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43" w:rsidRPr="006A2B43" w:rsidRDefault="00AE7CE5" w:rsidP="006A2B43">
      <w:pPr>
        <w:pStyle w:val="Titel"/>
        <w:jc w:val="center"/>
        <w:rPr>
          <w:szCs w:val="32"/>
        </w:rPr>
      </w:pPr>
      <w:r w:rsidRPr="00A4505E">
        <w:rPr>
          <w:szCs w:val="32"/>
        </w:rPr>
        <w:t>Instruktionen</w:t>
      </w:r>
      <w:r w:rsidR="006A2B43">
        <w:rPr>
          <w:szCs w:val="32"/>
        </w:rPr>
        <w:t xml:space="preserve"> (Teil </w:t>
      </w:r>
      <w:r w:rsidR="00531618">
        <w:rPr>
          <w:szCs w:val="32"/>
        </w:rPr>
        <w:t>2</w:t>
      </w:r>
      <w:r w:rsidR="006A2B43">
        <w:rPr>
          <w:szCs w:val="32"/>
        </w:rPr>
        <w:t>)</w:t>
      </w:r>
    </w:p>
    <w:p w:rsidR="00531618" w:rsidRDefault="00531618" w:rsidP="00C51C91">
      <w:pPr>
        <w:pStyle w:val="berschrift1"/>
      </w:pPr>
    </w:p>
    <w:p w:rsidR="00531618" w:rsidRPr="00531618" w:rsidRDefault="00531618" w:rsidP="00531618">
      <w:r>
        <w:t xml:space="preserve">Für die folgenden </w:t>
      </w:r>
      <w:r w:rsidR="00931311">
        <w:t>3</w:t>
      </w:r>
      <w:r>
        <w:t xml:space="preserve"> Runden ändert sich lediglich der Zufallsprozess der Ihr Einkommen bestimmt. Im Vergleich zu den vorherigen Instruktionen ändert sich also nur der Teil „</w:t>
      </w:r>
      <w:r w:rsidR="00322ABA">
        <w:t>Ermittlung des Einkommens</w:t>
      </w:r>
      <w:r>
        <w:t>“. Alle anderen Teile sind immer noch gültig.</w:t>
      </w:r>
    </w:p>
    <w:p w:rsidR="00C51C91" w:rsidRDefault="00322ABA" w:rsidP="00C51C91">
      <w:pPr>
        <w:pStyle w:val="berschrift1"/>
      </w:pPr>
      <w:r>
        <w:t>Ermittlung des Einkommens</w:t>
      </w:r>
    </w:p>
    <w:p w:rsidR="003E2224" w:rsidRDefault="003E2224" w:rsidP="003E2224">
      <w:r>
        <w:t xml:space="preserve">Ihr </w:t>
      </w:r>
      <w:r w:rsidRPr="009238C2">
        <w:rPr>
          <w:b/>
        </w:rPr>
        <w:t>Einkommen</w:t>
      </w:r>
      <w:r>
        <w:t xml:space="preserve"> wird </w:t>
      </w:r>
      <w:r w:rsidRPr="00C51C91">
        <w:rPr>
          <w:b/>
        </w:rPr>
        <w:t>zufällig</w:t>
      </w:r>
      <w:r>
        <w:t xml:space="preserve"> ermittelt. Dabei folgt das Einkommen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dem folgenden Zufallsprozess: </w:t>
      </w:r>
    </w:p>
    <w:p w:rsidR="003E2224" w:rsidRPr="00A93827" w:rsidRDefault="00125CCE" w:rsidP="003E2224">
      <w:pPr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y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t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=10*t+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ε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t</m:t>
              </m:r>
            </m:sub>
          </m:sSub>
        </m:oMath>
      </m:oMathPara>
    </w:p>
    <w:p w:rsidR="003E2224" w:rsidRDefault="003E2224" w:rsidP="003E2224">
      <w:r>
        <w:t>Der Index „t“ gibt die Periode an für die das Einkommen ermittelt wird. Der Prozess hat</w:t>
      </w:r>
      <w:r w:rsidR="00E46343">
        <w:t xml:space="preserve"> im Gegensatz zum vorherigen Zufallsprozess</w:t>
      </w:r>
      <w:r>
        <w:t xml:space="preserve"> einen </w:t>
      </w:r>
      <w:r w:rsidRPr="00E46343">
        <w:rPr>
          <w:b/>
        </w:rPr>
        <w:t>positiven</w:t>
      </w:r>
      <w:r>
        <w:t xml:space="preserve"> Trend, da die Steigung 10 beträgt. Ihr erwartetes Einkommen steigt also mit der Zeit.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t</m:t>
            </m:r>
          </m:sub>
        </m:sSub>
      </m:oMath>
      <w:r>
        <w:rPr>
          <w:sz w:val="26"/>
          <w:szCs w:val="26"/>
        </w:rPr>
        <w:t xml:space="preserve"> </w:t>
      </w:r>
      <w:r>
        <w:t xml:space="preserve">ist der zufällige Teil des Prozesses und kann entweder +10 oder -10 betragen. Beide Werte treten mit der gleichen Wahrscheinlichkeit von 50% auf.  Das Einkommen in Periode 6 ist dann z.B. </w:t>
      </w:r>
      <w:proofErr w:type="gramStart"/>
      <w:r>
        <w:t xml:space="preserve">gleich </w:t>
      </w:r>
      <m:oMath>
        <w:proofErr w:type="gramEnd"/>
        <m:r>
          <w:rPr>
            <w:rFonts w:ascii="Cambria Math" w:hAnsi="Cambria Math"/>
          </w:rPr>
          <m:t>10*6+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t xml:space="preserve">. Da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>
        <w:t xml:space="preserve"> entweder +10 oder -10 betragen kann, beträgt Ihr Einkommen in Periode 6 entweder 70 oder 50. Da eine Runde aus 20 Perioden besteht beträgt Ihr Einkommen in der letzten Periode entweder 210 oder 190.</w:t>
      </w:r>
    </w:p>
    <w:p w:rsidR="003E2224" w:rsidRPr="00BF1B48" w:rsidRDefault="003E2224" w:rsidP="003E2224">
      <w:r>
        <w:t xml:space="preserve">Es ist sehr wichtig zu verstehen dass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in jeder Periode tatsächlich zufällig ermittelt wird. Welchen Wert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in einer Periode annimmt, hängt also </w:t>
      </w:r>
      <w:r w:rsidRPr="00BF1B48">
        <w:rPr>
          <w:b/>
        </w:rPr>
        <w:t>nicht</w:t>
      </w:r>
      <w:r>
        <w:rPr>
          <w:b/>
        </w:rPr>
        <w:t xml:space="preserve"> </w:t>
      </w:r>
      <w:r>
        <w:t xml:space="preserve">davon ab welche Werte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proofErr w:type="gramStart"/>
      <w:r>
        <w:t xml:space="preserve"> in vorherigen Perioden angenommen hat</w:t>
      </w:r>
      <w:proofErr w:type="gramEnd"/>
      <w:r>
        <w:t xml:space="preserve"> oder wie Sie sich in den vorherigen Perioden verhalten haben. </w:t>
      </w:r>
    </w:p>
    <w:p w:rsidR="000F3B90" w:rsidRPr="00BF1B48" w:rsidRDefault="000F3B90" w:rsidP="00C51C91">
      <w:r>
        <w:t>Das Passwort zum weiterspielen lautet: 4213</w:t>
      </w:r>
    </w:p>
    <w:p w:rsidR="00AE7CE5" w:rsidRPr="00896D93" w:rsidRDefault="00AE7CE5" w:rsidP="00A4505E"/>
    <w:sectPr w:rsidR="00AE7CE5" w:rsidRPr="00896D93" w:rsidSect="00045012">
      <w:footerReference w:type="default" r:id="rId7"/>
      <w:pgSz w:w="11906" w:h="16838"/>
      <w:pgMar w:top="1417" w:right="1417" w:bottom="1134" w:left="1417" w:header="708" w:footer="3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D99" w:rsidRDefault="00CE5D99" w:rsidP="00045012">
      <w:pPr>
        <w:spacing w:after="0" w:line="240" w:lineRule="auto"/>
      </w:pPr>
      <w:r>
        <w:separator/>
      </w:r>
    </w:p>
  </w:endnote>
  <w:endnote w:type="continuationSeparator" w:id="0">
    <w:p w:rsidR="00CE5D99" w:rsidRDefault="00CE5D99" w:rsidP="0004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50395305"/>
      <w:docPartObj>
        <w:docPartGallery w:val="Page Numbers (Top of Page)"/>
        <w:docPartUnique/>
      </w:docPartObj>
    </w:sdtPr>
    <w:sdtContent>
      <w:p w:rsidR="00AF1FB3" w:rsidRPr="00045012" w:rsidRDefault="00AF1FB3" w:rsidP="00045012">
        <w:pPr>
          <w:pStyle w:val="Untertitel"/>
          <w:jc w:val="right"/>
          <w:rPr>
            <w:sz w:val="20"/>
            <w:szCs w:val="20"/>
          </w:rPr>
        </w:pPr>
        <w:r w:rsidRPr="00045012">
          <w:rPr>
            <w:sz w:val="20"/>
            <w:szCs w:val="20"/>
          </w:rPr>
          <w:t xml:space="preserve">Seite </w:t>
        </w:r>
        <w:r w:rsidR="00125CCE" w:rsidRPr="00045012">
          <w:rPr>
            <w:sz w:val="20"/>
            <w:szCs w:val="20"/>
          </w:rPr>
          <w:fldChar w:fldCharType="begin"/>
        </w:r>
        <w:r w:rsidRPr="00045012">
          <w:rPr>
            <w:sz w:val="20"/>
            <w:szCs w:val="20"/>
          </w:rPr>
          <w:instrText xml:space="preserve"> PAGE </w:instrText>
        </w:r>
        <w:r w:rsidR="00125CCE" w:rsidRPr="00045012">
          <w:rPr>
            <w:sz w:val="20"/>
            <w:szCs w:val="20"/>
          </w:rPr>
          <w:fldChar w:fldCharType="separate"/>
        </w:r>
        <w:r w:rsidR="001639AC">
          <w:rPr>
            <w:noProof/>
            <w:sz w:val="20"/>
            <w:szCs w:val="20"/>
          </w:rPr>
          <w:t>1</w:t>
        </w:r>
        <w:r w:rsidR="00125CCE" w:rsidRPr="00045012">
          <w:rPr>
            <w:sz w:val="20"/>
            <w:szCs w:val="20"/>
          </w:rPr>
          <w:fldChar w:fldCharType="end"/>
        </w:r>
        <w:r w:rsidRPr="00045012">
          <w:rPr>
            <w:sz w:val="20"/>
            <w:szCs w:val="20"/>
          </w:rPr>
          <w:t xml:space="preserve"> von </w:t>
        </w:r>
        <w:r w:rsidR="00125CCE" w:rsidRPr="00045012">
          <w:rPr>
            <w:sz w:val="20"/>
            <w:szCs w:val="20"/>
          </w:rPr>
          <w:fldChar w:fldCharType="begin"/>
        </w:r>
        <w:r w:rsidRPr="00045012">
          <w:rPr>
            <w:sz w:val="20"/>
            <w:szCs w:val="20"/>
          </w:rPr>
          <w:instrText xml:space="preserve"> NUMPAGES  </w:instrText>
        </w:r>
        <w:r w:rsidR="00125CCE" w:rsidRPr="00045012">
          <w:rPr>
            <w:sz w:val="20"/>
            <w:szCs w:val="20"/>
          </w:rPr>
          <w:fldChar w:fldCharType="separate"/>
        </w:r>
        <w:r w:rsidR="001639AC">
          <w:rPr>
            <w:noProof/>
            <w:sz w:val="20"/>
            <w:szCs w:val="20"/>
          </w:rPr>
          <w:t>1</w:t>
        </w:r>
        <w:r w:rsidR="00125CCE" w:rsidRPr="0004501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D99" w:rsidRDefault="00CE5D99" w:rsidP="00045012">
      <w:pPr>
        <w:spacing w:after="0" w:line="240" w:lineRule="auto"/>
      </w:pPr>
      <w:r>
        <w:separator/>
      </w:r>
    </w:p>
  </w:footnote>
  <w:footnote w:type="continuationSeparator" w:id="0">
    <w:p w:rsidR="00CE5D99" w:rsidRDefault="00CE5D99" w:rsidP="00045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91225"/>
    <w:multiLevelType w:val="multilevel"/>
    <w:tmpl w:val="C33456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">
    <w:nsid w:val="287C5F8E"/>
    <w:multiLevelType w:val="hybridMultilevel"/>
    <w:tmpl w:val="2CAACD46"/>
    <w:lvl w:ilvl="0" w:tplc="EC9E2BF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81F2F2F"/>
    <w:multiLevelType w:val="hybridMultilevel"/>
    <w:tmpl w:val="245C481E"/>
    <w:lvl w:ilvl="0" w:tplc="9AFEA734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D389B"/>
    <w:multiLevelType w:val="hybridMultilevel"/>
    <w:tmpl w:val="09208B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D7E"/>
    <w:rsid w:val="00005530"/>
    <w:rsid w:val="00032385"/>
    <w:rsid w:val="00045012"/>
    <w:rsid w:val="000703FF"/>
    <w:rsid w:val="0008763D"/>
    <w:rsid w:val="00094578"/>
    <w:rsid w:val="000A1456"/>
    <w:rsid w:val="000A3F4B"/>
    <w:rsid w:val="000A5A2B"/>
    <w:rsid w:val="000C025C"/>
    <w:rsid w:val="000E35AD"/>
    <w:rsid w:val="000F3B90"/>
    <w:rsid w:val="001015C6"/>
    <w:rsid w:val="00111BEC"/>
    <w:rsid w:val="001124E0"/>
    <w:rsid w:val="001179F3"/>
    <w:rsid w:val="00125CCE"/>
    <w:rsid w:val="00146019"/>
    <w:rsid w:val="0015258F"/>
    <w:rsid w:val="001639AC"/>
    <w:rsid w:val="001658A5"/>
    <w:rsid w:val="00176C8C"/>
    <w:rsid w:val="0018509F"/>
    <w:rsid w:val="001875EA"/>
    <w:rsid w:val="00196923"/>
    <w:rsid w:val="001D5A3C"/>
    <w:rsid w:val="001E5015"/>
    <w:rsid w:val="002123E1"/>
    <w:rsid w:val="0022671C"/>
    <w:rsid w:val="00252880"/>
    <w:rsid w:val="00255130"/>
    <w:rsid w:val="0026551E"/>
    <w:rsid w:val="002673EA"/>
    <w:rsid w:val="00267B34"/>
    <w:rsid w:val="0028266A"/>
    <w:rsid w:val="002917BE"/>
    <w:rsid w:val="00294D0F"/>
    <w:rsid w:val="002A48A3"/>
    <w:rsid w:val="002D4DA1"/>
    <w:rsid w:val="002F1D59"/>
    <w:rsid w:val="002F4584"/>
    <w:rsid w:val="003078B8"/>
    <w:rsid w:val="0031488D"/>
    <w:rsid w:val="00315070"/>
    <w:rsid w:val="00322ABA"/>
    <w:rsid w:val="00333997"/>
    <w:rsid w:val="00352432"/>
    <w:rsid w:val="003744F2"/>
    <w:rsid w:val="00374724"/>
    <w:rsid w:val="00390CA8"/>
    <w:rsid w:val="003A557D"/>
    <w:rsid w:val="003D2F3A"/>
    <w:rsid w:val="003E2224"/>
    <w:rsid w:val="003E5B80"/>
    <w:rsid w:val="003F0DBD"/>
    <w:rsid w:val="003F4F21"/>
    <w:rsid w:val="0049022D"/>
    <w:rsid w:val="004B22F1"/>
    <w:rsid w:val="004C770C"/>
    <w:rsid w:val="004E1DC1"/>
    <w:rsid w:val="004E3E43"/>
    <w:rsid w:val="00502FB0"/>
    <w:rsid w:val="00530BB9"/>
    <w:rsid w:val="00531618"/>
    <w:rsid w:val="00535F14"/>
    <w:rsid w:val="0055747C"/>
    <w:rsid w:val="00561CAA"/>
    <w:rsid w:val="00566524"/>
    <w:rsid w:val="00566C46"/>
    <w:rsid w:val="00574A04"/>
    <w:rsid w:val="0058059A"/>
    <w:rsid w:val="00581551"/>
    <w:rsid w:val="00583954"/>
    <w:rsid w:val="00596FC2"/>
    <w:rsid w:val="005B0840"/>
    <w:rsid w:val="005B3AAD"/>
    <w:rsid w:val="00623C39"/>
    <w:rsid w:val="00634812"/>
    <w:rsid w:val="00634EB8"/>
    <w:rsid w:val="0063565E"/>
    <w:rsid w:val="00656013"/>
    <w:rsid w:val="006563F7"/>
    <w:rsid w:val="006612BB"/>
    <w:rsid w:val="00676553"/>
    <w:rsid w:val="006815C1"/>
    <w:rsid w:val="00686E9C"/>
    <w:rsid w:val="006A2B43"/>
    <w:rsid w:val="006B30A3"/>
    <w:rsid w:val="006C3F56"/>
    <w:rsid w:val="006E1D52"/>
    <w:rsid w:val="006E79BA"/>
    <w:rsid w:val="006F5DE3"/>
    <w:rsid w:val="0070598F"/>
    <w:rsid w:val="00714596"/>
    <w:rsid w:val="00731E4F"/>
    <w:rsid w:val="0073371D"/>
    <w:rsid w:val="00741D2D"/>
    <w:rsid w:val="007904BA"/>
    <w:rsid w:val="007A47A6"/>
    <w:rsid w:val="007D232B"/>
    <w:rsid w:val="007D3209"/>
    <w:rsid w:val="007E45FC"/>
    <w:rsid w:val="00817900"/>
    <w:rsid w:val="00817EF5"/>
    <w:rsid w:val="00830C3F"/>
    <w:rsid w:val="008443F5"/>
    <w:rsid w:val="008547A3"/>
    <w:rsid w:val="00882CBF"/>
    <w:rsid w:val="00896D93"/>
    <w:rsid w:val="008A0EB9"/>
    <w:rsid w:val="008A349A"/>
    <w:rsid w:val="008C3921"/>
    <w:rsid w:val="008D3189"/>
    <w:rsid w:val="008D535A"/>
    <w:rsid w:val="008E45E8"/>
    <w:rsid w:val="008F69FF"/>
    <w:rsid w:val="009238C2"/>
    <w:rsid w:val="00927A5A"/>
    <w:rsid w:val="00931311"/>
    <w:rsid w:val="0096728D"/>
    <w:rsid w:val="00967985"/>
    <w:rsid w:val="00981620"/>
    <w:rsid w:val="009D4A50"/>
    <w:rsid w:val="009F00CB"/>
    <w:rsid w:val="00A3146D"/>
    <w:rsid w:val="00A4505E"/>
    <w:rsid w:val="00A61B79"/>
    <w:rsid w:val="00A73849"/>
    <w:rsid w:val="00A74490"/>
    <w:rsid w:val="00A7770C"/>
    <w:rsid w:val="00A91736"/>
    <w:rsid w:val="00A93827"/>
    <w:rsid w:val="00A93F51"/>
    <w:rsid w:val="00A97208"/>
    <w:rsid w:val="00AA574C"/>
    <w:rsid w:val="00AB5C7A"/>
    <w:rsid w:val="00AD6E08"/>
    <w:rsid w:val="00AE2AF4"/>
    <w:rsid w:val="00AE7CE5"/>
    <w:rsid w:val="00AF1FB3"/>
    <w:rsid w:val="00AF5EE7"/>
    <w:rsid w:val="00B500B1"/>
    <w:rsid w:val="00B556D0"/>
    <w:rsid w:val="00B703D5"/>
    <w:rsid w:val="00B75C0A"/>
    <w:rsid w:val="00BB14D3"/>
    <w:rsid w:val="00BB2A1B"/>
    <w:rsid w:val="00BB3B04"/>
    <w:rsid w:val="00BE2BCE"/>
    <w:rsid w:val="00BF1B48"/>
    <w:rsid w:val="00C15389"/>
    <w:rsid w:val="00C23D70"/>
    <w:rsid w:val="00C26D7E"/>
    <w:rsid w:val="00C3662A"/>
    <w:rsid w:val="00C503B9"/>
    <w:rsid w:val="00C51C91"/>
    <w:rsid w:val="00C54D1E"/>
    <w:rsid w:val="00C55753"/>
    <w:rsid w:val="00C678F9"/>
    <w:rsid w:val="00C9136F"/>
    <w:rsid w:val="00C92838"/>
    <w:rsid w:val="00CB7242"/>
    <w:rsid w:val="00CD00F3"/>
    <w:rsid w:val="00CE5D99"/>
    <w:rsid w:val="00D077ED"/>
    <w:rsid w:val="00D2700A"/>
    <w:rsid w:val="00D7658A"/>
    <w:rsid w:val="00D83225"/>
    <w:rsid w:val="00DA6523"/>
    <w:rsid w:val="00DD0E31"/>
    <w:rsid w:val="00DE5842"/>
    <w:rsid w:val="00DF7B91"/>
    <w:rsid w:val="00E141CF"/>
    <w:rsid w:val="00E21261"/>
    <w:rsid w:val="00E46343"/>
    <w:rsid w:val="00E47667"/>
    <w:rsid w:val="00E67BDD"/>
    <w:rsid w:val="00EE3967"/>
    <w:rsid w:val="00EE51E1"/>
    <w:rsid w:val="00F232D7"/>
    <w:rsid w:val="00F337D7"/>
    <w:rsid w:val="00F41F93"/>
    <w:rsid w:val="00F4289B"/>
    <w:rsid w:val="00F54EA8"/>
    <w:rsid w:val="00F74353"/>
    <w:rsid w:val="00F8100E"/>
    <w:rsid w:val="00F924E0"/>
    <w:rsid w:val="00FA2E70"/>
    <w:rsid w:val="00FB4B73"/>
    <w:rsid w:val="00FB6B4D"/>
    <w:rsid w:val="00FC0F5D"/>
    <w:rsid w:val="00FC2E2A"/>
    <w:rsid w:val="00FC704C"/>
    <w:rsid w:val="00FE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6019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A4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A450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locked/>
    <w:rsid w:val="00A450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C26D7E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96D93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rsid w:val="0089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896D9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qFormat/>
    <w:locked/>
    <w:rsid w:val="00A450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450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A45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qFormat/>
    <w:locked/>
    <w:rsid w:val="00A4505E"/>
    <w:rPr>
      <w:b/>
      <w:bCs/>
    </w:rPr>
  </w:style>
  <w:style w:type="character" w:styleId="Hervorhebung">
    <w:name w:val="Emphasis"/>
    <w:basedOn w:val="Absatz-Standardschriftart"/>
    <w:qFormat/>
    <w:locked/>
    <w:rsid w:val="00A4505E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rsid w:val="00A450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A4505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5012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45012"/>
    <w:rPr>
      <w:lang w:eastAsia="en-US"/>
    </w:rPr>
  </w:style>
  <w:style w:type="paragraph" w:styleId="Untertitel">
    <w:name w:val="Subtitle"/>
    <w:basedOn w:val="Standard"/>
    <w:next w:val="Standard"/>
    <w:link w:val="UntertitelZchn"/>
    <w:qFormat/>
    <w:locked/>
    <w:rsid w:val="000450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0450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6019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A4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A450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locked/>
    <w:rsid w:val="00A450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C26D7E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96D93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rsid w:val="0089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896D9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qFormat/>
    <w:locked/>
    <w:rsid w:val="00A450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450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A45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qFormat/>
    <w:locked/>
    <w:rsid w:val="00A4505E"/>
    <w:rPr>
      <w:b/>
      <w:bCs/>
    </w:rPr>
  </w:style>
  <w:style w:type="character" w:styleId="Hervorhebung">
    <w:name w:val="Emphasis"/>
    <w:basedOn w:val="Absatz-Standardschriftart"/>
    <w:qFormat/>
    <w:locked/>
    <w:rsid w:val="00A4505E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rsid w:val="00A450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A4505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5012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45012"/>
    <w:rPr>
      <w:lang w:eastAsia="en-US"/>
    </w:rPr>
  </w:style>
  <w:style w:type="paragraph" w:styleId="Untertitel">
    <w:name w:val="Subtitle"/>
    <w:basedOn w:val="Standard"/>
    <w:next w:val="Standard"/>
    <w:link w:val="UntertitelZchn"/>
    <w:qFormat/>
    <w:locked/>
    <w:rsid w:val="000450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0450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Instruktionen</vt:lpstr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Instruktionen</dc:title>
  <dc:creator>Hanna Schachel</dc:creator>
  <cp:lastModifiedBy>meissner</cp:lastModifiedBy>
  <cp:revision>6</cp:revision>
  <cp:lastPrinted>2012-12-04T17:04:00Z</cp:lastPrinted>
  <dcterms:created xsi:type="dcterms:W3CDTF">2012-12-04T14:16:00Z</dcterms:created>
  <dcterms:modified xsi:type="dcterms:W3CDTF">2012-12-04T17:30:00Z</dcterms:modified>
</cp:coreProperties>
</file>