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66E87" w14:textId="77777777" w:rsidR="002709D7" w:rsidRPr="00BD10B6" w:rsidRDefault="002709D7" w:rsidP="002709D7">
      <w:pPr>
        <w:pStyle w:val="1"/>
        <w:spacing w:line="360" w:lineRule="auto"/>
        <w:jc w:val="center"/>
        <w:rPr>
          <w:rFonts w:ascii="Times New Roman" w:hAnsi="Times New Roman" w:cs="Times New Roman"/>
          <w:b/>
          <w:color w:val="auto"/>
          <w:sz w:val="24"/>
          <w:szCs w:val="24"/>
        </w:rPr>
      </w:pPr>
      <w:r w:rsidRPr="00BD10B6">
        <w:rPr>
          <w:rFonts w:ascii="Times New Roman" w:hAnsi="Times New Roman" w:cs="Times New Roman"/>
          <w:b/>
          <w:color w:val="auto"/>
          <w:sz w:val="24"/>
          <w:szCs w:val="24"/>
        </w:rPr>
        <w:t>Appendix</w:t>
      </w:r>
      <w:r w:rsidR="00246D2D" w:rsidRPr="00BD10B6">
        <w:rPr>
          <w:rFonts w:ascii="Times New Roman" w:hAnsi="Times New Roman" w:cs="Times New Roman"/>
          <w:b/>
          <w:color w:val="auto"/>
          <w:sz w:val="24"/>
          <w:szCs w:val="24"/>
        </w:rPr>
        <w:t xml:space="preserve"> – Supplementary Material</w:t>
      </w:r>
    </w:p>
    <w:p w14:paraId="244B12FA" w14:textId="77777777" w:rsidR="00172D8F" w:rsidRPr="003418F5" w:rsidRDefault="00172D8F" w:rsidP="00614922">
      <w:pPr>
        <w:rPr>
          <w:rFonts w:ascii="Times New Roman" w:hAnsi="Times New Roman" w:cs="Times New Roman"/>
          <w:b/>
          <w:sz w:val="20"/>
          <w:szCs w:val="20"/>
        </w:rPr>
      </w:pPr>
      <w:r w:rsidRPr="003418F5">
        <w:rPr>
          <w:rFonts w:ascii="Times New Roman" w:hAnsi="Times New Roman" w:cs="Times New Roman"/>
          <w:b/>
          <w:sz w:val="20"/>
          <w:szCs w:val="20"/>
        </w:rPr>
        <w:t xml:space="preserve">Section A1. Resilience Assessment Framework </w:t>
      </w:r>
    </w:p>
    <w:p w14:paraId="6F23C3CE" w14:textId="77777777" w:rsidR="00172D8F" w:rsidRPr="00614922" w:rsidRDefault="00172D8F" w:rsidP="00172D8F">
      <w:pPr>
        <w:jc w:val="both"/>
        <w:rPr>
          <w:rFonts w:ascii="Times New Roman" w:hAnsi="Times New Roman" w:cs="Times New Roman"/>
          <w:sz w:val="20"/>
          <w:szCs w:val="20"/>
        </w:rPr>
      </w:pPr>
      <w:r w:rsidRPr="00614922">
        <w:rPr>
          <w:rFonts w:ascii="Times New Roman" w:hAnsi="Times New Roman" w:cs="Times New Roman"/>
          <w:sz w:val="20"/>
          <w:szCs w:val="20"/>
        </w:rPr>
        <w:t xml:space="preserve">The manuscript focuses on the framework designed by </w:t>
      </w:r>
      <w:r w:rsidRPr="00614922">
        <w:rPr>
          <w:rFonts w:ascii="Times New Roman" w:hAnsi="Times New Roman" w:cs="Times New Roman"/>
          <w:sz w:val="20"/>
          <w:szCs w:val="20"/>
        </w:rPr>
        <w:fldChar w:fldCharType="begin">
          <w:fldData xml:space="preserve">PEVuZE5vdGU+PENpdGUgQXV0aG9yWWVhcj0iMSI+PEF1dGhvcj5NZXV3aXNzZW48L0F1dGhvcj48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</w:fldData>
        </w:fldChar>
      </w:r>
      <w:r w:rsidRPr="00614922">
        <w:rPr>
          <w:rFonts w:ascii="Times New Roman" w:hAnsi="Times New Roman" w:cs="Times New Roman"/>
          <w:sz w:val="20"/>
          <w:szCs w:val="20"/>
        </w:rPr>
        <w:instrText xml:space="preserve"> ADDIN EN.CITE </w:instrText>
      </w:r>
      <w:r w:rsidRPr="00614922">
        <w:rPr>
          <w:rFonts w:ascii="Times New Roman" w:hAnsi="Times New Roman" w:cs="Times New Roman"/>
          <w:sz w:val="20"/>
          <w:szCs w:val="20"/>
        </w:rPr>
        <w:fldChar w:fldCharType="begin">
          <w:fldData xml:space="preserve">PEVuZE5vdGU+PENpdGUgQXV0aG9yWWVhcj0iMSI+PEF1dGhvcj5NZXV3aXNzZW48L0F1dGhvcj48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</w:fldData>
        </w:fldChar>
      </w:r>
      <w:r w:rsidRPr="00614922">
        <w:rPr>
          <w:rFonts w:ascii="Times New Roman" w:hAnsi="Times New Roman" w:cs="Times New Roman"/>
          <w:sz w:val="20"/>
          <w:szCs w:val="20"/>
        </w:rPr>
        <w:instrText xml:space="preserve"> ADDIN EN.CITE.DATA </w:instrText>
      </w:r>
      <w:r w:rsidRPr="00614922">
        <w:rPr>
          <w:rFonts w:ascii="Times New Roman" w:hAnsi="Times New Roman" w:cs="Times New Roman"/>
          <w:sz w:val="20"/>
          <w:szCs w:val="20"/>
        </w:rPr>
      </w:r>
      <w:r w:rsidRPr="00614922">
        <w:rPr>
          <w:rFonts w:ascii="Times New Roman" w:hAnsi="Times New Roman" w:cs="Times New Roman"/>
          <w:sz w:val="20"/>
          <w:szCs w:val="20"/>
        </w:rPr>
        <w:fldChar w:fldCharType="end"/>
      </w:r>
      <w:r w:rsidRPr="00614922">
        <w:rPr>
          <w:rFonts w:ascii="Times New Roman" w:hAnsi="Times New Roman" w:cs="Times New Roman"/>
          <w:sz w:val="20"/>
          <w:szCs w:val="20"/>
        </w:rPr>
      </w:r>
      <w:r w:rsidRPr="00614922">
        <w:rPr>
          <w:rFonts w:ascii="Times New Roman" w:hAnsi="Times New Roman" w:cs="Times New Roman"/>
          <w:sz w:val="20"/>
          <w:szCs w:val="20"/>
        </w:rPr>
        <w:fldChar w:fldCharType="separate"/>
      </w:r>
      <w:r w:rsidRPr="00614922">
        <w:rPr>
          <w:rFonts w:ascii="Times New Roman" w:hAnsi="Times New Roman" w:cs="Times New Roman"/>
          <w:noProof/>
          <w:sz w:val="20"/>
          <w:szCs w:val="20"/>
        </w:rPr>
        <w:t>Meuwissen et al. (2019)</w:t>
      </w:r>
      <w:r w:rsidRPr="00614922">
        <w:rPr>
          <w:rFonts w:ascii="Times New Roman" w:hAnsi="Times New Roman" w:cs="Times New Roman"/>
          <w:sz w:val="20"/>
          <w:szCs w:val="20"/>
        </w:rPr>
        <w:fldChar w:fldCharType="end"/>
      </w:r>
      <w:r w:rsidRPr="00614922">
        <w:rPr>
          <w:rFonts w:ascii="Times New Roman" w:hAnsi="Times New Roman" w:cs="Times New Roman"/>
          <w:sz w:val="20"/>
          <w:szCs w:val="20"/>
        </w:rPr>
        <w:t xml:space="preserve"> to assess the farm system resilience. The analytical framework is based on the five questions: </w:t>
      </w:r>
      <w:r w:rsidRPr="00614922">
        <w:rPr>
          <w:rFonts w:ascii="Times New Roman" w:hAnsi="Times New Roman" w:cs="Times New Roman"/>
          <w:i/>
          <w:sz w:val="20"/>
          <w:szCs w:val="20"/>
        </w:rPr>
        <w:t>Resilience of what? Resilience to what? Resilience for what purpose? What resilience capacities? and What enhances resilience?</w:t>
      </w:r>
      <w:r w:rsidRPr="00614922">
        <w:rPr>
          <w:rFonts w:ascii="Times New Roman" w:hAnsi="Times New Roman" w:cs="Times New Roman"/>
          <w:sz w:val="20"/>
          <w:szCs w:val="20"/>
        </w:rPr>
        <w:t xml:space="preserve"> </w:t>
      </w:r>
      <w:r w:rsidRPr="00614922">
        <w:rPr>
          <w:rFonts w:ascii="Times New Roman" w:hAnsi="Times New Roman" w:cs="Times New Roman"/>
          <w:sz w:val="20"/>
          <w:szCs w:val="20"/>
        </w:rPr>
        <w:fldChar w:fldCharType="begin"/>
      </w:r>
      <w:r w:rsidRPr="00614922">
        <w:rPr>
          <w:rFonts w:ascii="Times New Roman" w:hAnsi="Times New Roman" w:cs="Times New Roman"/>
          <w:sz w:val="20"/>
          <w:szCs w:val="20"/>
        </w:rPr>
        <w:instrText xml:space="preserve"> ADDIN EN.CITE &lt;EndNote&gt;&lt;Cite&gt;&lt;Author&gt;Herrera&lt;/Author&gt;&lt;Year&gt;2017&lt;/Year&gt;&lt;RecNum&gt;393&lt;/RecNum&gt;&lt;DisplayText&gt;(Carpenter, Walker, Anderies, &amp;amp; Abel, 2001; Herrera, 2017)&lt;/DisplayText&gt;&lt;record&gt;&lt;rec-number&gt;393&lt;/rec-number&gt;&lt;foreign-keys&gt;&lt;key app="EN" db-id="52dfa00fqddpsvewdsuxtexg2vxf22saawtw" timestamp="1754119314"&gt;393&lt;/key&gt;&lt;/foreign-keys&gt;&lt;ref-type name="Journal Article"&gt;17&lt;/ref-type&gt;&lt;contributors&gt;&lt;authors&gt;&lt;author&gt;Herrera, Hugo&lt;/author&gt;&lt;/authors&gt;&lt;/contributors&gt;&lt;titles&gt;&lt;title&gt;Resilience for Whom? The Problem Structuring Process of the Resilience Analysis&lt;/title&gt;&lt;/titles&gt;&lt;pages&gt;1196&lt;/pages&gt;&lt;volume&gt;9&lt;/volume&gt;&lt;number&gt;7&lt;/number&gt;&lt;dates&gt;&lt;year&gt;2017&lt;/year&gt;&lt;/dates&gt;&lt;isbn&gt;2071-1050&lt;/isbn&gt;&lt;accession-num&gt;doi:10.3390/su9071196&lt;/accession-num&gt;&lt;urls&gt;&lt;related-urls&gt;&lt;url&gt;https://www.mdpi.com/2071-1050/9/7/1196&lt;/url&gt;&lt;/related-urls&gt;&lt;/urls&gt;&lt;/record&gt;&lt;/Cite&gt;&lt;Cite&gt;&lt;Author&gt;Carpenter&lt;/Author&gt;&lt;Year&gt;2001&lt;/Year&gt;&lt;RecNum&gt;391&lt;/RecNum&gt;&lt;record&gt;&lt;rec-number&gt;391&lt;/rec-number&gt;&lt;foreign-keys&gt;&lt;key app="EN" db-id="52dfa00fqddpsvewdsuxtexg2vxf22saawtw" timestamp="1754119221"&gt;391&lt;/key&gt;&lt;/foreign-keys&gt;&lt;ref-type name="Journal Article"&gt;17&lt;/ref-type&gt;&lt;contributors&gt;&lt;authors&gt;&lt;author&gt;Carpenter, Steve&lt;/author&gt;&lt;author&gt;Walker, Brian&lt;/author&gt;&lt;author&gt;Anderies, J. Marty&lt;/author&gt;&lt;author&gt;Abel, Nick&lt;/author&gt;&lt;/authors&gt;&lt;/contributors&gt;&lt;titles&gt;&lt;title&gt;From Metaphor to Measurement: Resilience of What to What?&lt;/title&gt;&lt;secondary-title&gt;Ecosystems&lt;/secondary-title&gt;&lt;/titles&gt;&lt;periodical&gt;&lt;full-title&gt;Ecosystems&lt;/full-title&gt;&lt;/periodical&gt;&lt;pages&gt;765-781&lt;/pages&gt;&lt;volume&gt;4&lt;/volume&gt;&lt;number&gt;8&lt;/number&gt;&lt;dates&gt;&lt;year&gt;2001&lt;/year&gt;&lt;pub-dates&gt;&lt;date&gt;2001/12/01&lt;/date&gt;&lt;/pub-dates&gt;&lt;/dates&gt;&lt;isbn&gt;1435-0629&lt;/isbn&gt;&lt;urls&gt;&lt;related-urls&gt;&lt;url&gt;https://doi.org/10.1007/s10021-001-0045-9&lt;/url&gt;&lt;/related-urls&gt;&lt;/urls&gt;&lt;electronic-resource-num&gt;10.1007/s10021-001-0045-9&lt;/electronic-resource-num&gt;&lt;/record&gt;&lt;/Cite&gt;&lt;/EndNote&gt;</w:instrText>
      </w:r>
      <w:r w:rsidRPr="00614922">
        <w:rPr>
          <w:rFonts w:ascii="Times New Roman" w:hAnsi="Times New Roman" w:cs="Times New Roman"/>
          <w:sz w:val="20"/>
          <w:szCs w:val="20"/>
        </w:rPr>
        <w:fldChar w:fldCharType="separate"/>
      </w:r>
      <w:r w:rsidRPr="00614922">
        <w:rPr>
          <w:rFonts w:ascii="Times New Roman" w:hAnsi="Times New Roman" w:cs="Times New Roman"/>
          <w:noProof/>
          <w:sz w:val="20"/>
          <w:szCs w:val="20"/>
        </w:rPr>
        <w:t>(Carpenter, Walker, Anderies, &amp; Abel, 2001; Herrera, 2017)</w:t>
      </w:r>
      <w:r w:rsidRPr="00614922">
        <w:rPr>
          <w:rFonts w:ascii="Times New Roman" w:hAnsi="Times New Roman" w:cs="Times New Roman"/>
          <w:sz w:val="20"/>
          <w:szCs w:val="20"/>
        </w:rPr>
        <w:fldChar w:fldCharType="end"/>
      </w:r>
      <w:r w:rsidRPr="00614922">
        <w:rPr>
          <w:rFonts w:ascii="Times New Roman" w:hAnsi="Times New Roman" w:cs="Times New Roman"/>
          <w:sz w:val="20"/>
          <w:szCs w:val="20"/>
        </w:rPr>
        <w:t xml:space="preserve">. </w:t>
      </w:r>
    </w:p>
    <w:p w14:paraId="4A1B9E83" w14:textId="77777777" w:rsidR="00614922" w:rsidRPr="00614922" w:rsidRDefault="00F424DA" w:rsidP="00614922">
      <w:pPr>
        <w:rPr>
          <w:rFonts w:ascii="Times New Roman" w:hAnsi="Times New Roman" w:cs="Times New Roman"/>
          <w:sz w:val="20"/>
          <w:szCs w:val="20"/>
        </w:rPr>
      </w:pPr>
      <w:r>
        <w:rPr>
          <w:rFonts w:ascii="Times New Roman" w:hAnsi="Times New Roman" w:cs="Times New Roman"/>
          <w:sz w:val="20"/>
          <w:szCs w:val="20"/>
        </w:rPr>
        <w:t xml:space="preserve">Table A1. Farm Resilience Assessment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8"/>
        <w:gridCol w:w="2741"/>
        <w:gridCol w:w="3717"/>
        <w:gridCol w:w="5226"/>
      </w:tblGrid>
      <w:tr w:rsidR="00614922" w:rsidRPr="00614922" w14:paraId="50B19B02" w14:textId="77777777" w:rsidTr="00CC6DA9">
        <w:tc>
          <w:tcPr>
            <w:tcW w:w="2405" w:type="dxa"/>
            <w:tcBorders>
              <w:top w:val="single" w:sz="4" w:space="0" w:color="auto"/>
              <w:bottom w:val="single" w:sz="4" w:space="0" w:color="auto"/>
            </w:tcBorders>
          </w:tcPr>
          <w:p w14:paraId="209CD7FD" w14:textId="77777777" w:rsidR="00614922" w:rsidRPr="00614922" w:rsidRDefault="00614922" w:rsidP="00172D8F">
            <w:pPr>
              <w:jc w:val="center"/>
              <w:rPr>
                <w:rFonts w:ascii="Times New Roman" w:hAnsi="Times New Roman" w:cs="Times New Roman"/>
                <w:b/>
                <w:sz w:val="20"/>
                <w:szCs w:val="20"/>
              </w:rPr>
            </w:pPr>
            <w:r w:rsidRPr="00614922">
              <w:rPr>
                <w:rFonts w:ascii="Times New Roman" w:hAnsi="Times New Roman" w:cs="Times New Roman"/>
                <w:b/>
                <w:sz w:val="20"/>
                <w:szCs w:val="20"/>
              </w:rPr>
              <w:t xml:space="preserve">Questions </w:t>
            </w:r>
          </w:p>
        </w:tc>
        <w:tc>
          <w:tcPr>
            <w:tcW w:w="2835" w:type="dxa"/>
            <w:tcBorders>
              <w:top w:val="single" w:sz="4" w:space="0" w:color="auto"/>
              <w:bottom w:val="single" w:sz="4" w:space="0" w:color="auto"/>
            </w:tcBorders>
          </w:tcPr>
          <w:p w14:paraId="3C16DAEE" w14:textId="77777777" w:rsidR="00614922" w:rsidRPr="00614922" w:rsidRDefault="00614922" w:rsidP="00172D8F">
            <w:pPr>
              <w:jc w:val="center"/>
              <w:rPr>
                <w:rFonts w:ascii="Times New Roman" w:hAnsi="Times New Roman" w:cs="Times New Roman"/>
                <w:b/>
                <w:sz w:val="20"/>
                <w:szCs w:val="20"/>
              </w:rPr>
            </w:pPr>
            <w:r w:rsidRPr="00614922">
              <w:rPr>
                <w:rFonts w:ascii="Times New Roman" w:hAnsi="Times New Roman" w:cs="Times New Roman"/>
                <w:b/>
                <w:sz w:val="20"/>
                <w:szCs w:val="20"/>
              </w:rPr>
              <w:t>Assessment</w:t>
            </w:r>
          </w:p>
        </w:tc>
        <w:tc>
          <w:tcPr>
            <w:tcW w:w="3827" w:type="dxa"/>
            <w:tcBorders>
              <w:top w:val="single" w:sz="4" w:space="0" w:color="auto"/>
              <w:bottom w:val="single" w:sz="4" w:space="0" w:color="auto"/>
            </w:tcBorders>
          </w:tcPr>
          <w:p w14:paraId="53D9A404" w14:textId="77777777" w:rsidR="00614922" w:rsidRPr="00614922" w:rsidRDefault="00614922" w:rsidP="00172D8F">
            <w:pPr>
              <w:jc w:val="center"/>
              <w:rPr>
                <w:rFonts w:ascii="Times New Roman" w:hAnsi="Times New Roman" w:cs="Times New Roman"/>
                <w:b/>
                <w:sz w:val="20"/>
                <w:szCs w:val="20"/>
              </w:rPr>
            </w:pPr>
            <w:r w:rsidRPr="00614922">
              <w:rPr>
                <w:rFonts w:ascii="Times New Roman" w:hAnsi="Times New Roman" w:cs="Times New Roman"/>
                <w:b/>
                <w:sz w:val="20"/>
                <w:szCs w:val="20"/>
              </w:rPr>
              <w:t>Characteristics</w:t>
            </w:r>
          </w:p>
        </w:tc>
        <w:tc>
          <w:tcPr>
            <w:tcW w:w="5493" w:type="dxa"/>
            <w:tcBorders>
              <w:top w:val="single" w:sz="4" w:space="0" w:color="auto"/>
              <w:bottom w:val="single" w:sz="4" w:space="0" w:color="auto"/>
            </w:tcBorders>
          </w:tcPr>
          <w:p w14:paraId="5F761933" w14:textId="77777777" w:rsidR="00614922" w:rsidRPr="00614922" w:rsidRDefault="00614922" w:rsidP="00172D8F">
            <w:pPr>
              <w:jc w:val="center"/>
              <w:rPr>
                <w:rFonts w:ascii="Times New Roman" w:hAnsi="Times New Roman" w:cs="Times New Roman"/>
                <w:b/>
                <w:sz w:val="20"/>
                <w:szCs w:val="20"/>
              </w:rPr>
            </w:pPr>
            <w:r w:rsidRPr="00614922">
              <w:rPr>
                <w:rFonts w:ascii="Times New Roman" w:hAnsi="Times New Roman" w:cs="Times New Roman"/>
                <w:b/>
                <w:sz w:val="20"/>
                <w:szCs w:val="20"/>
              </w:rPr>
              <w:t>Manuscript</w:t>
            </w:r>
          </w:p>
        </w:tc>
      </w:tr>
      <w:tr w:rsidR="00614922" w:rsidRPr="00614922" w14:paraId="6A3A4346" w14:textId="77777777" w:rsidTr="00CC6DA9">
        <w:tc>
          <w:tcPr>
            <w:tcW w:w="2405" w:type="dxa"/>
            <w:tcBorders>
              <w:top w:val="single" w:sz="4" w:space="0" w:color="auto"/>
            </w:tcBorders>
          </w:tcPr>
          <w:p w14:paraId="489481A1" w14:textId="77777777" w:rsidR="00614922" w:rsidRPr="00614922" w:rsidRDefault="00614922" w:rsidP="00172D8F">
            <w:pPr>
              <w:rPr>
                <w:rFonts w:ascii="Times New Roman" w:hAnsi="Times New Roman" w:cs="Times New Roman"/>
                <w:i/>
                <w:sz w:val="20"/>
                <w:szCs w:val="20"/>
              </w:rPr>
            </w:pPr>
            <w:r w:rsidRPr="00614922">
              <w:rPr>
                <w:rFonts w:ascii="Times New Roman" w:hAnsi="Times New Roman" w:cs="Times New Roman"/>
                <w:i/>
                <w:sz w:val="20"/>
                <w:szCs w:val="20"/>
              </w:rPr>
              <w:t>Resilience of what?</w:t>
            </w:r>
          </w:p>
        </w:tc>
        <w:tc>
          <w:tcPr>
            <w:tcW w:w="2835" w:type="dxa"/>
            <w:tcBorders>
              <w:top w:val="single" w:sz="4" w:space="0" w:color="auto"/>
            </w:tcBorders>
          </w:tcPr>
          <w:p w14:paraId="043DD888" w14:textId="77777777" w:rsidR="00614922" w:rsidRPr="00614922" w:rsidRDefault="00614922" w:rsidP="00172D8F">
            <w:pPr>
              <w:jc w:val="both"/>
              <w:rPr>
                <w:rFonts w:ascii="Times New Roman" w:hAnsi="Times New Roman" w:cs="Times New Roman"/>
                <w:i/>
                <w:sz w:val="20"/>
                <w:szCs w:val="20"/>
              </w:rPr>
            </w:pPr>
            <w:r w:rsidRPr="00614922">
              <w:rPr>
                <w:rFonts w:ascii="Times New Roman" w:hAnsi="Times New Roman" w:cs="Times New Roman"/>
                <w:i/>
                <w:sz w:val="20"/>
                <w:szCs w:val="20"/>
              </w:rPr>
              <w:t>Characterizing the main farm operation</w:t>
            </w:r>
          </w:p>
        </w:tc>
        <w:tc>
          <w:tcPr>
            <w:tcW w:w="3827" w:type="dxa"/>
            <w:tcBorders>
              <w:top w:val="single" w:sz="4" w:space="0" w:color="auto"/>
            </w:tcBorders>
          </w:tcPr>
          <w:p w14:paraId="53A8811E" w14:textId="77777777" w:rsidR="00614922" w:rsidRPr="00614922" w:rsidRDefault="00614922" w:rsidP="00172D8F">
            <w:pPr>
              <w:pStyle w:val="a7"/>
              <w:numPr>
                <w:ilvl w:val="0"/>
                <w:numId w:val="1"/>
              </w:numPr>
              <w:jc w:val="both"/>
              <w:rPr>
                <w:rFonts w:ascii="Times New Roman" w:hAnsi="Times New Roman" w:cs="Times New Roman"/>
                <w:sz w:val="20"/>
                <w:szCs w:val="20"/>
              </w:rPr>
            </w:pPr>
            <w:r w:rsidRPr="00614922">
              <w:rPr>
                <w:rFonts w:ascii="Times New Roman" w:hAnsi="Times New Roman" w:cs="Times New Roman"/>
                <w:sz w:val="20"/>
                <w:szCs w:val="20"/>
              </w:rPr>
              <w:t xml:space="preserve">Farm households </w:t>
            </w:r>
          </w:p>
          <w:p w14:paraId="026E4015" w14:textId="77777777" w:rsidR="00614922" w:rsidRPr="00614922" w:rsidRDefault="00614922" w:rsidP="00172D8F">
            <w:pPr>
              <w:pStyle w:val="a7"/>
              <w:numPr>
                <w:ilvl w:val="0"/>
                <w:numId w:val="1"/>
              </w:numPr>
              <w:jc w:val="both"/>
              <w:rPr>
                <w:rFonts w:ascii="Times New Roman" w:hAnsi="Times New Roman" w:cs="Times New Roman"/>
                <w:sz w:val="20"/>
                <w:szCs w:val="20"/>
              </w:rPr>
            </w:pPr>
            <w:r w:rsidRPr="00614922">
              <w:rPr>
                <w:rFonts w:ascii="Times New Roman" w:hAnsi="Times New Roman" w:cs="Times New Roman"/>
                <w:sz w:val="20"/>
                <w:szCs w:val="20"/>
              </w:rPr>
              <w:t xml:space="preserve">Community </w:t>
            </w:r>
          </w:p>
          <w:p w14:paraId="5A9D137C" w14:textId="77777777" w:rsidR="00614922" w:rsidRPr="00614922" w:rsidRDefault="00614922" w:rsidP="00172D8F">
            <w:pPr>
              <w:pStyle w:val="a7"/>
              <w:numPr>
                <w:ilvl w:val="0"/>
                <w:numId w:val="1"/>
              </w:numPr>
              <w:jc w:val="both"/>
              <w:rPr>
                <w:rFonts w:ascii="Times New Roman" w:hAnsi="Times New Roman" w:cs="Times New Roman"/>
                <w:sz w:val="20"/>
                <w:szCs w:val="20"/>
              </w:rPr>
            </w:pPr>
            <w:r w:rsidRPr="00614922">
              <w:rPr>
                <w:rFonts w:ascii="Times New Roman" w:hAnsi="Times New Roman" w:cs="Times New Roman"/>
                <w:sz w:val="20"/>
                <w:szCs w:val="20"/>
              </w:rPr>
              <w:t xml:space="preserve">Other systems </w:t>
            </w:r>
          </w:p>
        </w:tc>
        <w:tc>
          <w:tcPr>
            <w:tcW w:w="5493" w:type="dxa"/>
            <w:tcBorders>
              <w:top w:val="single" w:sz="4" w:space="0" w:color="auto"/>
            </w:tcBorders>
          </w:tcPr>
          <w:p w14:paraId="57015C2E" w14:textId="77777777" w:rsidR="00614922" w:rsidRPr="00614922" w:rsidRDefault="00614922" w:rsidP="00172D8F">
            <w:pPr>
              <w:ind w:left="360"/>
              <w:jc w:val="both"/>
              <w:rPr>
                <w:rFonts w:ascii="Times New Roman" w:hAnsi="Times New Roman" w:cs="Times New Roman"/>
                <w:sz w:val="20"/>
                <w:szCs w:val="20"/>
              </w:rPr>
            </w:pPr>
            <w:r w:rsidRPr="00614922">
              <w:rPr>
                <w:rFonts w:ascii="Times New Roman" w:hAnsi="Times New Roman" w:cs="Times New Roman"/>
                <w:sz w:val="20"/>
                <w:szCs w:val="20"/>
              </w:rPr>
              <w:t>Farm households</w:t>
            </w:r>
          </w:p>
        </w:tc>
      </w:tr>
      <w:tr w:rsidR="00614922" w:rsidRPr="00614922" w14:paraId="218C16AC" w14:textId="77777777" w:rsidTr="00CC6DA9">
        <w:tc>
          <w:tcPr>
            <w:tcW w:w="2405" w:type="dxa"/>
          </w:tcPr>
          <w:p w14:paraId="5833CA37" w14:textId="77777777" w:rsidR="00614922" w:rsidRPr="00614922" w:rsidRDefault="00614922" w:rsidP="00172D8F">
            <w:pPr>
              <w:rPr>
                <w:rFonts w:ascii="Times New Roman" w:hAnsi="Times New Roman" w:cs="Times New Roman"/>
                <w:i/>
                <w:sz w:val="20"/>
                <w:szCs w:val="20"/>
              </w:rPr>
            </w:pPr>
            <w:r w:rsidRPr="00614922">
              <w:rPr>
                <w:rFonts w:ascii="Times New Roman" w:hAnsi="Times New Roman" w:cs="Times New Roman"/>
                <w:i/>
                <w:sz w:val="20"/>
                <w:szCs w:val="20"/>
              </w:rPr>
              <w:t>Resilience to what?</w:t>
            </w:r>
          </w:p>
        </w:tc>
        <w:tc>
          <w:tcPr>
            <w:tcW w:w="2835" w:type="dxa"/>
          </w:tcPr>
          <w:p w14:paraId="55E18E80" w14:textId="77777777" w:rsidR="00614922" w:rsidRPr="00614922" w:rsidRDefault="00614922" w:rsidP="00172D8F">
            <w:pPr>
              <w:jc w:val="both"/>
              <w:rPr>
                <w:rFonts w:ascii="Times New Roman" w:hAnsi="Times New Roman" w:cs="Times New Roman"/>
                <w:i/>
                <w:sz w:val="20"/>
                <w:szCs w:val="20"/>
              </w:rPr>
            </w:pPr>
            <w:r w:rsidRPr="00614922">
              <w:rPr>
                <w:rFonts w:ascii="Times New Roman" w:hAnsi="Times New Roman" w:cs="Times New Roman"/>
                <w:i/>
                <w:sz w:val="20"/>
                <w:szCs w:val="20"/>
              </w:rPr>
              <w:t>Identifying disturbances</w:t>
            </w:r>
          </w:p>
        </w:tc>
        <w:tc>
          <w:tcPr>
            <w:tcW w:w="3827" w:type="dxa"/>
          </w:tcPr>
          <w:p w14:paraId="49249B44" w14:textId="77777777" w:rsidR="00614922" w:rsidRPr="00614922" w:rsidRDefault="00614922" w:rsidP="00172D8F">
            <w:pPr>
              <w:pStyle w:val="a7"/>
              <w:numPr>
                <w:ilvl w:val="0"/>
                <w:numId w:val="2"/>
              </w:numPr>
              <w:jc w:val="both"/>
              <w:rPr>
                <w:rFonts w:ascii="Times New Roman" w:hAnsi="Times New Roman" w:cs="Times New Roman"/>
                <w:sz w:val="20"/>
                <w:szCs w:val="20"/>
              </w:rPr>
            </w:pPr>
            <w:r w:rsidRPr="00614922">
              <w:rPr>
                <w:rFonts w:ascii="Times New Roman" w:hAnsi="Times New Roman" w:cs="Times New Roman"/>
                <w:sz w:val="20"/>
                <w:szCs w:val="20"/>
              </w:rPr>
              <w:t xml:space="preserve">Farm related shocks </w:t>
            </w:r>
          </w:p>
          <w:p w14:paraId="1C656695" w14:textId="77777777" w:rsidR="00614922" w:rsidRPr="00614922" w:rsidRDefault="00614922" w:rsidP="00172D8F">
            <w:pPr>
              <w:pStyle w:val="a7"/>
              <w:numPr>
                <w:ilvl w:val="0"/>
                <w:numId w:val="2"/>
              </w:numPr>
              <w:jc w:val="both"/>
              <w:rPr>
                <w:rFonts w:ascii="Times New Roman" w:hAnsi="Times New Roman" w:cs="Times New Roman"/>
                <w:sz w:val="20"/>
                <w:szCs w:val="20"/>
              </w:rPr>
            </w:pPr>
            <w:r w:rsidRPr="00614922">
              <w:rPr>
                <w:rFonts w:ascii="Times New Roman" w:hAnsi="Times New Roman" w:cs="Times New Roman"/>
                <w:sz w:val="20"/>
                <w:szCs w:val="20"/>
              </w:rPr>
              <w:t>Environmental shocks</w:t>
            </w:r>
          </w:p>
          <w:p w14:paraId="791D24A9" w14:textId="77777777" w:rsidR="00614922" w:rsidRPr="00614922" w:rsidRDefault="00614922" w:rsidP="00172D8F">
            <w:pPr>
              <w:pStyle w:val="a7"/>
              <w:numPr>
                <w:ilvl w:val="0"/>
                <w:numId w:val="2"/>
              </w:numPr>
              <w:jc w:val="both"/>
              <w:rPr>
                <w:rFonts w:ascii="Times New Roman" w:hAnsi="Times New Roman" w:cs="Times New Roman"/>
                <w:sz w:val="20"/>
                <w:szCs w:val="20"/>
              </w:rPr>
            </w:pPr>
            <w:r w:rsidRPr="00614922">
              <w:rPr>
                <w:rFonts w:ascii="Times New Roman" w:hAnsi="Times New Roman" w:cs="Times New Roman"/>
                <w:sz w:val="20"/>
                <w:szCs w:val="20"/>
              </w:rPr>
              <w:t xml:space="preserve">Others </w:t>
            </w:r>
          </w:p>
        </w:tc>
        <w:tc>
          <w:tcPr>
            <w:tcW w:w="5493" w:type="dxa"/>
          </w:tcPr>
          <w:p w14:paraId="6E1472FC" w14:textId="77777777" w:rsidR="00614922" w:rsidRPr="00614922" w:rsidRDefault="00614922" w:rsidP="00172D8F">
            <w:pPr>
              <w:ind w:left="360"/>
              <w:jc w:val="both"/>
              <w:rPr>
                <w:rFonts w:ascii="Times New Roman" w:hAnsi="Times New Roman" w:cs="Times New Roman"/>
                <w:sz w:val="20"/>
                <w:szCs w:val="20"/>
              </w:rPr>
            </w:pPr>
            <w:r w:rsidRPr="00614922">
              <w:rPr>
                <w:rFonts w:ascii="Times New Roman" w:hAnsi="Times New Roman" w:cs="Times New Roman"/>
                <w:sz w:val="20"/>
                <w:szCs w:val="20"/>
              </w:rPr>
              <w:t xml:space="preserve">Farm related shocks </w:t>
            </w:r>
          </w:p>
        </w:tc>
      </w:tr>
      <w:tr w:rsidR="00614922" w:rsidRPr="00614922" w14:paraId="4FDE9354" w14:textId="77777777" w:rsidTr="00CC6DA9">
        <w:tc>
          <w:tcPr>
            <w:tcW w:w="2405" w:type="dxa"/>
          </w:tcPr>
          <w:p w14:paraId="164E9855" w14:textId="77777777" w:rsidR="00614922" w:rsidRPr="00614922" w:rsidRDefault="00614922" w:rsidP="00172D8F">
            <w:pPr>
              <w:rPr>
                <w:rFonts w:ascii="Times New Roman" w:hAnsi="Times New Roman" w:cs="Times New Roman"/>
                <w:i/>
                <w:sz w:val="20"/>
                <w:szCs w:val="20"/>
              </w:rPr>
            </w:pPr>
            <w:r w:rsidRPr="00614922">
              <w:rPr>
                <w:rFonts w:ascii="Times New Roman" w:hAnsi="Times New Roman" w:cs="Times New Roman"/>
                <w:i/>
                <w:sz w:val="20"/>
                <w:szCs w:val="20"/>
              </w:rPr>
              <w:t>Resilience for what purpose?</w:t>
            </w:r>
          </w:p>
        </w:tc>
        <w:tc>
          <w:tcPr>
            <w:tcW w:w="2835" w:type="dxa"/>
          </w:tcPr>
          <w:p w14:paraId="6036B22B" w14:textId="77777777" w:rsidR="00614922" w:rsidRPr="00614922" w:rsidRDefault="00614922" w:rsidP="00172D8F">
            <w:pPr>
              <w:jc w:val="both"/>
              <w:rPr>
                <w:rFonts w:ascii="Times New Roman" w:hAnsi="Times New Roman" w:cs="Times New Roman"/>
                <w:i/>
                <w:sz w:val="20"/>
                <w:szCs w:val="20"/>
              </w:rPr>
            </w:pPr>
            <w:r w:rsidRPr="00614922">
              <w:rPr>
                <w:rFonts w:ascii="Times New Roman" w:hAnsi="Times New Roman" w:cs="Times New Roman"/>
                <w:i/>
                <w:sz w:val="20"/>
                <w:szCs w:val="20"/>
              </w:rPr>
              <w:t>Farming system functioning</w:t>
            </w:r>
          </w:p>
        </w:tc>
        <w:tc>
          <w:tcPr>
            <w:tcW w:w="3827" w:type="dxa"/>
          </w:tcPr>
          <w:p w14:paraId="2D5E0BCA" w14:textId="77777777" w:rsidR="00614922" w:rsidRPr="00614922" w:rsidRDefault="00614922" w:rsidP="00172D8F">
            <w:pPr>
              <w:pStyle w:val="a7"/>
              <w:numPr>
                <w:ilvl w:val="0"/>
                <w:numId w:val="3"/>
              </w:numPr>
              <w:jc w:val="both"/>
              <w:rPr>
                <w:rFonts w:ascii="Times New Roman" w:hAnsi="Times New Roman" w:cs="Times New Roman"/>
                <w:sz w:val="20"/>
                <w:szCs w:val="20"/>
              </w:rPr>
            </w:pPr>
            <w:r w:rsidRPr="00614922">
              <w:rPr>
                <w:rFonts w:ascii="Times New Roman" w:hAnsi="Times New Roman" w:cs="Times New Roman"/>
                <w:sz w:val="20"/>
                <w:szCs w:val="20"/>
              </w:rPr>
              <w:t xml:space="preserve">Private goods </w:t>
            </w:r>
          </w:p>
          <w:p w14:paraId="0BF71B01" w14:textId="77777777" w:rsidR="00614922" w:rsidRPr="00614922" w:rsidRDefault="00614922" w:rsidP="00172D8F">
            <w:pPr>
              <w:pStyle w:val="a7"/>
              <w:numPr>
                <w:ilvl w:val="0"/>
                <w:numId w:val="3"/>
              </w:numPr>
              <w:jc w:val="both"/>
              <w:rPr>
                <w:rFonts w:ascii="Times New Roman" w:hAnsi="Times New Roman" w:cs="Times New Roman"/>
                <w:sz w:val="20"/>
                <w:szCs w:val="20"/>
              </w:rPr>
            </w:pPr>
            <w:r w:rsidRPr="00614922">
              <w:rPr>
                <w:rFonts w:ascii="Times New Roman" w:hAnsi="Times New Roman" w:cs="Times New Roman"/>
                <w:sz w:val="20"/>
                <w:szCs w:val="20"/>
              </w:rPr>
              <w:t xml:space="preserve">Public goods </w:t>
            </w:r>
          </w:p>
        </w:tc>
        <w:tc>
          <w:tcPr>
            <w:tcW w:w="5493" w:type="dxa"/>
          </w:tcPr>
          <w:p w14:paraId="21D3A7F1" w14:textId="77777777" w:rsidR="00614922" w:rsidRPr="00614922" w:rsidRDefault="00614922" w:rsidP="00172D8F">
            <w:pPr>
              <w:ind w:left="360"/>
              <w:jc w:val="both"/>
              <w:rPr>
                <w:rFonts w:ascii="Times New Roman" w:hAnsi="Times New Roman" w:cs="Times New Roman"/>
                <w:sz w:val="20"/>
                <w:szCs w:val="20"/>
              </w:rPr>
            </w:pPr>
            <w:r w:rsidRPr="00614922">
              <w:rPr>
                <w:rFonts w:ascii="Times New Roman" w:hAnsi="Times New Roman" w:cs="Times New Roman"/>
                <w:sz w:val="20"/>
                <w:szCs w:val="20"/>
              </w:rPr>
              <w:t xml:space="preserve">Private goods </w:t>
            </w:r>
          </w:p>
        </w:tc>
      </w:tr>
      <w:tr w:rsidR="00614922" w:rsidRPr="00614922" w14:paraId="654DE644" w14:textId="77777777" w:rsidTr="00CC6DA9">
        <w:tc>
          <w:tcPr>
            <w:tcW w:w="2405" w:type="dxa"/>
          </w:tcPr>
          <w:p w14:paraId="28C6E1FF" w14:textId="77777777" w:rsidR="00614922" w:rsidRPr="00614922" w:rsidRDefault="00614922" w:rsidP="00172D8F">
            <w:pPr>
              <w:rPr>
                <w:rFonts w:ascii="Times New Roman" w:hAnsi="Times New Roman" w:cs="Times New Roman"/>
                <w:i/>
                <w:sz w:val="20"/>
                <w:szCs w:val="20"/>
              </w:rPr>
            </w:pPr>
            <w:r w:rsidRPr="00614922">
              <w:rPr>
                <w:rFonts w:ascii="Times New Roman" w:hAnsi="Times New Roman" w:cs="Times New Roman"/>
                <w:i/>
                <w:sz w:val="20"/>
                <w:szCs w:val="20"/>
              </w:rPr>
              <w:t>Resilience what capacity?</w:t>
            </w:r>
          </w:p>
        </w:tc>
        <w:tc>
          <w:tcPr>
            <w:tcW w:w="2835" w:type="dxa"/>
          </w:tcPr>
          <w:p w14:paraId="70D8BD5D" w14:textId="77777777" w:rsidR="00614922" w:rsidRPr="00614922" w:rsidRDefault="00614922" w:rsidP="00172D8F">
            <w:pPr>
              <w:jc w:val="both"/>
              <w:rPr>
                <w:rFonts w:ascii="Times New Roman" w:hAnsi="Times New Roman" w:cs="Times New Roman"/>
                <w:i/>
                <w:sz w:val="20"/>
                <w:szCs w:val="20"/>
              </w:rPr>
            </w:pPr>
            <w:r w:rsidRPr="00614922">
              <w:rPr>
                <w:rFonts w:ascii="Times New Roman" w:hAnsi="Times New Roman" w:cs="Times New Roman"/>
                <w:i/>
                <w:sz w:val="20"/>
                <w:szCs w:val="20"/>
              </w:rPr>
              <w:t>Identifying resilience capacity</w:t>
            </w:r>
          </w:p>
        </w:tc>
        <w:tc>
          <w:tcPr>
            <w:tcW w:w="3827" w:type="dxa"/>
          </w:tcPr>
          <w:p w14:paraId="45E58ECC" w14:textId="77777777" w:rsidR="00614922" w:rsidRPr="00614922" w:rsidRDefault="00614922" w:rsidP="00172D8F">
            <w:pPr>
              <w:pStyle w:val="a7"/>
              <w:numPr>
                <w:ilvl w:val="0"/>
                <w:numId w:val="4"/>
              </w:numPr>
              <w:jc w:val="both"/>
              <w:rPr>
                <w:rFonts w:ascii="Times New Roman" w:hAnsi="Times New Roman" w:cs="Times New Roman"/>
                <w:sz w:val="20"/>
                <w:szCs w:val="20"/>
              </w:rPr>
            </w:pPr>
            <w:r w:rsidRPr="00614922">
              <w:rPr>
                <w:rFonts w:ascii="Times New Roman" w:hAnsi="Times New Roman" w:cs="Times New Roman"/>
                <w:sz w:val="20"/>
                <w:szCs w:val="20"/>
              </w:rPr>
              <w:t xml:space="preserve">Robustness </w:t>
            </w:r>
          </w:p>
          <w:p w14:paraId="12A40540" w14:textId="77777777" w:rsidR="00614922" w:rsidRPr="00614922" w:rsidRDefault="00614922" w:rsidP="00172D8F">
            <w:pPr>
              <w:pStyle w:val="a7"/>
              <w:numPr>
                <w:ilvl w:val="0"/>
                <w:numId w:val="4"/>
              </w:numPr>
              <w:jc w:val="both"/>
              <w:rPr>
                <w:rFonts w:ascii="Times New Roman" w:hAnsi="Times New Roman" w:cs="Times New Roman"/>
                <w:sz w:val="20"/>
                <w:szCs w:val="20"/>
              </w:rPr>
            </w:pPr>
            <w:r w:rsidRPr="00614922">
              <w:rPr>
                <w:rFonts w:ascii="Times New Roman" w:hAnsi="Times New Roman" w:cs="Times New Roman"/>
                <w:sz w:val="20"/>
                <w:szCs w:val="20"/>
              </w:rPr>
              <w:t>Adaptability</w:t>
            </w:r>
          </w:p>
          <w:p w14:paraId="396A1342" w14:textId="77777777" w:rsidR="00614922" w:rsidRPr="00614922" w:rsidRDefault="00614922" w:rsidP="00172D8F">
            <w:pPr>
              <w:pStyle w:val="a7"/>
              <w:numPr>
                <w:ilvl w:val="0"/>
                <w:numId w:val="4"/>
              </w:numPr>
              <w:jc w:val="both"/>
              <w:rPr>
                <w:rFonts w:ascii="Times New Roman" w:hAnsi="Times New Roman" w:cs="Times New Roman"/>
                <w:sz w:val="20"/>
                <w:szCs w:val="20"/>
              </w:rPr>
            </w:pPr>
            <w:r w:rsidRPr="00614922">
              <w:rPr>
                <w:rFonts w:ascii="Times New Roman" w:hAnsi="Times New Roman" w:cs="Times New Roman"/>
                <w:sz w:val="20"/>
                <w:szCs w:val="20"/>
              </w:rPr>
              <w:t xml:space="preserve">Transformation (Transition) </w:t>
            </w:r>
          </w:p>
        </w:tc>
        <w:tc>
          <w:tcPr>
            <w:tcW w:w="5493" w:type="dxa"/>
          </w:tcPr>
          <w:p w14:paraId="3571AEDB" w14:textId="77777777" w:rsidR="00614922" w:rsidRPr="00614922" w:rsidRDefault="00614922" w:rsidP="00172D8F">
            <w:pPr>
              <w:ind w:left="360"/>
              <w:jc w:val="both"/>
              <w:rPr>
                <w:rFonts w:ascii="Times New Roman" w:hAnsi="Times New Roman" w:cs="Times New Roman"/>
                <w:sz w:val="20"/>
                <w:szCs w:val="20"/>
              </w:rPr>
            </w:pPr>
            <w:r w:rsidRPr="00614922">
              <w:rPr>
                <w:rFonts w:ascii="Times New Roman" w:hAnsi="Times New Roman" w:cs="Times New Roman"/>
                <w:sz w:val="20"/>
                <w:szCs w:val="20"/>
              </w:rPr>
              <w:t>Robustness Capacity, Adaptive Capacity, and Transition Capacity</w:t>
            </w:r>
          </w:p>
        </w:tc>
      </w:tr>
      <w:tr w:rsidR="00614922" w:rsidRPr="00614922" w14:paraId="3D645C3E" w14:textId="77777777" w:rsidTr="00CC6DA9">
        <w:tc>
          <w:tcPr>
            <w:tcW w:w="2405" w:type="dxa"/>
            <w:tcBorders>
              <w:bottom w:val="single" w:sz="4" w:space="0" w:color="auto"/>
            </w:tcBorders>
          </w:tcPr>
          <w:p w14:paraId="7887AF51" w14:textId="77777777" w:rsidR="00614922" w:rsidRPr="00614922" w:rsidRDefault="00614922" w:rsidP="00172D8F">
            <w:pPr>
              <w:rPr>
                <w:rFonts w:ascii="Times New Roman" w:hAnsi="Times New Roman" w:cs="Times New Roman"/>
                <w:i/>
                <w:sz w:val="20"/>
                <w:szCs w:val="20"/>
              </w:rPr>
            </w:pPr>
            <w:r w:rsidRPr="00614922">
              <w:rPr>
                <w:rFonts w:ascii="Times New Roman" w:hAnsi="Times New Roman" w:cs="Times New Roman"/>
                <w:i/>
                <w:sz w:val="20"/>
                <w:szCs w:val="20"/>
              </w:rPr>
              <w:t>What enhances resilience?</w:t>
            </w:r>
          </w:p>
        </w:tc>
        <w:tc>
          <w:tcPr>
            <w:tcW w:w="2835" w:type="dxa"/>
            <w:tcBorders>
              <w:bottom w:val="single" w:sz="4" w:space="0" w:color="auto"/>
            </w:tcBorders>
          </w:tcPr>
          <w:p w14:paraId="085DB6DB" w14:textId="77777777" w:rsidR="00614922" w:rsidRPr="00614922" w:rsidRDefault="00614922" w:rsidP="00172D8F">
            <w:pPr>
              <w:rPr>
                <w:rFonts w:ascii="Times New Roman" w:hAnsi="Times New Roman" w:cs="Times New Roman"/>
                <w:i/>
                <w:sz w:val="20"/>
                <w:szCs w:val="20"/>
              </w:rPr>
            </w:pPr>
            <w:r w:rsidRPr="00614922">
              <w:rPr>
                <w:rFonts w:ascii="Times New Roman" w:hAnsi="Times New Roman" w:cs="Times New Roman"/>
                <w:i/>
                <w:sz w:val="20"/>
                <w:szCs w:val="20"/>
              </w:rPr>
              <w:t>Identifying resilience attributes</w:t>
            </w:r>
          </w:p>
        </w:tc>
        <w:tc>
          <w:tcPr>
            <w:tcW w:w="3827" w:type="dxa"/>
            <w:tcBorders>
              <w:bottom w:val="single" w:sz="4" w:space="0" w:color="auto"/>
            </w:tcBorders>
          </w:tcPr>
          <w:p w14:paraId="0E3CAFC7" w14:textId="77777777" w:rsidR="00614922" w:rsidRPr="00614922" w:rsidRDefault="00614922" w:rsidP="00172D8F">
            <w:pPr>
              <w:pStyle w:val="a7"/>
              <w:numPr>
                <w:ilvl w:val="0"/>
                <w:numId w:val="5"/>
              </w:numPr>
              <w:jc w:val="both"/>
              <w:rPr>
                <w:rFonts w:ascii="Times New Roman" w:hAnsi="Times New Roman" w:cs="Times New Roman"/>
                <w:sz w:val="20"/>
                <w:szCs w:val="20"/>
              </w:rPr>
            </w:pPr>
            <w:r w:rsidRPr="00614922">
              <w:rPr>
                <w:rFonts w:ascii="Times New Roman" w:hAnsi="Times New Roman" w:cs="Times New Roman"/>
                <w:sz w:val="20"/>
                <w:szCs w:val="20"/>
              </w:rPr>
              <w:t xml:space="preserve">Openness </w:t>
            </w:r>
          </w:p>
          <w:p w14:paraId="49300BF5" w14:textId="77777777" w:rsidR="00614922" w:rsidRPr="00614922" w:rsidRDefault="00614922" w:rsidP="00172D8F">
            <w:pPr>
              <w:pStyle w:val="a7"/>
              <w:numPr>
                <w:ilvl w:val="0"/>
                <w:numId w:val="5"/>
              </w:numPr>
              <w:jc w:val="both"/>
              <w:rPr>
                <w:rFonts w:ascii="Times New Roman" w:hAnsi="Times New Roman" w:cs="Times New Roman"/>
                <w:sz w:val="20"/>
                <w:szCs w:val="20"/>
              </w:rPr>
            </w:pPr>
            <w:r w:rsidRPr="00614922">
              <w:rPr>
                <w:rFonts w:ascii="Times New Roman" w:hAnsi="Times New Roman" w:cs="Times New Roman"/>
                <w:sz w:val="20"/>
                <w:szCs w:val="20"/>
              </w:rPr>
              <w:t xml:space="preserve">Reserve </w:t>
            </w:r>
          </w:p>
          <w:p w14:paraId="5347855A" w14:textId="77777777" w:rsidR="00614922" w:rsidRPr="00614922" w:rsidRDefault="00614922" w:rsidP="00172D8F">
            <w:pPr>
              <w:pStyle w:val="a7"/>
              <w:numPr>
                <w:ilvl w:val="0"/>
                <w:numId w:val="5"/>
              </w:numPr>
              <w:jc w:val="both"/>
              <w:rPr>
                <w:rFonts w:ascii="Times New Roman" w:hAnsi="Times New Roman" w:cs="Times New Roman"/>
                <w:sz w:val="20"/>
                <w:szCs w:val="20"/>
              </w:rPr>
            </w:pPr>
            <w:r w:rsidRPr="00614922">
              <w:rPr>
                <w:rFonts w:ascii="Times New Roman" w:hAnsi="Times New Roman" w:cs="Times New Roman"/>
                <w:sz w:val="20"/>
                <w:szCs w:val="20"/>
              </w:rPr>
              <w:t xml:space="preserve">Feedback </w:t>
            </w:r>
          </w:p>
          <w:p w14:paraId="79D3B53E" w14:textId="77777777" w:rsidR="00614922" w:rsidRPr="00614922" w:rsidRDefault="00614922" w:rsidP="00172D8F">
            <w:pPr>
              <w:pStyle w:val="a7"/>
              <w:numPr>
                <w:ilvl w:val="0"/>
                <w:numId w:val="5"/>
              </w:numPr>
              <w:jc w:val="both"/>
              <w:rPr>
                <w:rFonts w:ascii="Times New Roman" w:hAnsi="Times New Roman" w:cs="Times New Roman"/>
                <w:sz w:val="20"/>
                <w:szCs w:val="20"/>
              </w:rPr>
            </w:pPr>
            <w:r w:rsidRPr="00614922">
              <w:rPr>
                <w:rFonts w:ascii="Times New Roman" w:hAnsi="Times New Roman" w:cs="Times New Roman"/>
                <w:sz w:val="20"/>
                <w:szCs w:val="20"/>
              </w:rPr>
              <w:t xml:space="preserve">Modularity </w:t>
            </w:r>
          </w:p>
          <w:p w14:paraId="49DD0CC6" w14:textId="77777777" w:rsidR="00614922" w:rsidRPr="00614922" w:rsidRDefault="00614922" w:rsidP="00172D8F">
            <w:pPr>
              <w:pStyle w:val="a7"/>
              <w:numPr>
                <w:ilvl w:val="0"/>
                <w:numId w:val="5"/>
              </w:numPr>
              <w:jc w:val="both"/>
              <w:rPr>
                <w:rFonts w:ascii="Times New Roman" w:hAnsi="Times New Roman" w:cs="Times New Roman"/>
                <w:sz w:val="20"/>
                <w:szCs w:val="20"/>
              </w:rPr>
            </w:pPr>
            <w:r w:rsidRPr="00614922">
              <w:rPr>
                <w:rFonts w:ascii="Times New Roman" w:hAnsi="Times New Roman" w:cs="Times New Roman"/>
                <w:sz w:val="20"/>
                <w:szCs w:val="20"/>
              </w:rPr>
              <w:t xml:space="preserve">Diversity </w:t>
            </w:r>
          </w:p>
        </w:tc>
        <w:tc>
          <w:tcPr>
            <w:tcW w:w="5493" w:type="dxa"/>
            <w:tcBorders>
              <w:bottom w:val="single" w:sz="4" w:space="0" w:color="auto"/>
            </w:tcBorders>
          </w:tcPr>
          <w:p w14:paraId="403FEE82" w14:textId="77777777" w:rsidR="00614922" w:rsidRPr="00614922" w:rsidRDefault="00614922" w:rsidP="00172D8F">
            <w:pPr>
              <w:ind w:left="360"/>
              <w:jc w:val="both"/>
              <w:rPr>
                <w:rFonts w:ascii="Times New Roman" w:hAnsi="Times New Roman" w:cs="Times New Roman"/>
                <w:sz w:val="20"/>
                <w:szCs w:val="20"/>
              </w:rPr>
            </w:pPr>
            <w:r w:rsidRPr="00614922">
              <w:rPr>
                <w:rFonts w:ascii="Times New Roman" w:hAnsi="Times New Roman" w:cs="Times New Roman"/>
                <w:sz w:val="20"/>
                <w:szCs w:val="20"/>
              </w:rPr>
              <w:t>Crop and livestock production, seed and fertilizer, diversity, crop rotation, state support (received seed for free), extension service, and resistance</w:t>
            </w:r>
          </w:p>
          <w:p w14:paraId="6FADBE40" w14:textId="77777777" w:rsidR="00614922" w:rsidRPr="00614922" w:rsidRDefault="00614922" w:rsidP="00172D8F">
            <w:pPr>
              <w:jc w:val="both"/>
              <w:rPr>
                <w:rFonts w:ascii="Times New Roman" w:hAnsi="Times New Roman" w:cs="Times New Roman"/>
                <w:sz w:val="20"/>
                <w:szCs w:val="20"/>
              </w:rPr>
            </w:pPr>
          </w:p>
          <w:p w14:paraId="776892F6" w14:textId="77777777" w:rsidR="00614922" w:rsidRPr="00614922" w:rsidRDefault="00614922" w:rsidP="00172D8F">
            <w:pPr>
              <w:jc w:val="both"/>
              <w:rPr>
                <w:rFonts w:ascii="Times New Roman" w:hAnsi="Times New Roman" w:cs="Times New Roman"/>
                <w:sz w:val="20"/>
                <w:szCs w:val="20"/>
              </w:rPr>
            </w:pPr>
          </w:p>
          <w:p w14:paraId="01DACEFF" w14:textId="77777777" w:rsidR="00614922" w:rsidRPr="00614922" w:rsidRDefault="00614922" w:rsidP="00172D8F">
            <w:pPr>
              <w:jc w:val="both"/>
              <w:rPr>
                <w:rFonts w:ascii="Times New Roman" w:hAnsi="Times New Roman" w:cs="Times New Roman"/>
                <w:sz w:val="20"/>
                <w:szCs w:val="20"/>
              </w:rPr>
            </w:pPr>
          </w:p>
          <w:p w14:paraId="4243C834" w14:textId="77777777" w:rsidR="00614922" w:rsidRPr="00614922" w:rsidRDefault="00614922" w:rsidP="00172D8F">
            <w:pPr>
              <w:jc w:val="both"/>
              <w:rPr>
                <w:rFonts w:ascii="Times New Roman" w:hAnsi="Times New Roman" w:cs="Times New Roman"/>
                <w:sz w:val="20"/>
                <w:szCs w:val="20"/>
              </w:rPr>
            </w:pPr>
          </w:p>
        </w:tc>
      </w:tr>
    </w:tbl>
    <w:p w14:paraId="4E338FD6" w14:textId="77777777" w:rsidR="00614922" w:rsidRPr="00614922" w:rsidRDefault="00614922" w:rsidP="00614922">
      <w:pPr>
        <w:rPr>
          <w:rFonts w:ascii="Times New Roman" w:hAnsi="Times New Roman" w:cs="Times New Roman"/>
          <w:sz w:val="20"/>
          <w:szCs w:val="20"/>
        </w:rPr>
      </w:pPr>
    </w:p>
    <w:p w14:paraId="2B21F25D" w14:textId="77777777" w:rsidR="00614922" w:rsidRDefault="00614922" w:rsidP="002709D7">
      <w:pPr>
        <w:spacing w:line="360" w:lineRule="auto"/>
        <w:rPr>
          <w:rFonts w:ascii="Times New Roman" w:hAnsi="Times New Roman" w:cs="Times New Roman"/>
          <w:sz w:val="20"/>
          <w:szCs w:val="20"/>
        </w:rPr>
        <w:sectPr w:rsidR="00614922" w:rsidSect="00614922">
          <w:footerReference w:type="default" r:id="rId8"/>
          <w:pgSz w:w="16838" w:h="11906" w:orient="landscape"/>
          <w:pgMar w:top="1418" w:right="1418" w:bottom="1418" w:left="1418" w:header="709" w:footer="709" w:gutter="0"/>
          <w:cols w:space="708"/>
          <w:docGrid w:linePitch="360"/>
        </w:sectPr>
      </w:pPr>
    </w:p>
    <w:p w14:paraId="505BA9A8" w14:textId="77777777" w:rsidR="00614922" w:rsidRPr="00614922" w:rsidRDefault="00614922" w:rsidP="007B7985">
      <w:pPr>
        <w:spacing w:line="360" w:lineRule="auto"/>
        <w:jc w:val="both"/>
        <w:rPr>
          <w:rFonts w:ascii="Times New Roman" w:hAnsi="Times New Roman" w:cs="Times New Roman"/>
          <w:i/>
          <w:sz w:val="20"/>
          <w:szCs w:val="20"/>
        </w:rPr>
      </w:pPr>
      <w:r w:rsidRPr="00614922">
        <w:rPr>
          <w:rFonts w:ascii="Times New Roman" w:hAnsi="Times New Roman" w:cs="Times New Roman"/>
          <w:i/>
          <w:sz w:val="20"/>
          <w:szCs w:val="20"/>
        </w:rPr>
        <w:lastRenderedPageBreak/>
        <w:t xml:space="preserve">Step-1: Characterizing the main farm operation (Resilience of what?) </w:t>
      </w:r>
    </w:p>
    <w:p w14:paraId="678883FF" w14:textId="77777777" w:rsidR="00614922" w:rsidRPr="00614922" w:rsidRDefault="00614922" w:rsidP="007B7985">
      <w:pPr>
        <w:spacing w:line="360" w:lineRule="auto"/>
        <w:jc w:val="both"/>
        <w:rPr>
          <w:rFonts w:ascii="Times New Roman" w:hAnsi="Times New Roman" w:cs="Times New Roman"/>
          <w:sz w:val="20"/>
          <w:szCs w:val="20"/>
        </w:rPr>
      </w:pPr>
      <w:r w:rsidRPr="00614922">
        <w:rPr>
          <w:rFonts w:ascii="Times New Roman" w:hAnsi="Times New Roman" w:cs="Times New Roman"/>
          <w:sz w:val="20"/>
          <w:szCs w:val="20"/>
        </w:rPr>
        <w:t xml:space="preserve">The first step should identify the primary operations of the system. The core focus is on the types of farms and their main product(s). While the farm operation is a part of the agro-ecological system, it may represent different socio-economic processes. Therefore, further steps are important to specify the type of farming system.  </w:t>
      </w:r>
    </w:p>
    <w:p w14:paraId="7B3CB20A" w14:textId="77777777" w:rsidR="00614922" w:rsidRPr="00614922" w:rsidRDefault="00614922" w:rsidP="007B7985">
      <w:pPr>
        <w:spacing w:line="360" w:lineRule="auto"/>
        <w:jc w:val="both"/>
        <w:rPr>
          <w:rFonts w:ascii="Times New Roman" w:hAnsi="Times New Roman" w:cs="Times New Roman"/>
          <w:i/>
          <w:sz w:val="20"/>
          <w:szCs w:val="20"/>
        </w:rPr>
      </w:pPr>
      <w:r w:rsidRPr="00614922">
        <w:rPr>
          <w:rFonts w:ascii="Times New Roman" w:hAnsi="Times New Roman" w:cs="Times New Roman"/>
          <w:i/>
          <w:sz w:val="20"/>
          <w:szCs w:val="20"/>
        </w:rPr>
        <w:t>Step-2: Identifying disturbances (Resilience to what?)</w:t>
      </w:r>
    </w:p>
    <w:p w14:paraId="628712C1" w14:textId="77777777" w:rsidR="00614922" w:rsidRPr="00614922" w:rsidRDefault="00614922" w:rsidP="007B7985">
      <w:pPr>
        <w:spacing w:line="360" w:lineRule="auto"/>
        <w:jc w:val="both"/>
        <w:rPr>
          <w:rFonts w:ascii="Times New Roman" w:hAnsi="Times New Roman" w:cs="Times New Roman"/>
          <w:sz w:val="20"/>
          <w:szCs w:val="20"/>
        </w:rPr>
      </w:pPr>
      <w:r w:rsidRPr="00614922">
        <w:rPr>
          <w:rFonts w:ascii="Times New Roman" w:hAnsi="Times New Roman" w:cs="Times New Roman"/>
          <w:sz w:val="20"/>
          <w:szCs w:val="20"/>
        </w:rPr>
        <w:t xml:space="preserve">According to </w:t>
      </w:r>
      <w:r w:rsidRPr="00614922">
        <w:rPr>
          <w:rFonts w:ascii="Times New Roman" w:hAnsi="Times New Roman" w:cs="Times New Roman"/>
          <w:sz w:val="20"/>
          <w:szCs w:val="20"/>
        </w:rPr>
        <w:fldChar w:fldCharType="begin"/>
      </w:r>
      <w:r w:rsidRPr="00614922">
        <w:rPr>
          <w:rFonts w:ascii="Times New Roman" w:hAnsi="Times New Roman" w:cs="Times New Roman"/>
          <w:sz w:val="20"/>
          <w:szCs w:val="20"/>
        </w:rPr>
        <w:instrText xml:space="preserve"> ADDIN EN.CITE &lt;EndNote&gt;&lt;Cite AuthorYear="1"&gt;&lt;Author&gt;Constas&lt;/Author&gt;&lt;Year&gt;2014&lt;/Year&gt;&lt;RecNum&gt;66&lt;/RecNum&gt;&lt;DisplayText&gt;Constas, Frankenberger, and Hoddinott (2014)&lt;/DisplayText&gt;&lt;record&gt;&lt;rec-number&gt;66&lt;/rec-number&gt;&lt;foreign-keys&gt;&lt;key app="EN" db-id="52dfa00fqddpsvewdsuxtexg2vxf22saawtw" timestamp="1717262275"&gt;66&lt;/key&gt;&lt;/foreign-keys&gt;&lt;ref-type name="Report"&gt;27&lt;/ref-type&gt;&lt;contributors&gt;&lt;authors&gt;&lt;author&gt;Constas, Mark&lt;/author&gt;&lt;author&gt;Frankenberger, Tim&lt;/author&gt;&lt;author&gt;Hoddinott, John %J Food Security Information Network, Resilience Measurement Technical Working Group, Technical Series&lt;/author&gt;&lt;/authors&gt;&lt;/contributors&gt;&lt;titles&gt;&lt;title&gt;Resilience measurement principles: Toward an agenda for measurement design&lt;/title&gt;&lt;secondary-title&gt;Food Security Information Network, Resilience Measurement Technical Working Group, Technical Series&lt;/secondary-title&gt;&lt;/titles&gt;&lt;volume&gt;1&lt;/volume&gt;&lt;dates&gt;&lt;year&gt;2014&lt;/year&gt;&lt;/dates&gt;&lt;urls&gt;&lt;/urls&gt;&lt;/record&gt;&lt;/Cite&gt;&lt;/EndNote&gt;</w:instrText>
      </w:r>
      <w:r w:rsidRPr="00614922">
        <w:rPr>
          <w:rFonts w:ascii="Times New Roman" w:hAnsi="Times New Roman" w:cs="Times New Roman"/>
          <w:sz w:val="20"/>
          <w:szCs w:val="20"/>
        </w:rPr>
        <w:fldChar w:fldCharType="separate"/>
      </w:r>
      <w:r w:rsidRPr="00614922">
        <w:rPr>
          <w:rFonts w:ascii="Times New Roman" w:hAnsi="Times New Roman" w:cs="Times New Roman"/>
          <w:noProof/>
          <w:sz w:val="20"/>
          <w:szCs w:val="20"/>
        </w:rPr>
        <w:t>Constas, Frankenberger, and Hoddinott (2014)</w:t>
      </w:r>
      <w:r w:rsidRPr="00614922">
        <w:rPr>
          <w:rFonts w:ascii="Times New Roman" w:hAnsi="Times New Roman" w:cs="Times New Roman"/>
          <w:sz w:val="20"/>
          <w:szCs w:val="20"/>
        </w:rPr>
        <w:fldChar w:fldCharType="end"/>
      </w:r>
      <w:r w:rsidRPr="00614922">
        <w:rPr>
          <w:rFonts w:ascii="Times New Roman" w:hAnsi="Times New Roman" w:cs="Times New Roman"/>
          <w:sz w:val="20"/>
          <w:szCs w:val="20"/>
        </w:rPr>
        <w:t>, the resilience measurement principle implies that resilience is shock and stressor-sensitive or specific. Therefore, detailed shock modules should be involved in assessing resilience. In addition, detailed data may be central to the analysis if resilience is measured in response to specific shocks and stressors.</w:t>
      </w:r>
    </w:p>
    <w:p w14:paraId="72E77052" w14:textId="77777777" w:rsidR="00614922" w:rsidRPr="00614922" w:rsidRDefault="00614922" w:rsidP="007B7985">
      <w:pPr>
        <w:spacing w:line="360" w:lineRule="auto"/>
        <w:jc w:val="both"/>
        <w:rPr>
          <w:rFonts w:ascii="Times New Roman" w:hAnsi="Times New Roman" w:cs="Times New Roman"/>
          <w:i/>
          <w:sz w:val="20"/>
          <w:szCs w:val="20"/>
        </w:rPr>
      </w:pPr>
      <w:r w:rsidRPr="00614922">
        <w:rPr>
          <w:rFonts w:ascii="Times New Roman" w:hAnsi="Times New Roman" w:cs="Times New Roman"/>
          <w:i/>
          <w:sz w:val="20"/>
          <w:szCs w:val="20"/>
        </w:rPr>
        <w:t>Step-3: Farming system functioning (Resilience for what purpose?)</w:t>
      </w:r>
    </w:p>
    <w:p w14:paraId="33CCDD72" w14:textId="77777777" w:rsidR="00614922" w:rsidRPr="00614922" w:rsidRDefault="00614922" w:rsidP="007B7985">
      <w:pPr>
        <w:spacing w:line="360" w:lineRule="auto"/>
        <w:jc w:val="both"/>
        <w:rPr>
          <w:rFonts w:ascii="Times New Roman" w:hAnsi="Times New Roman" w:cs="Times New Roman"/>
          <w:sz w:val="20"/>
          <w:szCs w:val="20"/>
        </w:rPr>
      </w:pPr>
      <w:r w:rsidRPr="00614922">
        <w:rPr>
          <w:rFonts w:ascii="Times New Roman" w:hAnsi="Times New Roman" w:cs="Times New Roman"/>
          <w:sz w:val="20"/>
          <w:szCs w:val="20"/>
        </w:rPr>
        <w:t>The core of the farming system can be explained by the functions that provide both private and public goods. While private goods include the production of farm products, public goods encompass welfare, livelihood, and other aspects of farm operations.</w:t>
      </w:r>
    </w:p>
    <w:p w14:paraId="55582838" w14:textId="77777777" w:rsidR="00614922" w:rsidRPr="00614922" w:rsidRDefault="00614922" w:rsidP="007B7985">
      <w:pPr>
        <w:spacing w:line="360" w:lineRule="auto"/>
        <w:jc w:val="both"/>
        <w:rPr>
          <w:rFonts w:ascii="Times New Roman" w:hAnsi="Times New Roman" w:cs="Times New Roman"/>
          <w:i/>
          <w:sz w:val="20"/>
          <w:szCs w:val="20"/>
        </w:rPr>
      </w:pPr>
      <w:r w:rsidRPr="00614922">
        <w:rPr>
          <w:rFonts w:ascii="Times New Roman" w:hAnsi="Times New Roman" w:cs="Times New Roman"/>
          <w:i/>
          <w:sz w:val="20"/>
          <w:szCs w:val="20"/>
        </w:rPr>
        <w:t>Step-4: Identifying resilience capacity (Resilience What Capacity?)</w:t>
      </w:r>
    </w:p>
    <w:p w14:paraId="320BC2F6" w14:textId="77777777" w:rsidR="00614922" w:rsidRPr="00614922" w:rsidRDefault="00614922" w:rsidP="007B7985">
      <w:pPr>
        <w:spacing w:line="360" w:lineRule="auto"/>
        <w:jc w:val="both"/>
        <w:rPr>
          <w:rFonts w:ascii="Times New Roman" w:hAnsi="Times New Roman" w:cs="Times New Roman"/>
          <w:sz w:val="20"/>
          <w:szCs w:val="20"/>
        </w:rPr>
      </w:pPr>
      <w:r w:rsidRPr="00614922">
        <w:rPr>
          <w:rFonts w:ascii="Times New Roman" w:hAnsi="Times New Roman" w:cs="Times New Roman"/>
          <w:sz w:val="20"/>
          <w:szCs w:val="20"/>
        </w:rPr>
        <w:t xml:space="preserve">The framework for operationalising resilience measurement in agricultural farming systems falls under the categories of </w:t>
      </w:r>
      <w:r w:rsidRPr="00614922">
        <w:rPr>
          <w:rFonts w:ascii="Times New Roman" w:hAnsi="Times New Roman" w:cs="Times New Roman"/>
          <w:i/>
          <w:sz w:val="20"/>
          <w:szCs w:val="20"/>
        </w:rPr>
        <w:t>traditional</w:t>
      </w:r>
      <w:r w:rsidRPr="00614922">
        <w:rPr>
          <w:rFonts w:ascii="Times New Roman" w:hAnsi="Times New Roman" w:cs="Times New Roman"/>
          <w:sz w:val="20"/>
          <w:szCs w:val="20"/>
        </w:rPr>
        <w:t xml:space="preserve">, </w:t>
      </w:r>
      <w:r w:rsidRPr="00614922">
        <w:rPr>
          <w:rFonts w:ascii="Times New Roman" w:hAnsi="Times New Roman" w:cs="Times New Roman"/>
          <w:i/>
          <w:sz w:val="20"/>
          <w:szCs w:val="20"/>
        </w:rPr>
        <w:t>vulnerability</w:t>
      </w:r>
      <w:r w:rsidRPr="00614922">
        <w:rPr>
          <w:rFonts w:ascii="Times New Roman" w:hAnsi="Times New Roman" w:cs="Times New Roman"/>
          <w:sz w:val="20"/>
          <w:szCs w:val="20"/>
        </w:rPr>
        <w:t xml:space="preserve">, </w:t>
      </w:r>
      <w:r w:rsidRPr="00614922">
        <w:rPr>
          <w:rFonts w:ascii="Times New Roman" w:hAnsi="Times New Roman" w:cs="Times New Roman"/>
          <w:i/>
          <w:sz w:val="20"/>
          <w:szCs w:val="20"/>
        </w:rPr>
        <w:t>capacity</w:t>
      </w:r>
      <w:r w:rsidRPr="00614922">
        <w:rPr>
          <w:rFonts w:ascii="Times New Roman" w:hAnsi="Times New Roman" w:cs="Times New Roman"/>
          <w:sz w:val="20"/>
          <w:szCs w:val="20"/>
        </w:rPr>
        <w:t xml:space="preserve">, and </w:t>
      </w:r>
      <w:r w:rsidRPr="00614922">
        <w:rPr>
          <w:rFonts w:ascii="Times New Roman" w:hAnsi="Times New Roman" w:cs="Times New Roman"/>
          <w:i/>
          <w:sz w:val="20"/>
          <w:szCs w:val="20"/>
        </w:rPr>
        <w:t>agroecology</w:t>
      </w:r>
      <w:r w:rsidRPr="00614922">
        <w:rPr>
          <w:rFonts w:ascii="Times New Roman" w:hAnsi="Times New Roman" w:cs="Times New Roman"/>
          <w:sz w:val="20"/>
          <w:szCs w:val="20"/>
        </w:rPr>
        <w:t xml:space="preserve"> positions </w:t>
      </w:r>
      <w:r w:rsidRPr="00614922">
        <w:rPr>
          <w:rFonts w:ascii="Times New Roman" w:hAnsi="Times New Roman" w:cs="Times New Roman"/>
          <w:sz w:val="20"/>
          <w:szCs w:val="20"/>
        </w:rPr>
        <w:fldChar w:fldCharType="begin"/>
      </w:r>
      <w:r w:rsidRPr="00614922">
        <w:rPr>
          <w:rFonts w:ascii="Times New Roman" w:hAnsi="Times New Roman" w:cs="Times New Roman"/>
          <w:sz w:val="20"/>
          <w:szCs w:val="20"/>
        </w:rPr>
        <w:instrText xml:space="preserve"> ADDIN EN.CITE &lt;EndNote&gt;&lt;Cite&gt;&lt;Author&gt;van der Lee&lt;/Author&gt;&lt;Year&gt;2022&lt;/Year&gt;&lt;RecNum&gt;2&lt;/RecNum&gt;&lt;DisplayText&gt;(van der Lee et al., 2022)&lt;/DisplayText&gt;&lt;record&gt;&lt;rec-number&gt;2&lt;/rec-number&gt;&lt;foreign-keys&gt;&lt;key app="EN" db-id="52dfa00fqddpsvewdsuxtexg2vxf22saawtw" timestamp="1714153686"&gt;2&lt;/key&gt;&lt;/foreign-keys&gt;&lt;ref-type name="Journal Article"&gt;17&lt;/ref-type&gt;&lt;contributors&gt;&lt;authors&gt;&lt;author&gt;van der Lee, Jan&lt;/author&gt;&lt;author&gt;Kangogo, Daniel&lt;/author&gt;&lt;author&gt;Gülzari, Şeyda Özkan&lt;/author&gt;&lt;author&gt;Dentoni, Domenico&lt;/author&gt;&lt;author&gt;Oosting, Simon&lt;/author&gt;&lt;author&gt;Bijman, Jos&lt;/author&gt;&lt;author&gt;Klerkx, Laurens&lt;/author&gt;&lt;/authors&gt;&lt;/contributors&gt;&lt;titles&gt;&lt;title&gt;Theoretical positions and approaches to resilience assessment in farming systems. A review&lt;/title&gt;&lt;secondary-title&gt;Agronomy for Sustainable Development&lt;/secondary-title&gt;&lt;/titles&gt;&lt;periodical&gt;&lt;full-title&gt;Agronomy for Sustainable Development&lt;/full-title&gt;&lt;/periodical&gt;&lt;pages&gt;27&lt;/pages&gt;&lt;volume&gt;42&lt;/volume&gt;&lt;number&gt;2&lt;/number&gt;&lt;dates&gt;&lt;year&gt;2022&lt;/year&gt;&lt;pub-dates&gt;&lt;date&gt;2022/04/06&lt;/date&gt;&lt;/pub-dates&gt;&lt;/dates&gt;&lt;isbn&gt;1773-0155&lt;/isbn&gt;&lt;urls&gt;&lt;related-urls&gt;&lt;url&gt;https://doi.org/10.1007/s13593-022-00755-x&lt;/url&gt;&lt;/related-urls&gt;&lt;/urls&gt;&lt;electronic-resource-num&gt;10.1007/s13593-022-00755-x&lt;/electronic-resource-num&gt;&lt;/record&gt;&lt;/Cite&gt;&lt;/EndNote&gt;</w:instrText>
      </w:r>
      <w:r w:rsidRPr="00614922">
        <w:rPr>
          <w:rFonts w:ascii="Times New Roman" w:hAnsi="Times New Roman" w:cs="Times New Roman"/>
          <w:sz w:val="20"/>
          <w:szCs w:val="20"/>
        </w:rPr>
        <w:fldChar w:fldCharType="separate"/>
      </w:r>
      <w:r w:rsidRPr="00614922">
        <w:rPr>
          <w:rFonts w:ascii="Times New Roman" w:hAnsi="Times New Roman" w:cs="Times New Roman"/>
          <w:noProof/>
          <w:sz w:val="20"/>
          <w:szCs w:val="20"/>
        </w:rPr>
        <w:t>(van der Lee et al., 2022)</w:t>
      </w:r>
      <w:r w:rsidRPr="00614922">
        <w:rPr>
          <w:rFonts w:ascii="Times New Roman" w:hAnsi="Times New Roman" w:cs="Times New Roman"/>
          <w:sz w:val="20"/>
          <w:szCs w:val="20"/>
        </w:rPr>
        <w:fldChar w:fldCharType="end"/>
      </w:r>
      <w:r w:rsidRPr="00614922">
        <w:rPr>
          <w:rFonts w:ascii="Times New Roman" w:hAnsi="Times New Roman" w:cs="Times New Roman"/>
          <w:sz w:val="20"/>
          <w:szCs w:val="20"/>
        </w:rPr>
        <w:t xml:space="preserve">. The majority of resilience measurements apply the capacity-based approach to represent farm resilience capacity. </w:t>
      </w:r>
    </w:p>
    <w:p w14:paraId="08433050" w14:textId="77777777" w:rsidR="00614922" w:rsidRPr="00614922" w:rsidRDefault="00614922" w:rsidP="007B7985">
      <w:pPr>
        <w:spacing w:line="360" w:lineRule="auto"/>
        <w:jc w:val="both"/>
        <w:rPr>
          <w:rFonts w:ascii="Times New Roman" w:hAnsi="Times New Roman" w:cs="Times New Roman"/>
          <w:sz w:val="20"/>
          <w:szCs w:val="20"/>
        </w:rPr>
      </w:pPr>
      <w:r w:rsidRPr="00614922">
        <w:rPr>
          <w:rFonts w:ascii="Times New Roman" w:hAnsi="Times New Roman" w:cs="Times New Roman"/>
          <w:sz w:val="20"/>
          <w:szCs w:val="20"/>
        </w:rPr>
        <w:t xml:space="preserve">Step-5: </w:t>
      </w:r>
      <w:r w:rsidRPr="00614922">
        <w:rPr>
          <w:rFonts w:ascii="Times New Roman" w:hAnsi="Times New Roman" w:cs="Times New Roman"/>
          <w:i/>
          <w:sz w:val="20"/>
          <w:szCs w:val="20"/>
        </w:rPr>
        <w:t xml:space="preserve">Identifying resilience attributes </w:t>
      </w:r>
      <w:r w:rsidRPr="005E02F4">
        <w:rPr>
          <w:rFonts w:ascii="Times New Roman" w:hAnsi="Times New Roman" w:cs="Times New Roman"/>
          <w:i/>
          <w:sz w:val="20"/>
          <w:szCs w:val="20"/>
        </w:rPr>
        <w:t>(</w:t>
      </w:r>
      <w:r w:rsidR="007D7F80" w:rsidRPr="005E02F4">
        <w:rPr>
          <w:rFonts w:ascii="Times New Roman" w:hAnsi="Times New Roman" w:cs="Times New Roman"/>
          <w:i/>
          <w:sz w:val="20"/>
          <w:szCs w:val="20"/>
        </w:rPr>
        <w:t>What enhances</w:t>
      </w:r>
      <w:r w:rsidRPr="005E02F4">
        <w:rPr>
          <w:rFonts w:ascii="Times New Roman" w:hAnsi="Times New Roman" w:cs="Times New Roman"/>
          <w:i/>
          <w:sz w:val="20"/>
          <w:szCs w:val="20"/>
        </w:rPr>
        <w:t xml:space="preserve"> resilience?)</w:t>
      </w:r>
    </w:p>
    <w:p w14:paraId="14D7731D" w14:textId="63600D3C" w:rsidR="00F424DA" w:rsidRDefault="00614922" w:rsidP="00FA3C22">
      <w:pPr>
        <w:spacing w:line="360" w:lineRule="auto"/>
        <w:jc w:val="both"/>
        <w:rPr>
          <w:rFonts w:ascii="Times New Roman" w:hAnsi="Times New Roman" w:cs="Times New Roman"/>
          <w:sz w:val="20"/>
          <w:szCs w:val="20"/>
        </w:rPr>
      </w:pPr>
      <w:r w:rsidRPr="00614922">
        <w:rPr>
          <w:rFonts w:ascii="Times New Roman" w:hAnsi="Times New Roman" w:cs="Times New Roman"/>
          <w:sz w:val="20"/>
          <w:szCs w:val="20"/>
        </w:rPr>
        <w:t xml:space="preserve">Resilience attributes, which represent competences or constraints, manifest in agricultural practices, management, governance, and other socio-economic factors. According to </w:t>
      </w:r>
      <w:r w:rsidRPr="00614922">
        <w:rPr>
          <w:rFonts w:ascii="Times New Roman" w:hAnsi="Times New Roman" w:cs="Times New Roman"/>
          <w:sz w:val="20"/>
          <w:szCs w:val="20"/>
        </w:rPr>
        <w:fldChar w:fldCharType="begin">
          <w:fldData xml:space="preserve">PEVuZE5vdGU+PENpdGUgQXV0aG9yWWVhcj0iMSI+PEF1dGhvcj5NZXV3aXNzZW48L0F1dGhvcj48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</w:fldData>
        </w:fldChar>
      </w:r>
      <w:r w:rsidRPr="00614922">
        <w:rPr>
          <w:rFonts w:ascii="Times New Roman" w:hAnsi="Times New Roman" w:cs="Times New Roman"/>
          <w:sz w:val="20"/>
          <w:szCs w:val="20"/>
        </w:rPr>
        <w:instrText xml:space="preserve"> ADDIN EN.CITE </w:instrText>
      </w:r>
      <w:r w:rsidRPr="00614922">
        <w:rPr>
          <w:rFonts w:ascii="Times New Roman" w:hAnsi="Times New Roman" w:cs="Times New Roman"/>
          <w:sz w:val="20"/>
          <w:szCs w:val="20"/>
        </w:rPr>
        <w:fldChar w:fldCharType="begin">
          <w:fldData xml:space="preserve">PEVuZE5vdGU+PENpdGUgQXV0aG9yWWVhcj0iMSI+PEF1dGhvcj5NZXV3aXNzZW48L0F1dGhvcj48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</w:fldData>
        </w:fldChar>
      </w:r>
      <w:r w:rsidRPr="00614922">
        <w:rPr>
          <w:rFonts w:ascii="Times New Roman" w:hAnsi="Times New Roman" w:cs="Times New Roman"/>
          <w:sz w:val="20"/>
          <w:szCs w:val="20"/>
        </w:rPr>
        <w:instrText xml:space="preserve"> ADDIN EN.CITE.DATA </w:instrText>
      </w:r>
      <w:r w:rsidRPr="00614922">
        <w:rPr>
          <w:rFonts w:ascii="Times New Roman" w:hAnsi="Times New Roman" w:cs="Times New Roman"/>
          <w:sz w:val="20"/>
          <w:szCs w:val="20"/>
        </w:rPr>
      </w:r>
      <w:r w:rsidRPr="00614922">
        <w:rPr>
          <w:rFonts w:ascii="Times New Roman" w:hAnsi="Times New Roman" w:cs="Times New Roman"/>
          <w:sz w:val="20"/>
          <w:szCs w:val="20"/>
        </w:rPr>
        <w:fldChar w:fldCharType="end"/>
      </w:r>
      <w:r w:rsidRPr="00614922">
        <w:rPr>
          <w:rFonts w:ascii="Times New Roman" w:hAnsi="Times New Roman" w:cs="Times New Roman"/>
          <w:sz w:val="20"/>
          <w:szCs w:val="20"/>
        </w:rPr>
      </w:r>
      <w:r w:rsidRPr="00614922">
        <w:rPr>
          <w:rFonts w:ascii="Times New Roman" w:hAnsi="Times New Roman" w:cs="Times New Roman"/>
          <w:sz w:val="20"/>
          <w:szCs w:val="20"/>
        </w:rPr>
        <w:fldChar w:fldCharType="separate"/>
      </w:r>
      <w:r w:rsidRPr="00614922">
        <w:rPr>
          <w:rFonts w:ascii="Times New Roman" w:hAnsi="Times New Roman" w:cs="Times New Roman"/>
          <w:noProof/>
          <w:sz w:val="20"/>
          <w:szCs w:val="20"/>
        </w:rPr>
        <w:t>Meuwissen et al. (2019)</w:t>
      </w:r>
      <w:r w:rsidRPr="00614922">
        <w:rPr>
          <w:rFonts w:ascii="Times New Roman" w:hAnsi="Times New Roman" w:cs="Times New Roman"/>
          <w:sz w:val="20"/>
          <w:szCs w:val="20"/>
        </w:rPr>
        <w:fldChar w:fldCharType="end"/>
      </w:r>
      <w:r w:rsidRPr="00614922">
        <w:rPr>
          <w:rFonts w:ascii="Times New Roman" w:hAnsi="Times New Roman" w:cs="Times New Roman"/>
          <w:sz w:val="20"/>
          <w:szCs w:val="20"/>
        </w:rPr>
        <w:t xml:space="preserve">, attributes include various farm characteristics that can be categorised into five items: modularity, feedback, diversity, openness and reserve. </w:t>
      </w:r>
      <w:r w:rsidRPr="00614922">
        <w:rPr>
          <w:rStyle w:val="a8"/>
          <w:rFonts w:ascii="Times New Roman" w:hAnsi="Times New Roman" w:cs="Times New Roman"/>
          <w:color w:val="0E101A"/>
          <w:sz w:val="20"/>
          <w:szCs w:val="20"/>
        </w:rPr>
        <w:t>Modularity</w:t>
      </w:r>
      <w:r w:rsidRPr="00614922">
        <w:rPr>
          <w:rFonts w:ascii="Times New Roman" w:hAnsi="Times New Roman" w:cs="Times New Roman"/>
          <w:sz w:val="20"/>
          <w:szCs w:val="20"/>
        </w:rPr>
        <w:t xml:space="preserve">, which shows the connection between farm practices, is important for reorganising farm operations in response to change. </w:t>
      </w:r>
      <w:r w:rsidRPr="00614922">
        <w:rPr>
          <w:rFonts w:ascii="Times New Roman" w:hAnsi="Times New Roman" w:cs="Times New Roman"/>
          <w:i/>
          <w:sz w:val="20"/>
          <w:szCs w:val="20"/>
        </w:rPr>
        <w:t>Feedback</w:t>
      </w:r>
      <w:r w:rsidRPr="00614922">
        <w:rPr>
          <w:rFonts w:ascii="Times New Roman" w:hAnsi="Times New Roman" w:cs="Times New Roman"/>
          <w:sz w:val="20"/>
          <w:szCs w:val="20"/>
        </w:rPr>
        <w:t xml:space="preserve"> is another important attribute that indicates how a farm system responds to change </w:t>
      </w:r>
      <w:r w:rsidRPr="00614922">
        <w:rPr>
          <w:rFonts w:ascii="Times New Roman" w:hAnsi="Times New Roman" w:cs="Times New Roman"/>
          <w:sz w:val="20"/>
          <w:szCs w:val="20"/>
        </w:rPr>
        <w:fldChar w:fldCharType="begin"/>
      </w:r>
      <w:r w:rsidRPr="00614922">
        <w:rPr>
          <w:rFonts w:ascii="Times New Roman" w:hAnsi="Times New Roman" w:cs="Times New Roman"/>
          <w:sz w:val="20"/>
          <w:szCs w:val="20"/>
        </w:rPr>
        <w:instrText xml:space="preserve"> ADDIN EN.CITE &lt;EndNote&gt;&lt;Cite&gt;&lt;Author&gt;Walker&lt;/Author&gt;&lt;Year&gt;2004&lt;/Year&gt;&lt;RecNum&gt;377&lt;/RecNum&gt;&lt;DisplayText&gt;(Walker, Holling, Carpenter, &amp;amp; Kinzig, 2004)&lt;/DisplayText&gt;&lt;record&gt;&lt;rec-number&gt;377&lt;/rec-number&gt;&lt;foreign-keys&gt;&lt;key app="EN" db-id="52dfa00fqddpsvewdsuxtexg2vxf22saawtw" timestamp="1753230148"&gt;377&lt;/key&gt;&lt;/foreign-keys&gt;&lt;ref-type name="Journal Article"&gt;17&lt;/ref-type&gt;&lt;contributors&gt;&lt;authors&gt;&lt;author&gt;Walker, Brian&lt;/author&gt;&lt;author&gt;Holling, C. S.&lt;/author&gt;&lt;author&gt;Carpenter, Stephen R.&lt;/author&gt;&lt;author&gt;Kinzig, Ann&lt;/author&gt;&lt;/authors&gt;&lt;/contributors&gt;&lt;titles&gt;&lt;title&gt;Resilience, Adaptability and Transformability in Social-ecological Systems&lt;/title&gt;&lt;secondary-title&gt;Ecology and Society&lt;/secondary-title&gt;&lt;/titles&gt;&lt;periodical&gt;&lt;full-title&gt;Ecology and Society&lt;/full-title&gt;&lt;/periodical&gt;&lt;volume&gt;9&lt;/volume&gt;&lt;number&gt;2&lt;/number&gt;&lt;dates&gt;&lt;year&gt;2004&lt;/year&gt;&lt;/dates&gt;&lt;publisher&gt;Resilience Alliance Inc.&lt;/publisher&gt;&lt;isbn&gt;17083087&lt;/isbn&gt;&lt;urls&gt;&lt;related-urls&gt;&lt;url&gt;http://www.jstor.org/stable/26267673&lt;/url&gt;&lt;/related-urls&gt;&lt;/urls&gt;&lt;custom1&gt;Full publication date: Dec 2004&lt;/custom1&gt;&lt;remote-database-name&gt;JSTOR&lt;/remote-database-name&gt;&lt;access-date&gt;2025/07/22/&lt;/access-date&gt;&lt;/record&gt;&lt;/Cite&gt;&lt;/EndNote&gt;</w:instrText>
      </w:r>
      <w:r w:rsidRPr="00614922">
        <w:rPr>
          <w:rFonts w:ascii="Times New Roman" w:hAnsi="Times New Roman" w:cs="Times New Roman"/>
          <w:sz w:val="20"/>
          <w:szCs w:val="20"/>
        </w:rPr>
        <w:fldChar w:fldCharType="separate"/>
      </w:r>
      <w:r w:rsidRPr="00614922">
        <w:rPr>
          <w:rFonts w:ascii="Times New Roman" w:hAnsi="Times New Roman" w:cs="Times New Roman"/>
          <w:noProof/>
          <w:sz w:val="20"/>
          <w:szCs w:val="20"/>
        </w:rPr>
        <w:t>(Walker, Holling, Carpenter, &amp; Kinzig, 2004)</w:t>
      </w:r>
      <w:r w:rsidRPr="00614922">
        <w:rPr>
          <w:rFonts w:ascii="Times New Roman" w:hAnsi="Times New Roman" w:cs="Times New Roman"/>
          <w:sz w:val="20"/>
          <w:szCs w:val="20"/>
        </w:rPr>
        <w:fldChar w:fldCharType="end"/>
      </w:r>
      <w:r w:rsidRPr="00614922">
        <w:rPr>
          <w:rFonts w:ascii="Times New Roman" w:hAnsi="Times New Roman" w:cs="Times New Roman"/>
          <w:sz w:val="20"/>
          <w:szCs w:val="20"/>
        </w:rPr>
        <w:t xml:space="preserve">. </w:t>
      </w:r>
      <w:r w:rsidRPr="00614922">
        <w:rPr>
          <w:rStyle w:val="a8"/>
          <w:rFonts w:ascii="Times New Roman" w:hAnsi="Times New Roman" w:cs="Times New Roman"/>
          <w:color w:val="0E101A"/>
          <w:sz w:val="20"/>
          <w:szCs w:val="20"/>
        </w:rPr>
        <w:t>Diversity</w:t>
      </w:r>
      <w:r w:rsidRPr="00614922">
        <w:rPr>
          <w:rFonts w:ascii="Times New Roman" w:hAnsi="Times New Roman" w:cs="Times New Roman"/>
          <w:sz w:val="20"/>
          <w:szCs w:val="20"/>
        </w:rPr>
        <w:t xml:space="preserve"> is another farm system attribute that indicates how the functional-response mechanism is diversified to enhance farm resilience capacity </w:t>
      </w:r>
      <w:r w:rsidRPr="00614922">
        <w:rPr>
          <w:rFonts w:ascii="Times New Roman" w:hAnsi="Times New Roman" w:cs="Times New Roman"/>
          <w:sz w:val="20"/>
          <w:szCs w:val="20"/>
        </w:rPr>
        <w:fldChar w:fldCharType="begin"/>
      </w:r>
      <w:r w:rsidRPr="00614922">
        <w:rPr>
          <w:rFonts w:ascii="Times New Roman" w:hAnsi="Times New Roman" w:cs="Times New Roman"/>
          <w:sz w:val="20"/>
          <w:szCs w:val="20"/>
        </w:rPr>
        <w:instrText xml:space="preserve"> ADDIN EN.CITE &lt;EndNote&gt;&lt;Cite&gt;&lt;Author&gt;Kerner&lt;/Author&gt;&lt;Year&gt;2014&lt;/Year&gt;&lt;RecNum&gt;394&lt;/RecNum&gt;&lt;DisplayText&gt;(Kerner &amp;amp; Thomas, 2014)&lt;/DisplayText&gt;&lt;record&gt;&lt;rec-number&gt;394&lt;/rec-number&gt;&lt;foreign-keys&gt;&lt;key app="EN" db-id="52dfa00fqddpsvewdsuxtexg2vxf22saawtw" timestamp="1754127344"&gt;394&lt;/key&gt;&lt;/foreign-keys&gt;&lt;ref-type name="Electronic Article"&gt;43&lt;/ref-type&gt;&lt;contributors&gt;&lt;authors&gt;&lt;author&gt;Kerner, David A.&lt;/author&gt;&lt;author&gt;Thomas, J. S.&lt;/author&gt;&lt;/authors&gt;&lt;/contributors&gt;&lt;titles&gt;&lt;title&gt;Resilience Attributes of Social-Ecological Systems: Framing Metrics for Management&lt;/title&gt;&lt;secondary-title&gt;Resources&lt;/secondary-title&gt;&lt;/titles&gt;&lt;periodical&gt;&lt;full-title&gt;Resources&lt;/full-title&gt;&lt;/periodical&gt;&lt;pages&gt;672-702&lt;/pages&gt;&lt;volume&gt;3&lt;/volume&gt;&lt;number&gt;4&lt;/number&gt;&lt;keywords&gt;&lt;keyword&gt;resilience&lt;/keyword&gt;&lt;keyword&gt;resiliency&lt;/keyword&gt;&lt;keyword&gt;metrics&lt;/keyword&gt;&lt;keyword&gt;social-ecological systems&lt;/keyword&gt;&lt;keyword&gt;adaptive capacity&lt;/keyword&gt;&lt;keyword&gt;thresholds&lt;/keyword&gt;&lt;/keywords&gt;&lt;dates&gt;&lt;year&gt;2014&lt;/year&gt;&lt;/dates&gt;&lt;isbn&gt;2079-9276&lt;/isbn&gt;&lt;urls&gt;&lt;/urls&gt;&lt;electronic-resource-num&gt;10.3390/resources3040672&lt;/electronic-resource-num&gt;&lt;/record&gt;&lt;/Cite&gt;&lt;/EndNote&gt;</w:instrText>
      </w:r>
      <w:r w:rsidRPr="00614922">
        <w:rPr>
          <w:rFonts w:ascii="Times New Roman" w:hAnsi="Times New Roman" w:cs="Times New Roman"/>
          <w:sz w:val="20"/>
          <w:szCs w:val="20"/>
        </w:rPr>
        <w:fldChar w:fldCharType="separate"/>
      </w:r>
      <w:r w:rsidRPr="00614922">
        <w:rPr>
          <w:rFonts w:ascii="Times New Roman" w:hAnsi="Times New Roman" w:cs="Times New Roman"/>
          <w:noProof/>
          <w:sz w:val="20"/>
          <w:szCs w:val="20"/>
        </w:rPr>
        <w:t>(Kerner &amp; Thomas, 2014)</w:t>
      </w:r>
      <w:r w:rsidRPr="00614922">
        <w:rPr>
          <w:rFonts w:ascii="Times New Roman" w:hAnsi="Times New Roman" w:cs="Times New Roman"/>
          <w:sz w:val="20"/>
          <w:szCs w:val="20"/>
        </w:rPr>
        <w:fldChar w:fldCharType="end"/>
      </w:r>
      <w:r w:rsidRPr="00614922">
        <w:rPr>
          <w:rFonts w:ascii="Times New Roman" w:hAnsi="Times New Roman" w:cs="Times New Roman"/>
          <w:sz w:val="20"/>
          <w:szCs w:val="20"/>
        </w:rPr>
        <w:t xml:space="preserve">. The following resilience attribute is </w:t>
      </w:r>
      <w:r w:rsidRPr="00614922">
        <w:rPr>
          <w:rStyle w:val="a8"/>
          <w:rFonts w:ascii="Times New Roman" w:hAnsi="Times New Roman" w:cs="Times New Roman"/>
          <w:color w:val="0E101A"/>
          <w:sz w:val="20"/>
          <w:szCs w:val="20"/>
        </w:rPr>
        <w:t>openness</w:t>
      </w:r>
      <w:r w:rsidRPr="00614922">
        <w:rPr>
          <w:rFonts w:ascii="Times New Roman" w:hAnsi="Times New Roman" w:cs="Times New Roman"/>
          <w:sz w:val="20"/>
          <w:szCs w:val="20"/>
        </w:rPr>
        <w:t xml:space="preserve">, which shows the connection between different farm resilience modules within the internal system </w:t>
      </w:r>
      <w:r w:rsidRPr="00614922">
        <w:rPr>
          <w:rFonts w:ascii="Times New Roman" w:hAnsi="Times New Roman" w:cs="Times New Roman"/>
          <w:sz w:val="20"/>
          <w:szCs w:val="20"/>
        </w:rPr>
        <w:fldChar w:fldCharType="begin"/>
      </w:r>
      <w:r w:rsidRPr="00614922">
        <w:rPr>
          <w:rFonts w:ascii="Times New Roman" w:hAnsi="Times New Roman" w:cs="Times New Roman"/>
          <w:sz w:val="20"/>
          <w:szCs w:val="20"/>
        </w:rPr>
        <w:instrText xml:space="preserve"> ADDIN EN.CITE &lt;EndNote&gt;&lt;Cite&gt;&lt;Author&gt;Carpenter&lt;/Author&gt;&lt;Year&gt;2001&lt;/Year&gt;&lt;RecNum&gt;391&lt;/RecNum&gt;&lt;DisplayText&gt;(Carpenter et al., 2001)&lt;/DisplayText&gt;&lt;record&gt;&lt;rec-number&gt;391&lt;/rec-number&gt;&lt;foreign-keys&gt;&lt;key app="EN" db-id="52dfa00fqddpsvewdsuxtexg2vxf22saawtw" timestamp="1754119221"&gt;391&lt;/key&gt;&lt;/foreign-keys&gt;&lt;ref-type name="Journal Article"&gt;17&lt;/ref-type&gt;&lt;contributors&gt;&lt;authors&gt;&lt;author&gt;Carpenter, Steve&lt;/author&gt;&lt;author&gt;Walker, Brian&lt;/author&gt;&lt;author&gt;Anderies, J. Marty&lt;/author&gt;&lt;author&gt;Abel, Nick&lt;/author&gt;&lt;/authors&gt;&lt;/contributors&gt;&lt;titles&gt;&lt;title&gt;From Metaphor to Measurement: Resilience of What to What?&lt;/title&gt;&lt;secondary-title&gt;Ecosystems&lt;/secondary-title&gt;&lt;/titles&gt;&lt;periodical&gt;&lt;full-title&gt;Ecosystems&lt;/full-title&gt;&lt;/periodical&gt;&lt;pages&gt;765-781&lt;/pages&gt;&lt;volume&gt;4&lt;/volume&gt;&lt;number&gt;8&lt;/number&gt;&lt;dates&gt;&lt;year&gt;2001&lt;/year&gt;&lt;pub-dates&gt;&lt;date&gt;2001/12/01&lt;/date&gt;&lt;/pub-dates&gt;&lt;/dates&gt;&lt;isbn&gt;1435-0629&lt;/isbn&gt;&lt;urls&gt;&lt;related-urls&gt;&lt;url&gt;https://doi.org/10.1007/s10021-001-0045-9&lt;/url&gt;&lt;/related-urls&gt;&lt;/urls&gt;&lt;electronic-resource-num&gt;10.1007/s10021-001-0045-9&lt;/electronic-resource-num&gt;&lt;/record&gt;&lt;/Cite&gt;&lt;/EndNote&gt;</w:instrText>
      </w:r>
      <w:r w:rsidRPr="00614922">
        <w:rPr>
          <w:rFonts w:ascii="Times New Roman" w:hAnsi="Times New Roman" w:cs="Times New Roman"/>
          <w:sz w:val="20"/>
          <w:szCs w:val="20"/>
        </w:rPr>
        <w:fldChar w:fldCharType="separate"/>
      </w:r>
      <w:r w:rsidRPr="00614922">
        <w:rPr>
          <w:rFonts w:ascii="Times New Roman" w:hAnsi="Times New Roman" w:cs="Times New Roman"/>
          <w:noProof/>
          <w:sz w:val="20"/>
          <w:szCs w:val="20"/>
        </w:rPr>
        <w:t>(Carpenter et al., 2001)</w:t>
      </w:r>
      <w:r w:rsidRPr="00614922">
        <w:rPr>
          <w:rFonts w:ascii="Times New Roman" w:hAnsi="Times New Roman" w:cs="Times New Roman"/>
          <w:sz w:val="20"/>
          <w:szCs w:val="20"/>
        </w:rPr>
        <w:fldChar w:fldCharType="end"/>
      </w:r>
      <w:r w:rsidRPr="00614922">
        <w:rPr>
          <w:rFonts w:ascii="Times New Roman" w:hAnsi="Times New Roman" w:cs="Times New Roman"/>
          <w:sz w:val="20"/>
          <w:szCs w:val="20"/>
        </w:rPr>
        <w:t xml:space="preserve">. The last attribute is </w:t>
      </w:r>
      <w:r w:rsidRPr="00614922">
        <w:rPr>
          <w:rFonts w:ascii="Times New Roman" w:hAnsi="Times New Roman" w:cs="Times New Roman"/>
          <w:i/>
          <w:sz w:val="20"/>
          <w:szCs w:val="20"/>
        </w:rPr>
        <w:t>reserve,</w:t>
      </w:r>
      <w:r w:rsidRPr="00614922">
        <w:rPr>
          <w:rFonts w:ascii="Times New Roman" w:hAnsi="Times New Roman" w:cs="Times New Roman"/>
          <w:sz w:val="20"/>
          <w:szCs w:val="20"/>
        </w:rPr>
        <w:t xml:space="preserve"> which shows the stock of capital to maintain farm operations. </w:t>
      </w:r>
    </w:p>
    <w:p w14:paraId="2867D76F" w14:textId="77777777" w:rsidR="00F424DA" w:rsidRDefault="00F424DA" w:rsidP="002709D7">
      <w:pPr>
        <w:spacing w:line="360" w:lineRule="auto"/>
        <w:rPr>
          <w:rFonts w:ascii="Times New Roman" w:hAnsi="Times New Roman" w:cs="Times New Roman"/>
          <w:sz w:val="20"/>
          <w:szCs w:val="20"/>
        </w:rPr>
      </w:pPr>
    </w:p>
    <w:p w14:paraId="32C08422" w14:textId="77777777" w:rsidR="00F424DA" w:rsidRDefault="00F424DA" w:rsidP="002709D7">
      <w:pPr>
        <w:spacing w:line="360" w:lineRule="auto"/>
        <w:rPr>
          <w:rFonts w:ascii="Times New Roman" w:hAnsi="Times New Roman" w:cs="Times New Roman"/>
          <w:sz w:val="20"/>
          <w:szCs w:val="20"/>
        </w:rPr>
      </w:pPr>
    </w:p>
    <w:p w14:paraId="1E99D8C8" w14:textId="77777777" w:rsidR="00614922" w:rsidRDefault="00614922" w:rsidP="002709D7">
      <w:pPr>
        <w:spacing w:line="360" w:lineRule="auto"/>
        <w:rPr>
          <w:rFonts w:ascii="Times New Roman" w:hAnsi="Times New Roman" w:cs="Times New Roman"/>
          <w:sz w:val="20"/>
          <w:szCs w:val="20"/>
        </w:rPr>
      </w:pPr>
    </w:p>
    <w:p w14:paraId="0F1E2EA0" w14:textId="77777777" w:rsidR="006E4EE0" w:rsidRDefault="006E4EE0" w:rsidP="002709D7">
      <w:pPr>
        <w:spacing w:line="360" w:lineRule="auto"/>
        <w:rPr>
          <w:rFonts w:ascii="Times New Roman" w:hAnsi="Times New Roman" w:cs="Times New Roman"/>
          <w:sz w:val="20"/>
          <w:szCs w:val="20"/>
        </w:rPr>
      </w:pPr>
    </w:p>
    <w:p w14:paraId="13EF6BEC" w14:textId="77777777" w:rsidR="006E4EE0" w:rsidRDefault="006E4EE0" w:rsidP="002709D7">
      <w:pPr>
        <w:spacing w:line="360" w:lineRule="auto"/>
        <w:rPr>
          <w:rFonts w:ascii="Times New Roman" w:hAnsi="Times New Roman" w:cs="Times New Roman"/>
          <w:sz w:val="20"/>
          <w:szCs w:val="20"/>
        </w:rPr>
      </w:pPr>
    </w:p>
    <w:p w14:paraId="45F91EC1" w14:textId="7B60F7E3" w:rsidR="001830CF" w:rsidRPr="00BD10B6" w:rsidRDefault="001830CF" w:rsidP="001830CF">
      <w:pPr>
        <w:spacing w:line="360" w:lineRule="auto"/>
        <w:rPr>
          <w:rFonts w:ascii="Times New Roman" w:hAnsi="Times New Roman" w:cs="Times New Roman"/>
          <w:sz w:val="20"/>
          <w:szCs w:val="20"/>
        </w:rPr>
      </w:pPr>
      <w:r w:rsidRPr="00BD10B6">
        <w:rPr>
          <w:rFonts w:ascii="Times New Roman" w:hAnsi="Times New Roman" w:cs="Times New Roman"/>
          <w:sz w:val="20"/>
          <w:szCs w:val="20"/>
        </w:rPr>
        <w:lastRenderedPageBreak/>
        <w:t>Table A</w:t>
      </w:r>
      <w:r>
        <w:rPr>
          <w:rFonts w:ascii="Times New Roman" w:hAnsi="Times New Roman" w:cs="Times New Roman"/>
          <w:sz w:val="20"/>
          <w:szCs w:val="20"/>
        </w:rPr>
        <w:t>2</w:t>
      </w:r>
      <w:r w:rsidRPr="00BD10B6">
        <w:rPr>
          <w:rFonts w:ascii="Times New Roman" w:hAnsi="Times New Roman" w:cs="Times New Roman"/>
          <w:sz w:val="20"/>
          <w:szCs w:val="20"/>
        </w:rPr>
        <w:t xml:space="preserve">. Summary statistics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1520"/>
        <w:gridCol w:w="1392"/>
        <w:gridCol w:w="1237"/>
        <w:gridCol w:w="1239"/>
      </w:tblGrid>
      <w:tr w:rsidR="001830CF" w:rsidRPr="00BD10B6" w14:paraId="3EE8FE60" w14:textId="77777777" w:rsidTr="00CE4915">
        <w:tc>
          <w:tcPr>
            <w:tcW w:w="3682" w:type="dxa"/>
            <w:tcBorders>
              <w:top w:val="single" w:sz="4" w:space="0" w:color="auto"/>
            </w:tcBorders>
          </w:tcPr>
          <w:p w14:paraId="011DB626" w14:textId="77777777" w:rsidR="001830CF" w:rsidRPr="00BD10B6" w:rsidRDefault="001830CF" w:rsidP="00CE4915">
            <w:pPr>
              <w:spacing w:line="360" w:lineRule="auto"/>
              <w:rPr>
                <w:rFonts w:ascii="Times New Roman" w:hAnsi="Times New Roman" w:cs="Times New Roman"/>
                <w:sz w:val="20"/>
                <w:szCs w:val="20"/>
              </w:rPr>
            </w:pPr>
          </w:p>
        </w:tc>
        <w:tc>
          <w:tcPr>
            <w:tcW w:w="1520" w:type="dxa"/>
            <w:tcBorders>
              <w:top w:val="single" w:sz="4" w:space="0" w:color="auto"/>
            </w:tcBorders>
          </w:tcPr>
          <w:p w14:paraId="6BE16FB9" w14:textId="77777777" w:rsidR="001830CF" w:rsidRPr="00BD10B6" w:rsidRDefault="001830CF" w:rsidP="00CE4915">
            <w:pPr>
              <w:spacing w:line="360" w:lineRule="auto"/>
              <w:jc w:val="center"/>
              <w:rPr>
                <w:rFonts w:ascii="Times New Roman" w:hAnsi="Times New Roman" w:cs="Times New Roman"/>
                <w:b/>
                <w:sz w:val="20"/>
                <w:szCs w:val="20"/>
              </w:rPr>
            </w:pPr>
            <w:r w:rsidRPr="00BD10B6">
              <w:rPr>
                <w:rFonts w:ascii="Times New Roman" w:hAnsi="Times New Roman" w:cs="Times New Roman"/>
                <w:b/>
                <w:sz w:val="20"/>
                <w:szCs w:val="20"/>
              </w:rPr>
              <w:t>Mean</w:t>
            </w:r>
          </w:p>
        </w:tc>
        <w:tc>
          <w:tcPr>
            <w:tcW w:w="1392" w:type="dxa"/>
            <w:tcBorders>
              <w:top w:val="single" w:sz="4" w:space="0" w:color="auto"/>
            </w:tcBorders>
          </w:tcPr>
          <w:p w14:paraId="4287F495" w14:textId="77777777" w:rsidR="001830CF" w:rsidRPr="00BD10B6" w:rsidRDefault="001830CF" w:rsidP="00CE4915">
            <w:pPr>
              <w:spacing w:line="360" w:lineRule="auto"/>
              <w:jc w:val="center"/>
              <w:rPr>
                <w:rFonts w:ascii="Times New Roman" w:hAnsi="Times New Roman" w:cs="Times New Roman"/>
                <w:b/>
                <w:sz w:val="20"/>
                <w:szCs w:val="20"/>
              </w:rPr>
            </w:pPr>
            <w:r w:rsidRPr="00BD10B6">
              <w:rPr>
                <w:rFonts w:ascii="Times New Roman" w:hAnsi="Times New Roman" w:cs="Times New Roman"/>
                <w:b/>
                <w:sz w:val="20"/>
                <w:szCs w:val="20"/>
              </w:rPr>
              <w:t>Std.</w:t>
            </w:r>
          </w:p>
        </w:tc>
        <w:tc>
          <w:tcPr>
            <w:tcW w:w="1237" w:type="dxa"/>
            <w:tcBorders>
              <w:top w:val="single" w:sz="4" w:space="0" w:color="auto"/>
            </w:tcBorders>
          </w:tcPr>
          <w:p w14:paraId="74BEDE8E" w14:textId="77777777" w:rsidR="001830CF" w:rsidRPr="00BD10B6" w:rsidRDefault="001830CF" w:rsidP="00CE4915">
            <w:pPr>
              <w:spacing w:line="360" w:lineRule="auto"/>
              <w:jc w:val="center"/>
              <w:rPr>
                <w:rFonts w:ascii="Times New Roman" w:hAnsi="Times New Roman" w:cs="Times New Roman"/>
                <w:b/>
                <w:sz w:val="20"/>
                <w:szCs w:val="20"/>
              </w:rPr>
            </w:pPr>
            <w:r w:rsidRPr="00BD10B6">
              <w:rPr>
                <w:rFonts w:ascii="Times New Roman" w:hAnsi="Times New Roman" w:cs="Times New Roman"/>
                <w:b/>
                <w:sz w:val="20"/>
                <w:szCs w:val="20"/>
              </w:rPr>
              <w:t>Min</w:t>
            </w:r>
          </w:p>
        </w:tc>
        <w:tc>
          <w:tcPr>
            <w:tcW w:w="1239" w:type="dxa"/>
            <w:tcBorders>
              <w:top w:val="single" w:sz="4" w:space="0" w:color="auto"/>
            </w:tcBorders>
          </w:tcPr>
          <w:p w14:paraId="596CD30A" w14:textId="77777777" w:rsidR="001830CF" w:rsidRPr="00BD10B6" w:rsidRDefault="001830CF" w:rsidP="00CE4915">
            <w:pPr>
              <w:spacing w:line="360" w:lineRule="auto"/>
              <w:jc w:val="center"/>
              <w:rPr>
                <w:rFonts w:ascii="Times New Roman" w:hAnsi="Times New Roman" w:cs="Times New Roman"/>
                <w:b/>
                <w:sz w:val="20"/>
                <w:szCs w:val="20"/>
              </w:rPr>
            </w:pPr>
            <w:r w:rsidRPr="00BD10B6">
              <w:rPr>
                <w:rFonts w:ascii="Times New Roman" w:hAnsi="Times New Roman" w:cs="Times New Roman"/>
                <w:b/>
                <w:sz w:val="20"/>
                <w:szCs w:val="20"/>
              </w:rPr>
              <w:t>Max</w:t>
            </w:r>
          </w:p>
        </w:tc>
      </w:tr>
      <w:tr w:rsidR="001830CF" w:rsidRPr="00BD10B6" w14:paraId="558E5FBC" w14:textId="77777777" w:rsidTr="00CE4915">
        <w:tc>
          <w:tcPr>
            <w:tcW w:w="3682" w:type="dxa"/>
            <w:tcBorders>
              <w:top w:val="single" w:sz="4" w:space="0" w:color="auto"/>
              <w:bottom w:val="single" w:sz="4" w:space="0" w:color="auto"/>
            </w:tcBorders>
          </w:tcPr>
          <w:p w14:paraId="0B737741" w14:textId="77777777" w:rsidR="001830CF" w:rsidRPr="00BD10B6" w:rsidRDefault="001830C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 xml:space="preserve">Gender Equality  </w:t>
            </w:r>
          </w:p>
        </w:tc>
        <w:tc>
          <w:tcPr>
            <w:tcW w:w="1520" w:type="dxa"/>
            <w:tcBorders>
              <w:top w:val="single" w:sz="4" w:space="0" w:color="auto"/>
              <w:bottom w:val="single" w:sz="4" w:space="0" w:color="auto"/>
            </w:tcBorders>
          </w:tcPr>
          <w:p w14:paraId="67B2ABF0"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1.823</w:t>
            </w:r>
          </w:p>
        </w:tc>
        <w:tc>
          <w:tcPr>
            <w:tcW w:w="1392" w:type="dxa"/>
            <w:tcBorders>
              <w:top w:val="single" w:sz="4" w:space="0" w:color="auto"/>
              <w:bottom w:val="single" w:sz="4" w:space="0" w:color="auto"/>
            </w:tcBorders>
          </w:tcPr>
          <w:p w14:paraId="4C7B0049"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0.381</w:t>
            </w:r>
          </w:p>
        </w:tc>
        <w:tc>
          <w:tcPr>
            <w:tcW w:w="1237" w:type="dxa"/>
            <w:tcBorders>
              <w:top w:val="single" w:sz="4" w:space="0" w:color="auto"/>
              <w:bottom w:val="single" w:sz="4" w:space="0" w:color="auto"/>
            </w:tcBorders>
          </w:tcPr>
          <w:p w14:paraId="25C6D227"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c>
          <w:tcPr>
            <w:tcW w:w="1239" w:type="dxa"/>
            <w:tcBorders>
              <w:top w:val="single" w:sz="4" w:space="0" w:color="auto"/>
              <w:bottom w:val="single" w:sz="4" w:space="0" w:color="auto"/>
            </w:tcBorders>
          </w:tcPr>
          <w:p w14:paraId="5778EFA5"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2</w:t>
            </w:r>
          </w:p>
        </w:tc>
      </w:tr>
      <w:tr w:rsidR="001830CF" w:rsidRPr="00BD10B6" w14:paraId="4E870342" w14:textId="77777777" w:rsidTr="00CE4915">
        <w:tc>
          <w:tcPr>
            <w:tcW w:w="3682" w:type="dxa"/>
            <w:tcBorders>
              <w:top w:val="single" w:sz="4" w:space="0" w:color="auto"/>
            </w:tcBorders>
          </w:tcPr>
          <w:p w14:paraId="51FBA47C" w14:textId="77777777" w:rsidR="001830CF" w:rsidRPr="00BD10B6" w:rsidRDefault="001830C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 xml:space="preserve">Adaptive Capacity </w:t>
            </w:r>
          </w:p>
        </w:tc>
        <w:tc>
          <w:tcPr>
            <w:tcW w:w="1520" w:type="dxa"/>
            <w:tcBorders>
              <w:top w:val="single" w:sz="4" w:space="0" w:color="auto"/>
            </w:tcBorders>
          </w:tcPr>
          <w:p w14:paraId="3DE2062F"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0.382</w:t>
            </w:r>
          </w:p>
        </w:tc>
        <w:tc>
          <w:tcPr>
            <w:tcW w:w="1392" w:type="dxa"/>
            <w:tcBorders>
              <w:top w:val="single" w:sz="4" w:space="0" w:color="auto"/>
            </w:tcBorders>
          </w:tcPr>
          <w:p w14:paraId="23140A73"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0.2775</w:t>
            </w:r>
          </w:p>
        </w:tc>
        <w:tc>
          <w:tcPr>
            <w:tcW w:w="1237" w:type="dxa"/>
            <w:tcBorders>
              <w:top w:val="single" w:sz="4" w:space="0" w:color="auto"/>
            </w:tcBorders>
          </w:tcPr>
          <w:p w14:paraId="52E19B4B"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9" w:type="dxa"/>
            <w:tcBorders>
              <w:top w:val="single" w:sz="4" w:space="0" w:color="auto"/>
            </w:tcBorders>
          </w:tcPr>
          <w:p w14:paraId="340F6AF5"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1830CF" w:rsidRPr="00BD10B6" w14:paraId="7FAF3F35" w14:textId="77777777" w:rsidTr="00CE4915">
        <w:tc>
          <w:tcPr>
            <w:tcW w:w="3682" w:type="dxa"/>
          </w:tcPr>
          <w:p w14:paraId="2C94D50B" w14:textId="77777777" w:rsidR="001830CF" w:rsidRPr="00BD10B6" w:rsidRDefault="001830C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Resistance Capacity</w:t>
            </w:r>
          </w:p>
        </w:tc>
        <w:tc>
          <w:tcPr>
            <w:tcW w:w="1520" w:type="dxa"/>
          </w:tcPr>
          <w:p w14:paraId="64BDC735"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0.454</w:t>
            </w:r>
          </w:p>
        </w:tc>
        <w:tc>
          <w:tcPr>
            <w:tcW w:w="1392" w:type="dxa"/>
          </w:tcPr>
          <w:p w14:paraId="5F902FA4"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0.295</w:t>
            </w:r>
          </w:p>
        </w:tc>
        <w:tc>
          <w:tcPr>
            <w:tcW w:w="1237" w:type="dxa"/>
          </w:tcPr>
          <w:p w14:paraId="39809C4B"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9" w:type="dxa"/>
          </w:tcPr>
          <w:p w14:paraId="15F8AA70"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1830CF" w:rsidRPr="00BD10B6" w14:paraId="249F3ABA" w14:textId="77777777" w:rsidTr="00CE4915">
        <w:tc>
          <w:tcPr>
            <w:tcW w:w="3682" w:type="dxa"/>
          </w:tcPr>
          <w:p w14:paraId="0118E120" w14:textId="77777777" w:rsidR="001830CF" w:rsidRPr="00BD10B6" w:rsidRDefault="001830C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 xml:space="preserve">Transition Capacity </w:t>
            </w:r>
          </w:p>
        </w:tc>
        <w:tc>
          <w:tcPr>
            <w:tcW w:w="1520" w:type="dxa"/>
          </w:tcPr>
          <w:p w14:paraId="32812852"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0.418</w:t>
            </w:r>
          </w:p>
        </w:tc>
        <w:tc>
          <w:tcPr>
            <w:tcW w:w="1392" w:type="dxa"/>
          </w:tcPr>
          <w:p w14:paraId="1FF4A543"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0.221</w:t>
            </w:r>
          </w:p>
        </w:tc>
        <w:tc>
          <w:tcPr>
            <w:tcW w:w="1237" w:type="dxa"/>
          </w:tcPr>
          <w:p w14:paraId="0774C7A8"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9" w:type="dxa"/>
          </w:tcPr>
          <w:p w14:paraId="261C3EBA"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1830CF" w:rsidRPr="00BD10B6" w14:paraId="33E19FE2" w14:textId="77777777" w:rsidTr="00CE4915">
        <w:tc>
          <w:tcPr>
            <w:tcW w:w="3682" w:type="dxa"/>
            <w:tcBorders>
              <w:bottom w:val="single" w:sz="4" w:space="0" w:color="auto"/>
            </w:tcBorders>
          </w:tcPr>
          <w:p w14:paraId="0B9CC8E7" w14:textId="77777777" w:rsidR="001830CF" w:rsidRPr="00BD10B6" w:rsidRDefault="001830C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 xml:space="preserve">Farm Resilience Capacity </w:t>
            </w:r>
          </w:p>
        </w:tc>
        <w:tc>
          <w:tcPr>
            <w:tcW w:w="1520" w:type="dxa"/>
            <w:tcBorders>
              <w:bottom w:val="single" w:sz="4" w:space="0" w:color="auto"/>
            </w:tcBorders>
          </w:tcPr>
          <w:p w14:paraId="18D40127"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0.556</w:t>
            </w:r>
          </w:p>
        </w:tc>
        <w:tc>
          <w:tcPr>
            <w:tcW w:w="1392" w:type="dxa"/>
            <w:tcBorders>
              <w:bottom w:val="single" w:sz="4" w:space="0" w:color="auto"/>
            </w:tcBorders>
          </w:tcPr>
          <w:p w14:paraId="183CEBFB"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0.186</w:t>
            </w:r>
          </w:p>
        </w:tc>
        <w:tc>
          <w:tcPr>
            <w:tcW w:w="1237" w:type="dxa"/>
            <w:tcBorders>
              <w:bottom w:val="single" w:sz="4" w:space="0" w:color="auto"/>
            </w:tcBorders>
          </w:tcPr>
          <w:p w14:paraId="7435BDDB"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9" w:type="dxa"/>
            <w:tcBorders>
              <w:bottom w:val="single" w:sz="4" w:space="0" w:color="auto"/>
            </w:tcBorders>
          </w:tcPr>
          <w:p w14:paraId="4CC16F8F"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1830CF" w:rsidRPr="00BD10B6" w14:paraId="2260A0AE" w14:textId="77777777" w:rsidTr="00CE4915">
        <w:tc>
          <w:tcPr>
            <w:tcW w:w="3682" w:type="dxa"/>
            <w:tcBorders>
              <w:top w:val="single" w:sz="4" w:space="0" w:color="auto"/>
            </w:tcBorders>
          </w:tcPr>
          <w:p w14:paraId="71BF8042" w14:textId="77777777" w:rsidR="001830CF" w:rsidRPr="00BD10B6" w:rsidRDefault="001830CF"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Age</w:t>
            </w:r>
          </w:p>
        </w:tc>
        <w:tc>
          <w:tcPr>
            <w:tcW w:w="1520" w:type="dxa"/>
            <w:tcBorders>
              <w:top w:val="single" w:sz="4" w:space="0" w:color="auto"/>
            </w:tcBorders>
          </w:tcPr>
          <w:p w14:paraId="5AA8580A"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33.782</w:t>
            </w:r>
          </w:p>
        </w:tc>
        <w:tc>
          <w:tcPr>
            <w:tcW w:w="1392" w:type="dxa"/>
            <w:tcBorders>
              <w:top w:val="single" w:sz="4" w:space="0" w:color="auto"/>
            </w:tcBorders>
          </w:tcPr>
          <w:p w14:paraId="07465F6A"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19.618</w:t>
            </w:r>
          </w:p>
        </w:tc>
        <w:tc>
          <w:tcPr>
            <w:tcW w:w="1237" w:type="dxa"/>
            <w:tcBorders>
              <w:top w:val="single" w:sz="4" w:space="0" w:color="auto"/>
            </w:tcBorders>
          </w:tcPr>
          <w:p w14:paraId="31C70893"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17</w:t>
            </w:r>
          </w:p>
        </w:tc>
        <w:tc>
          <w:tcPr>
            <w:tcW w:w="1239" w:type="dxa"/>
            <w:tcBorders>
              <w:top w:val="single" w:sz="4" w:space="0" w:color="auto"/>
            </w:tcBorders>
          </w:tcPr>
          <w:p w14:paraId="3BA0C98B"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85</w:t>
            </w:r>
          </w:p>
        </w:tc>
      </w:tr>
      <w:tr w:rsidR="001830CF" w:rsidRPr="00BD10B6" w14:paraId="03BFEF14" w14:textId="77777777" w:rsidTr="00CE4915">
        <w:tc>
          <w:tcPr>
            <w:tcW w:w="3682" w:type="dxa"/>
          </w:tcPr>
          <w:p w14:paraId="7000FC1D" w14:textId="77777777" w:rsidR="001830CF" w:rsidRPr="00BD10B6" w:rsidRDefault="001830CF"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Higher education</w:t>
            </w:r>
          </w:p>
        </w:tc>
        <w:tc>
          <w:tcPr>
            <w:tcW w:w="1520" w:type="dxa"/>
          </w:tcPr>
          <w:p w14:paraId="70D4DA9F"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0.274</w:t>
            </w:r>
          </w:p>
        </w:tc>
        <w:tc>
          <w:tcPr>
            <w:tcW w:w="1392" w:type="dxa"/>
          </w:tcPr>
          <w:p w14:paraId="30D3E9CB"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0.446</w:t>
            </w:r>
          </w:p>
        </w:tc>
        <w:tc>
          <w:tcPr>
            <w:tcW w:w="1237" w:type="dxa"/>
          </w:tcPr>
          <w:p w14:paraId="4CBCD71A"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9" w:type="dxa"/>
          </w:tcPr>
          <w:p w14:paraId="0394EFCB"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1830CF" w:rsidRPr="00BD10B6" w14:paraId="13E1C988" w14:textId="77777777" w:rsidTr="00CE4915">
        <w:tc>
          <w:tcPr>
            <w:tcW w:w="3682" w:type="dxa"/>
          </w:tcPr>
          <w:p w14:paraId="75438BCF" w14:textId="77777777" w:rsidR="001830CF" w:rsidRPr="00BD10B6" w:rsidRDefault="001830CF"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Employed last 12 months</w:t>
            </w:r>
          </w:p>
        </w:tc>
        <w:tc>
          <w:tcPr>
            <w:tcW w:w="1520" w:type="dxa"/>
          </w:tcPr>
          <w:p w14:paraId="3B577138"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0.093</w:t>
            </w:r>
          </w:p>
        </w:tc>
        <w:tc>
          <w:tcPr>
            <w:tcW w:w="1392" w:type="dxa"/>
          </w:tcPr>
          <w:p w14:paraId="249F5646"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0.290</w:t>
            </w:r>
          </w:p>
        </w:tc>
        <w:tc>
          <w:tcPr>
            <w:tcW w:w="1237" w:type="dxa"/>
          </w:tcPr>
          <w:p w14:paraId="0FBD889C"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9" w:type="dxa"/>
          </w:tcPr>
          <w:p w14:paraId="752E7F97"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1830CF" w:rsidRPr="00BD10B6" w14:paraId="74E128FC" w14:textId="77777777" w:rsidTr="00CE4915">
        <w:tc>
          <w:tcPr>
            <w:tcW w:w="3682" w:type="dxa"/>
          </w:tcPr>
          <w:p w14:paraId="57FD1BAE" w14:textId="77777777" w:rsidR="001830CF" w:rsidRPr="00BD10B6" w:rsidRDefault="001830C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Financial assets</w:t>
            </w:r>
          </w:p>
        </w:tc>
        <w:tc>
          <w:tcPr>
            <w:tcW w:w="1520" w:type="dxa"/>
          </w:tcPr>
          <w:p w14:paraId="241BC1AC"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0.520</w:t>
            </w:r>
          </w:p>
        </w:tc>
        <w:tc>
          <w:tcPr>
            <w:tcW w:w="1392" w:type="dxa"/>
          </w:tcPr>
          <w:p w14:paraId="57E1A6B2"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0.891</w:t>
            </w:r>
          </w:p>
        </w:tc>
        <w:tc>
          <w:tcPr>
            <w:tcW w:w="1237" w:type="dxa"/>
          </w:tcPr>
          <w:p w14:paraId="06C4D1E2"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9" w:type="dxa"/>
          </w:tcPr>
          <w:p w14:paraId="47B48F10"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9</w:t>
            </w:r>
          </w:p>
        </w:tc>
      </w:tr>
      <w:tr w:rsidR="001830CF" w:rsidRPr="00BD10B6" w14:paraId="7833FE33" w14:textId="77777777" w:rsidTr="00CE4915">
        <w:tc>
          <w:tcPr>
            <w:tcW w:w="3682" w:type="dxa"/>
          </w:tcPr>
          <w:p w14:paraId="7CEE3305" w14:textId="77777777" w:rsidR="001830CF" w:rsidRPr="00BD10B6" w:rsidRDefault="001830C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 xml:space="preserve">Household size </w:t>
            </w:r>
          </w:p>
        </w:tc>
        <w:tc>
          <w:tcPr>
            <w:tcW w:w="1520" w:type="dxa"/>
          </w:tcPr>
          <w:p w14:paraId="5928412C"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5.502</w:t>
            </w:r>
          </w:p>
        </w:tc>
        <w:tc>
          <w:tcPr>
            <w:tcW w:w="1392" w:type="dxa"/>
          </w:tcPr>
          <w:p w14:paraId="785926A6"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2.556</w:t>
            </w:r>
          </w:p>
        </w:tc>
        <w:tc>
          <w:tcPr>
            <w:tcW w:w="1237" w:type="dxa"/>
          </w:tcPr>
          <w:p w14:paraId="0F2C9D34"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c>
          <w:tcPr>
            <w:tcW w:w="1239" w:type="dxa"/>
          </w:tcPr>
          <w:p w14:paraId="3D9780C6"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20</w:t>
            </w:r>
          </w:p>
        </w:tc>
      </w:tr>
      <w:tr w:rsidR="001830CF" w:rsidRPr="00BD10B6" w14:paraId="23AE0075" w14:textId="77777777" w:rsidTr="00CE4915">
        <w:tc>
          <w:tcPr>
            <w:tcW w:w="3682" w:type="dxa"/>
          </w:tcPr>
          <w:p w14:paraId="7DABD54C" w14:textId="77777777" w:rsidR="001830CF" w:rsidRPr="00BD10B6" w:rsidRDefault="001830C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Non Food Expenditure in ETB</w:t>
            </w:r>
          </w:p>
        </w:tc>
        <w:tc>
          <w:tcPr>
            <w:tcW w:w="1520" w:type="dxa"/>
          </w:tcPr>
          <w:p w14:paraId="4422BEAB"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624.598</w:t>
            </w:r>
          </w:p>
        </w:tc>
        <w:tc>
          <w:tcPr>
            <w:tcW w:w="1392" w:type="dxa"/>
          </w:tcPr>
          <w:p w14:paraId="03F97BEB"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1050.334</w:t>
            </w:r>
          </w:p>
        </w:tc>
        <w:tc>
          <w:tcPr>
            <w:tcW w:w="1237" w:type="dxa"/>
          </w:tcPr>
          <w:p w14:paraId="15139907"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9" w:type="dxa"/>
          </w:tcPr>
          <w:p w14:paraId="2BE24CEE"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29350</w:t>
            </w:r>
          </w:p>
        </w:tc>
      </w:tr>
      <w:tr w:rsidR="001830CF" w:rsidRPr="00BD10B6" w14:paraId="5EE72803" w14:textId="77777777" w:rsidTr="00CE4915">
        <w:tc>
          <w:tcPr>
            <w:tcW w:w="3682" w:type="dxa"/>
          </w:tcPr>
          <w:p w14:paraId="6554529B" w14:textId="77777777" w:rsidR="001830CF" w:rsidRPr="00BD10B6" w:rsidRDefault="001830C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Total Shock</w:t>
            </w:r>
          </w:p>
        </w:tc>
        <w:tc>
          <w:tcPr>
            <w:tcW w:w="1520" w:type="dxa"/>
          </w:tcPr>
          <w:p w14:paraId="6EF1F6CC"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14.081</w:t>
            </w:r>
          </w:p>
        </w:tc>
        <w:tc>
          <w:tcPr>
            <w:tcW w:w="1392" w:type="dxa"/>
          </w:tcPr>
          <w:p w14:paraId="5395DEED"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3.992</w:t>
            </w:r>
          </w:p>
        </w:tc>
        <w:tc>
          <w:tcPr>
            <w:tcW w:w="1237" w:type="dxa"/>
          </w:tcPr>
          <w:p w14:paraId="37961CD0"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9" w:type="dxa"/>
          </w:tcPr>
          <w:p w14:paraId="14DC34ED"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40</w:t>
            </w:r>
          </w:p>
        </w:tc>
      </w:tr>
      <w:tr w:rsidR="001830CF" w:rsidRPr="00BD10B6" w14:paraId="5A2F76E4" w14:textId="77777777" w:rsidTr="00CE4915">
        <w:tc>
          <w:tcPr>
            <w:tcW w:w="3682" w:type="dxa"/>
          </w:tcPr>
          <w:p w14:paraId="64F6D29B" w14:textId="77777777" w:rsidR="001830CF" w:rsidRPr="00877E60" w:rsidRDefault="001830CF" w:rsidP="00CE4915">
            <w:pPr>
              <w:spacing w:line="360" w:lineRule="auto"/>
              <w:jc w:val="both"/>
              <w:rPr>
                <w:rFonts w:ascii="Times New Roman" w:hAnsi="Times New Roman" w:cs="Times New Roman"/>
                <w:sz w:val="20"/>
                <w:szCs w:val="20"/>
              </w:rPr>
            </w:pPr>
            <w:r w:rsidRPr="00877E60">
              <w:rPr>
                <w:rFonts w:ascii="Times New Roman" w:hAnsi="Times New Roman" w:cs="Times New Roman"/>
                <w:sz w:val="20"/>
                <w:szCs w:val="20"/>
              </w:rPr>
              <w:t xml:space="preserve">Addis Ababa and Oromia </w:t>
            </w:r>
          </w:p>
        </w:tc>
        <w:tc>
          <w:tcPr>
            <w:tcW w:w="1520" w:type="dxa"/>
          </w:tcPr>
          <w:p w14:paraId="6BFA6424"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0.148</w:t>
            </w:r>
          </w:p>
        </w:tc>
        <w:tc>
          <w:tcPr>
            <w:tcW w:w="1392" w:type="dxa"/>
          </w:tcPr>
          <w:p w14:paraId="7FE09F20"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0.355</w:t>
            </w:r>
          </w:p>
        </w:tc>
        <w:tc>
          <w:tcPr>
            <w:tcW w:w="1237" w:type="dxa"/>
          </w:tcPr>
          <w:p w14:paraId="67459E1C"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9" w:type="dxa"/>
          </w:tcPr>
          <w:p w14:paraId="74CF9261"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1830CF" w:rsidRPr="00BD10B6" w14:paraId="2AE3C93F" w14:textId="77777777" w:rsidTr="00CE4915">
        <w:tc>
          <w:tcPr>
            <w:tcW w:w="3682" w:type="dxa"/>
          </w:tcPr>
          <w:p w14:paraId="69F0F925" w14:textId="77777777" w:rsidR="001830CF" w:rsidRPr="00877E60" w:rsidRDefault="001830CF" w:rsidP="00CE4915">
            <w:pPr>
              <w:spacing w:line="360" w:lineRule="auto"/>
              <w:jc w:val="both"/>
              <w:rPr>
                <w:rFonts w:ascii="Times New Roman" w:hAnsi="Times New Roman" w:cs="Times New Roman"/>
                <w:sz w:val="20"/>
                <w:szCs w:val="20"/>
              </w:rPr>
            </w:pPr>
            <w:r w:rsidRPr="00877E60">
              <w:rPr>
                <w:rFonts w:ascii="Times New Roman" w:hAnsi="Times New Roman" w:cs="Times New Roman"/>
                <w:sz w:val="20"/>
                <w:szCs w:val="20"/>
              </w:rPr>
              <w:t xml:space="preserve">Somali </w:t>
            </w:r>
          </w:p>
        </w:tc>
        <w:tc>
          <w:tcPr>
            <w:tcW w:w="1520" w:type="dxa"/>
          </w:tcPr>
          <w:p w14:paraId="5C92E4FE"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0.134</w:t>
            </w:r>
          </w:p>
        </w:tc>
        <w:tc>
          <w:tcPr>
            <w:tcW w:w="1392" w:type="dxa"/>
          </w:tcPr>
          <w:p w14:paraId="0A67DB57"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0.341</w:t>
            </w:r>
          </w:p>
        </w:tc>
        <w:tc>
          <w:tcPr>
            <w:tcW w:w="1237" w:type="dxa"/>
          </w:tcPr>
          <w:p w14:paraId="4D563DC5"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9" w:type="dxa"/>
          </w:tcPr>
          <w:p w14:paraId="008C8C02"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1830CF" w:rsidRPr="00BD10B6" w14:paraId="6D972D7C" w14:textId="77777777" w:rsidTr="00CE4915">
        <w:tc>
          <w:tcPr>
            <w:tcW w:w="3682" w:type="dxa"/>
          </w:tcPr>
          <w:p w14:paraId="7FAC4948" w14:textId="77777777" w:rsidR="001830CF" w:rsidRPr="00877E60" w:rsidRDefault="001830CF" w:rsidP="00CE4915">
            <w:pPr>
              <w:spacing w:line="360" w:lineRule="auto"/>
              <w:jc w:val="both"/>
              <w:rPr>
                <w:rFonts w:ascii="Times New Roman" w:hAnsi="Times New Roman" w:cs="Times New Roman"/>
                <w:sz w:val="20"/>
                <w:szCs w:val="20"/>
              </w:rPr>
            </w:pPr>
            <w:r w:rsidRPr="00877E60">
              <w:rPr>
                <w:rFonts w:ascii="Times New Roman" w:hAnsi="Times New Roman" w:cs="Times New Roman"/>
                <w:sz w:val="20"/>
                <w:szCs w:val="20"/>
              </w:rPr>
              <w:t xml:space="preserve">Amhara </w:t>
            </w:r>
          </w:p>
        </w:tc>
        <w:tc>
          <w:tcPr>
            <w:tcW w:w="1520" w:type="dxa"/>
          </w:tcPr>
          <w:p w14:paraId="0F843ADE"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0.161</w:t>
            </w:r>
          </w:p>
        </w:tc>
        <w:tc>
          <w:tcPr>
            <w:tcW w:w="1392" w:type="dxa"/>
          </w:tcPr>
          <w:p w14:paraId="5ED32180"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0.367</w:t>
            </w:r>
          </w:p>
        </w:tc>
        <w:tc>
          <w:tcPr>
            <w:tcW w:w="1237" w:type="dxa"/>
          </w:tcPr>
          <w:p w14:paraId="64B916F2"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9" w:type="dxa"/>
          </w:tcPr>
          <w:p w14:paraId="2BB22DE3"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1830CF" w:rsidRPr="00BD10B6" w14:paraId="2B0F5200" w14:textId="77777777" w:rsidTr="00CE4915">
        <w:tc>
          <w:tcPr>
            <w:tcW w:w="3682" w:type="dxa"/>
          </w:tcPr>
          <w:p w14:paraId="5BB8EDF3" w14:textId="77777777" w:rsidR="001830CF" w:rsidRPr="00877E60" w:rsidRDefault="001830CF" w:rsidP="00CE4915">
            <w:pPr>
              <w:spacing w:line="360" w:lineRule="auto"/>
              <w:jc w:val="both"/>
              <w:rPr>
                <w:rFonts w:ascii="Times New Roman" w:hAnsi="Times New Roman" w:cs="Times New Roman"/>
                <w:sz w:val="20"/>
                <w:szCs w:val="20"/>
              </w:rPr>
            </w:pPr>
            <w:r w:rsidRPr="00877E60">
              <w:rPr>
                <w:rFonts w:ascii="Times New Roman" w:hAnsi="Times New Roman" w:cs="Times New Roman"/>
                <w:sz w:val="20"/>
                <w:szCs w:val="20"/>
              </w:rPr>
              <w:t xml:space="preserve">Benishangul-Gumuz </w:t>
            </w:r>
          </w:p>
        </w:tc>
        <w:tc>
          <w:tcPr>
            <w:tcW w:w="1520" w:type="dxa"/>
          </w:tcPr>
          <w:p w14:paraId="608D5F83"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0.045</w:t>
            </w:r>
          </w:p>
        </w:tc>
        <w:tc>
          <w:tcPr>
            <w:tcW w:w="1392" w:type="dxa"/>
          </w:tcPr>
          <w:p w14:paraId="2A96156F"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0.208</w:t>
            </w:r>
          </w:p>
        </w:tc>
        <w:tc>
          <w:tcPr>
            <w:tcW w:w="1237" w:type="dxa"/>
          </w:tcPr>
          <w:p w14:paraId="5AC10BEE"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9" w:type="dxa"/>
          </w:tcPr>
          <w:p w14:paraId="3AF383AD"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1830CF" w:rsidRPr="00BD10B6" w14:paraId="483D167D" w14:textId="77777777" w:rsidTr="00CE4915">
        <w:tc>
          <w:tcPr>
            <w:tcW w:w="3682" w:type="dxa"/>
          </w:tcPr>
          <w:p w14:paraId="05C98ECA" w14:textId="77777777" w:rsidR="001830CF" w:rsidRPr="00877E60" w:rsidRDefault="001830CF" w:rsidP="00CE4915">
            <w:pPr>
              <w:spacing w:line="360" w:lineRule="auto"/>
              <w:jc w:val="both"/>
              <w:rPr>
                <w:rFonts w:ascii="Times New Roman" w:hAnsi="Times New Roman" w:cs="Times New Roman"/>
                <w:sz w:val="20"/>
                <w:szCs w:val="20"/>
              </w:rPr>
            </w:pPr>
            <w:r w:rsidRPr="00877E60">
              <w:rPr>
                <w:rFonts w:ascii="Times New Roman" w:hAnsi="Times New Roman" w:cs="Times New Roman"/>
                <w:sz w:val="20"/>
                <w:szCs w:val="20"/>
              </w:rPr>
              <w:t xml:space="preserve">Southern Nations, Nationalities, and People’s Region (SNNPR) </w:t>
            </w:r>
          </w:p>
        </w:tc>
        <w:tc>
          <w:tcPr>
            <w:tcW w:w="1520" w:type="dxa"/>
          </w:tcPr>
          <w:p w14:paraId="2077851F"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0.169</w:t>
            </w:r>
          </w:p>
        </w:tc>
        <w:tc>
          <w:tcPr>
            <w:tcW w:w="1392" w:type="dxa"/>
          </w:tcPr>
          <w:p w14:paraId="243AB068"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0.375</w:t>
            </w:r>
          </w:p>
        </w:tc>
        <w:tc>
          <w:tcPr>
            <w:tcW w:w="1237" w:type="dxa"/>
          </w:tcPr>
          <w:p w14:paraId="7A8E5DD2"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9" w:type="dxa"/>
          </w:tcPr>
          <w:p w14:paraId="42B22B8A"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1830CF" w:rsidRPr="00BD10B6" w14:paraId="4F00E474" w14:textId="77777777" w:rsidTr="00CE4915">
        <w:tc>
          <w:tcPr>
            <w:tcW w:w="3682" w:type="dxa"/>
          </w:tcPr>
          <w:p w14:paraId="6A948C94" w14:textId="77777777" w:rsidR="001830CF" w:rsidRPr="00877E60" w:rsidRDefault="001830CF" w:rsidP="00CE4915">
            <w:pPr>
              <w:spacing w:line="360" w:lineRule="auto"/>
              <w:jc w:val="both"/>
              <w:rPr>
                <w:rFonts w:ascii="Times New Roman" w:hAnsi="Times New Roman" w:cs="Times New Roman"/>
                <w:sz w:val="20"/>
                <w:szCs w:val="20"/>
              </w:rPr>
            </w:pPr>
            <w:r w:rsidRPr="00877E60">
              <w:rPr>
                <w:rFonts w:ascii="Times New Roman" w:hAnsi="Times New Roman" w:cs="Times New Roman"/>
                <w:sz w:val="20"/>
                <w:szCs w:val="20"/>
              </w:rPr>
              <w:t>Gambela</w:t>
            </w:r>
          </w:p>
        </w:tc>
        <w:tc>
          <w:tcPr>
            <w:tcW w:w="1520" w:type="dxa"/>
          </w:tcPr>
          <w:p w14:paraId="5FE1FB6E"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0.085</w:t>
            </w:r>
          </w:p>
        </w:tc>
        <w:tc>
          <w:tcPr>
            <w:tcW w:w="1392" w:type="dxa"/>
          </w:tcPr>
          <w:p w14:paraId="7B7799DA"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0.279</w:t>
            </w:r>
          </w:p>
        </w:tc>
        <w:tc>
          <w:tcPr>
            <w:tcW w:w="1237" w:type="dxa"/>
          </w:tcPr>
          <w:p w14:paraId="365639CE"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9" w:type="dxa"/>
          </w:tcPr>
          <w:p w14:paraId="24F4662F"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1830CF" w:rsidRPr="00BD10B6" w14:paraId="0936034A" w14:textId="77777777" w:rsidTr="00CE4915">
        <w:tc>
          <w:tcPr>
            <w:tcW w:w="3682" w:type="dxa"/>
          </w:tcPr>
          <w:p w14:paraId="704905A3" w14:textId="77777777" w:rsidR="001830CF" w:rsidRPr="00877E60" w:rsidRDefault="001830CF" w:rsidP="00CE4915">
            <w:pPr>
              <w:spacing w:line="360" w:lineRule="auto"/>
              <w:jc w:val="both"/>
              <w:rPr>
                <w:rFonts w:ascii="Times New Roman" w:hAnsi="Times New Roman" w:cs="Times New Roman"/>
                <w:sz w:val="20"/>
                <w:szCs w:val="20"/>
              </w:rPr>
            </w:pPr>
            <w:r w:rsidRPr="00877E60">
              <w:rPr>
                <w:rFonts w:ascii="Times New Roman" w:hAnsi="Times New Roman" w:cs="Times New Roman"/>
                <w:sz w:val="20"/>
                <w:szCs w:val="20"/>
              </w:rPr>
              <w:t xml:space="preserve">Harari </w:t>
            </w:r>
          </w:p>
        </w:tc>
        <w:tc>
          <w:tcPr>
            <w:tcW w:w="1520" w:type="dxa"/>
          </w:tcPr>
          <w:p w14:paraId="3C6A33B4"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0.087</w:t>
            </w:r>
          </w:p>
        </w:tc>
        <w:tc>
          <w:tcPr>
            <w:tcW w:w="1392" w:type="dxa"/>
          </w:tcPr>
          <w:p w14:paraId="514E5309"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0.282</w:t>
            </w:r>
          </w:p>
        </w:tc>
        <w:tc>
          <w:tcPr>
            <w:tcW w:w="1237" w:type="dxa"/>
          </w:tcPr>
          <w:p w14:paraId="44D46785"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9" w:type="dxa"/>
          </w:tcPr>
          <w:p w14:paraId="23943EB2"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1830CF" w:rsidRPr="00BD10B6" w14:paraId="2AE87541" w14:textId="77777777" w:rsidTr="00CE4915">
        <w:tc>
          <w:tcPr>
            <w:tcW w:w="3682" w:type="dxa"/>
          </w:tcPr>
          <w:p w14:paraId="7828F270" w14:textId="77777777" w:rsidR="001830CF" w:rsidRPr="00877E60" w:rsidRDefault="001830CF" w:rsidP="00CE4915">
            <w:pPr>
              <w:spacing w:line="360" w:lineRule="auto"/>
              <w:rPr>
                <w:rFonts w:ascii="Times New Roman" w:hAnsi="Times New Roman" w:cs="Times New Roman"/>
                <w:sz w:val="20"/>
                <w:szCs w:val="20"/>
              </w:rPr>
            </w:pPr>
            <w:r w:rsidRPr="00877E60">
              <w:rPr>
                <w:rFonts w:ascii="Times New Roman" w:hAnsi="Times New Roman" w:cs="Times New Roman"/>
                <w:sz w:val="20"/>
                <w:szCs w:val="20"/>
              </w:rPr>
              <w:t>Afar</w:t>
            </w:r>
          </w:p>
        </w:tc>
        <w:tc>
          <w:tcPr>
            <w:tcW w:w="1520" w:type="dxa"/>
          </w:tcPr>
          <w:p w14:paraId="55E9BA9B"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0.048</w:t>
            </w:r>
          </w:p>
        </w:tc>
        <w:tc>
          <w:tcPr>
            <w:tcW w:w="1392" w:type="dxa"/>
          </w:tcPr>
          <w:p w14:paraId="02A8B955"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0.215</w:t>
            </w:r>
          </w:p>
        </w:tc>
        <w:tc>
          <w:tcPr>
            <w:tcW w:w="1237" w:type="dxa"/>
          </w:tcPr>
          <w:p w14:paraId="1DDAB05F"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9" w:type="dxa"/>
          </w:tcPr>
          <w:p w14:paraId="69ACF2B8" w14:textId="77777777" w:rsidR="001830CF" w:rsidRPr="00BD10B6" w:rsidRDefault="001830C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1830CF" w:rsidRPr="00BD10B6" w14:paraId="48EEEE5B" w14:textId="77777777" w:rsidTr="00CE4915">
        <w:tc>
          <w:tcPr>
            <w:tcW w:w="3682" w:type="dxa"/>
            <w:tcBorders>
              <w:bottom w:val="single" w:sz="4" w:space="0" w:color="auto"/>
            </w:tcBorders>
          </w:tcPr>
          <w:p w14:paraId="32E7147B" w14:textId="77777777" w:rsidR="001830CF" w:rsidRPr="00877E60" w:rsidRDefault="001830CF" w:rsidP="00CE4915">
            <w:pPr>
              <w:spacing w:line="360" w:lineRule="auto"/>
              <w:rPr>
                <w:rFonts w:ascii="Times New Roman" w:hAnsi="Times New Roman" w:cs="Times New Roman"/>
                <w:sz w:val="20"/>
                <w:szCs w:val="20"/>
              </w:rPr>
            </w:pPr>
            <w:r w:rsidRPr="00877E60">
              <w:rPr>
                <w:rFonts w:ascii="Times New Roman" w:hAnsi="Times New Roman" w:cs="Times New Roman"/>
                <w:sz w:val="20"/>
                <w:szCs w:val="20"/>
              </w:rPr>
              <w:t>Dire Dawa</w:t>
            </w:r>
          </w:p>
        </w:tc>
        <w:tc>
          <w:tcPr>
            <w:tcW w:w="1520" w:type="dxa"/>
            <w:tcBorders>
              <w:bottom w:val="single" w:sz="4" w:space="0" w:color="auto"/>
            </w:tcBorders>
          </w:tcPr>
          <w:p w14:paraId="660992AA" w14:textId="77777777" w:rsidR="001830CF" w:rsidRPr="00BD10B6" w:rsidRDefault="001830CF"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0.105</w:t>
            </w:r>
          </w:p>
        </w:tc>
        <w:tc>
          <w:tcPr>
            <w:tcW w:w="1392" w:type="dxa"/>
            <w:tcBorders>
              <w:bottom w:val="single" w:sz="4" w:space="0" w:color="auto"/>
            </w:tcBorders>
          </w:tcPr>
          <w:p w14:paraId="184C77C0" w14:textId="77777777" w:rsidR="001830CF" w:rsidRPr="00BD10B6" w:rsidRDefault="001830CF"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0.306</w:t>
            </w:r>
          </w:p>
        </w:tc>
        <w:tc>
          <w:tcPr>
            <w:tcW w:w="1237" w:type="dxa"/>
            <w:tcBorders>
              <w:bottom w:val="single" w:sz="4" w:space="0" w:color="auto"/>
            </w:tcBorders>
          </w:tcPr>
          <w:p w14:paraId="489ABB1E" w14:textId="77777777" w:rsidR="001830CF" w:rsidRPr="00BD10B6" w:rsidRDefault="001830CF"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39" w:type="dxa"/>
            <w:tcBorders>
              <w:bottom w:val="single" w:sz="4" w:space="0" w:color="auto"/>
            </w:tcBorders>
          </w:tcPr>
          <w:p w14:paraId="73095AD7" w14:textId="77777777" w:rsidR="001830CF" w:rsidRPr="00BD10B6" w:rsidRDefault="001830CF"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bl>
    <w:p w14:paraId="113AE377" w14:textId="77777777" w:rsidR="001830CF" w:rsidRDefault="001830CF" w:rsidP="001830CF">
      <w:pPr>
        <w:spacing w:line="360" w:lineRule="auto"/>
        <w:jc w:val="both"/>
        <w:rPr>
          <w:rFonts w:ascii="Times New Roman" w:hAnsi="Times New Roman" w:cs="Times New Roman"/>
          <w:sz w:val="20"/>
          <w:szCs w:val="20"/>
        </w:rPr>
      </w:pPr>
    </w:p>
    <w:p w14:paraId="0D14E035" w14:textId="77777777" w:rsidR="001830CF" w:rsidRDefault="001830CF" w:rsidP="002709D7">
      <w:pPr>
        <w:spacing w:line="360" w:lineRule="auto"/>
        <w:rPr>
          <w:rFonts w:ascii="Times New Roman" w:hAnsi="Times New Roman" w:cs="Times New Roman"/>
          <w:sz w:val="20"/>
          <w:szCs w:val="20"/>
        </w:rPr>
      </w:pPr>
    </w:p>
    <w:p w14:paraId="67156230" w14:textId="77777777" w:rsidR="001830CF" w:rsidRDefault="001830CF" w:rsidP="002709D7">
      <w:pPr>
        <w:spacing w:line="360" w:lineRule="auto"/>
        <w:rPr>
          <w:rFonts w:ascii="Times New Roman" w:hAnsi="Times New Roman" w:cs="Times New Roman"/>
          <w:sz w:val="20"/>
          <w:szCs w:val="20"/>
        </w:rPr>
      </w:pPr>
    </w:p>
    <w:p w14:paraId="6E3B8E30" w14:textId="77777777" w:rsidR="001830CF" w:rsidRDefault="001830CF" w:rsidP="002709D7">
      <w:pPr>
        <w:spacing w:line="360" w:lineRule="auto"/>
        <w:rPr>
          <w:rFonts w:ascii="Times New Roman" w:hAnsi="Times New Roman" w:cs="Times New Roman"/>
          <w:sz w:val="20"/>
          <w:szCs w:val="20"/>
        </w:rPr>
      </w:pPr>
    </w:p>
    <w:p w14:paraId="6BC9A841" w14:textId="77777777" w:rsidR="001830CF" w:rsidRDefault="001830CF" w:rsidP="002709D7">
      <w:pPr>
        <w:spacing w:line="360" w:lineRule="auto"/>
        <w:rPr>
          <w:rFonts w:ascii="Times New Roman" w:hAnsi="Times New Roman" w:cs="Times New Roman"/>
          <w:sz w:val="20"/>
          <w:szCs w:val="20"/>
        </w:rPr>
      </w:pPr>
    </w:p>
    <w:p w14:paraId="7267B216" w14:textId="77777777" w:rsidR="001830CF" w:rsidRDefault="001830CF" w:rsidP="002709D7">
      <w:pPr>
        <w:spacing w:line="360" w:lineRule="auto"/>
        <w:rPr>
          <w:rFonts w:ascii="Times New Roman" w:hAnsi="Times New Roman" w:cs="Times New Roman"/>
          <w:sz w:val="20"/>
          <w:szCs w:val="20"/>
        </w:rPr>
      </w:pPr>
    </w:p>
    <w:p w14:paraId="1081B284" w14:textId="77777777" w:rsidR="001830CF" w:rsidRDefault="001830CF" w:rsidP="002709D7">
      <w:pPr>
        <w:spacing w:line="360" w:lineRule="auto"/>
        <w:rPr>
          <w:rFonts w:ascii="Times New Roman" w:hAnsi="Times New Roman" w:cs="Times New Roman"/>
          <w:sz w:val="20"/>
          <w:szCs w:val="20"/>
        </w:rPr>
      </w:pPr>
    </w:p>
    <w:p w14:paraId="37740903" w14:textId="77777777" w:rsidR="001830CF" w:rsidRDefault="001830CF" w:rsidP="002709D7">
      <w:pPr>
        <w:spacing w:line="360" w:lineRule="auto"/>
        <w:rPr>
          <w:rFonts w:ascii="Times New Roman" w:hAnsi="Times New Roman" w:cs="Times New Roman"/>
          <w:sz w:val="20"/>
          <w:szCs w:val="20"/>
        </w:rPr>
      </w:pPr>
    </w:p>
    <w:p w14:paraId="2B710864" w14:textId="77777777" w:rsidR="001830CF" w:rsidRDefault="001830CF" w:rsidP="002709D7">
      <w:pPr>
        <w:spacing w:line="360" w:lineRule="auto"/>
        <w:rPr>
          <w:rFonts w:ascii="Times New Roman" w:hAnsi="Times New Roman" w:cs="Times New Roman"/>
          <w:sz w:val="20"/>
          <w:szCs w:val="20"/>
        </w:rPr>
      </w:pPr>
    </w:p>
    <w:p w14:paraId="44B538E9" w14:textId="77777777" w:rsidR="001830CF" w:rsidRDefault="001830CF" w:rsidP="002709D7">
      <w:pPr>
        <w:spacing w:line="360" w:lineRule="auto"/>
        <w:rPr>
          <w:rFonts w:ascii="Times New Roman" w:hAnsi="Times New Roman" w:cs="Times New Roman"/>
          <w:sz w:val="20"/>
          <w:szCs w:val="20"/>
        </w:rPr>
      </w:pPr>
    </w:p>
    <w:p w14:paraId="29B6DD52" w14:textId="77777777" w:rsidR="001830CF" w:rsidRDefault="001830CF" w:rsidP="002709D7">
      <w:pPr>
        <w:spacing w:line="360" w:lineRule="auto"/>
        <w:rPr>
          <w:rFonts w:ascii="Times New Roman" w:hAnsi="Times New Roman" w:cs="Times New Roman"/>
          <w:sz w:val="20"/>
          <w:szCs w:val="20"/>
        </w:rPr>
      </w:pPr>
    </w:p>
    <w:p w14:paraId="69525491" w14:textId="1E1FDDCA" w:rsidR="005A0934" w:rsidRPr="00BD10B6" w:rsidRDefault="005A0934" w:rsidP="005A0934">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Table A3</w:t>
      </w:r>
      <w:r w:rsidRPr="00BD10B6">
        <w:rPr>
          <w:rFonts w:ascii="Times New Roman" w:hAnsi="Times New Roman" w:cs="Times New Roman"/>
          <w:sz w:val="20"/>
          <w:szCs w:val="20"/>
        </w:rPr>
        <w:t xml:space="preserve">. Summary statistics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6"/>
        <w:gridCol w:w="1519"/>
        <w:gridCol w:w="1391"/>
        <w:gridCol w:w="1236"/>
        <w:gridCol w:w="1238"/>
      </w:tblGrid>
      <w:tr w:rsidR="005A0934" w:rsidRPr="00BD10B6" w14:paraId="437B1664" w14:textId="77777777" w:rsidTr="00CE4915">
        <w:tc>
          <w:tcPr>
            <w:tcW w:w="3676" w:type="dxa"/>
            <w:tcBorders>
              <w:top w:val="single" w:sz="4" w:space="0" w:color="auto"/>
              <w:bottom w:val="single" w:sz="4" w:space="0" w:color="auto"/>
            </w:tcBorders>
          </w:tcPr>
          <w:p w14:paraId="16832F98" w14:textId="77777777" w:rsidR="005A0934" w:rsidRPr="00BD10B6" w:rsidRDefault="005A0934" w:rsidP="00CE4915">
            <w:pPr>
              <w:spacing w:line="360" w:lineRule="auto"/>
              <w:rPr>
                <w:rFonts w:ascii="Times New Roman" w:hAnsi="Times New Roman" w:cs="Times New Roman"/>
                <w:sz w:val="20"/>
                <w:szCs w:val="20"/>
              </w:rPr>
            </w:pPr>
          </w:p>
        </w:tc>
        <w:tc>
          <w:tcPr>
            <w:tcW w:w="1519" w:type="dxa"/>
            <w:tcBorders>
              <w:top w:val="single" w:sz="4" w:space="0" w:color="auto"/>
              <w:bottom w:val="single" w:sz="4" w:space="0" w:color="auto"/>
            </w:tcBorders>
          </w:tcPr>
          <w:p w14:paraId="41C5A9CB" w14:textId="77777777" w:rsidR="005A0934" w:rsidRPr="00BD10B6" w:rsidRDefault="005A0934" w:rsidP="00CE4915">
            <w:pPr>
              <w:spacing w:line="360" w:lineRule="auto"/>
              <w:jc w:val="center"/>
              <w:rPr>
                <w:rFonts w:ascii="Times New Roman" w:hAnsi="Times New Roman" w:cs="Times New Roman"/>
                <w:b/>
                <w:sz w:val="20"/>
                <w:szCs w:val="20"/>
              </w:rPr>
            </w:pPr>
            <w:r w:rsidRPr="00BD10B6">
              <w:rPr>
                <w:rFonts w:ascii="Times New Roman" w:hAnsi="Times New Roman" w:cs="Times New Roman"/>
                <w:b/>
                <w:sz w:val="20"/>
                <w:szCs w:val="20"/>
              </w:rPr>
              <w:t>Mean</w:t>
            </w:r>
          </w:p>
        </w:tc>
        <w:tc>
          <w:tcPr>
            <w:tcW w:w="1391" w:type="dxa"/>
            <w:tcBorders>
              <w:top w:val="single" w:sz="4" w:space="0" w:color="auto"/>
              <w:bottom w:val="single" w:sz="4" w:space="0" w:color="auto"/>
            </w:tcBorders>
          </w:tcPr>
          <w:p w14:paraId="570FA6D6" w14:textId="77777777" w:rsidR="005A0934" w:rsidRPr="00BD10B6" w:rsidRDefault="005A0934" w:rsidP="00CE4915">
            <w:pPr>
              <w:spacing w:line="360" w:lineRule="auto"/>
              <w:jc w:val="center"/>
              <w:rPr>
                <w:rFonts w:ascii="Times New Roman" w:hAnsi="Times New Roman" w:cs="Times New Roman"/>
                <w:b/>
                <w:sz w:val="20"/>
                <w:szCs w:val="20"/>
              </w:rPr>
            </w:pPr>
            <w:r w:rsidRPr="00BD10B6">
              <w:rPr>
                <w:rFonts w:ascii="Times New Roman" w:hAnsi="Times New Roman" w:cs="Times New Roman"/>
                <w:b/>
                <w:sz w:val="20"/>
                <w:szCs w:val="20"/>
              </w:rPr>
              <w:t>Std.</w:t>
            </w:r>
          </w:p>
        </w:tc>
        <w:tc>
          <w:tcPr>
            <w:tcW w:w="1236" w:type="dxa"/>
            <w:tcBorders>
              <w:top w:val="single" w:sz="4" w:space="0" w:color="auto"/>
              <w:bottom w:val="single" w:sz="4" w:space="0" w:color="auto"/>
            </w:tcBorders>
          </w:tcPr>
          <w:p w14:paraId="0E8054A2" w14:textId="77777777" w:rsidR="005A0934" w:rsidRPr="00BD10B6" w:rsidRDefault="005A0934" w:rsidP="00CE4915">
            <w:pPr>
              <w:spacing w:line="360" w:lineRule="auto"/>
              <w:jc w:val="center"/>
              <w:rPr>
                <w:rFonts w:ascii="Times New Roman" w:hAnsi="Times New Roman" w:cs="Times New Roman"/>
                <w:b/>
                <w:sz w:val="20"/>
                <w:szCs w:val="20"/>
              </w:rPr>
            </w:pPr>
            <w:r w:rsidRPr="00BD10B6">
              <w:rPr>
                <w:rFonts w:ascii="Times New Roman" w:hAnsi="Times New Roman" w:cs="Times New Roman"/>
                <w:b/>
                <w:sz w:val="20"/>
                <w:szCs w:val="20"/>
              </w:rPr>
              <w:t>Min</w:t>
            </w:r>
          </w:p>
        </w:tc>
        <w:tc>
          <w:tcPr>
            <w:tcW w:w="1238" w:type="dxa"/>
            <w:tcBorders>
              <w:top w:val="single" w:sz="4" w:space="0" w:color="auto"/>
              <w:bottom w:val="single" w:sz="4" w:space="0" w:color="auto"/>
            </w:tcBorders>
          </w:tcPr>
          <w:p w14:paraId="6C3B8C1D" w14:textId="77777777" w:rsidR="005A0934" w:rsidRPr="00BD10B6" w:rsidRDefault="005A0934" w:rsidP="00CE4915">
            <w:pPr>
              <w:spacing w:line="360" w:lineRule="auto"/>
              <w:jc w:val="center"/>
              <w:rPr>
                <w:rFonts w:ascii="Times New Roman" w:hAnsi="Times New Roman" w:cs="Times New Roman"/>
                <w:b/>
                <w:sz w:val="20"/>
                <w:szCs w:val="20"/>
              </w:rPr>
            </w:pPr>
            <w:r w:rsidRPr="00BD10B6">
              <w:rPr>
                <w:rFonts w:ascii="Times New Roman" w:hAnsi="Times New Roman" w:cs="Times New Roman"/>
                <w:b/>
                <w:sz w:val="20"/>
                <w:szCs w:val="20"/>
              </w:rPr>
              <w:t>Max</w:t>
            </w:r>
          </w:p>
        </w:tc>
      </w:tr>
      <w:tr w:rsidR="005A0934" w:rsidRPr="00BD10B6" w14:paraId="38DE45F7" w14:textId="77777777" w:rsidTr="00CE4915">
        <w:trPr>
          <w:trHeight w:val="130"/>
        </w:trPr>
        <w:tc>
          <w:tcPr>
            <w:tcW w:w="3676" w:type="dxa"/>
            <w:tcBorders>
              <w:top w:val="single" w:sz="4" w:space="0" w:color="auto"/>
            </w:tcBorders>
          </w:tcPr>
          <w:p w14:paraId="6416DCDB" w14:textId="77777777" w:rsidR="005A0934" w:rsidRPr="00BD10B6" w:rsidRDefault="005A0934" w:rsidP="00CE4915">
            <w:pPr>
              <w:spacing w:line="360" w:lineRule="auto"/>
              <w:rPr>
                <w:rFonts w:ascii="Times New Roman" w:hAnsi="Times New Roman" w:cs="Times New Roman"/>
                <w:sz w:val="20"/>
                <w:szCs w:val="20"/>
              </w:rPr>
            </w:pPr>
          </w:p>
        </w:tc>
        <w:tc>
          <w:tcPr>
            <w:tcW w:w="1519" w:type="dxa"/>
            <w:tcBorders>
              <w:top w:val="single" w:sz="4" w:space="0" w:color="auto"/>
            </w:tcBorders>
          </w:tcPr>
          <w:p w14:paraId="5C23B84A" w14:textId="77777777" w:rsidR="005A0934" w:rsidRPr="00BD10B6" w:rsidRDefault="005A0934" w:rsidP="00CE4915">
            <w:pPr>
              <w:spacing w:line="360" w:lineRule="auto"/>
              <w:rPr>
                <w:rFonts w:ascii="Times New Roman" w:hAnsi="Times New Roman" w:cs="Times New Roman"/>
                <w:sz w:val="20"/>
                <w:szCs w:val="20"/>
              </w:rPr>
            </w:pPr>
          </w:p>
        </w:tc>
        <w:tc>
          <w:tcPr>
            <w:tcW w:w="1391" w:type="dxa"/>
            <w:tcBorders>
              <w:top w:val="single" w:sz="4" w:space="0" w:color="auto"/>
            </w:tcBorders>
          </w:tcPr>
          <w:p w14:paraId="6161DCF3" w14:textId="77777777" w:rsidR="005A0934" w:rsidRPr="00BD10B6" w:rsidRDefault="005A0934" w:rsidP="00CE4915">
            <w:pPr>
              <w:spacing w:line="360" w:lineRule="auto"/>
              <w:rPr>
                <w:rFonts w:ascii="Times New Roman" w:hAnsi="Times New Roman" w:cs="Times New Roman"/>
                <w:sz w:val="20"/>
                <w:szCs w:val="20"/>
              </w:rPr>
            </w:pPr>
          </w:p>
        </w:tc>
        <w:tc>
          <w:tcPr>
            <w:tcW w:w="1236" w:type="dxa"/>
            <w:tcBorders>
              <w:top w:val="single" w:sz="4" w:space="0" w:color="auto"/>
            </w:tcBorders>
          </w:tcPr>
          <w:p w14:paraId="02664FF7" w14:textId="77777777" w:rsidR="005A0934" w:rsidRPr="00BD10B6" w:rsidRDefault="005A0934" w:rsidP="00CE4915">
            <w:pPr>
              <w:spacing w:line="360" w:lineRule="auto"/>
              <w:rPr>
                <w:rFonts w:ascii="Times New Roman" w:hAnsi="Times New Roman" w:cs="Times New Roman"/>
                <w:sz w:val="20"/>
                <w:szCs w:val="20"/>
              </w:rPr>
            </w:pPr>
          </w:p>
        </w:tc>
        <w:tc>
          <w:tcPr>
            <w:tcW w:w="1238" w:type="dxa"/>
            <w:tcBorders>
              <w:top w:val="single" w:sz="4" w:space="0" w:color="auto"/>
            </w:tcBorders>
          </w:tcPr>
          <w:p w14:paraId="2A16699C" w14:textId="77777777" w:rsidR="005A0934" w:rsidRPr="00BD10B6" w:rsidRDefault="005A0934" w:rsidP="00CE4915">
            <w:pPr>
              <w:spacing w:line="360" w:lineRule="auto"/>
              <w:rPr>
                <w:rFonts w:ascii="Times New Roman" w:hAnsi="Times New Roman" w:cs="Times New Roman"/>
                <w:sz w:val="20"/>
                <w:szCs w:val="20"/>
              </w:rPr>
            </w:pPr>
          </w:p>
        </w:tc>
      </w:tr>
      <w:tr w:rsidR="005A0934" w:rsidRPr="00BD10B6" w14:paraId="4A3213A5" w14:textId="77777777" w:rsidTr="00CE4915">
        <w:tc>
          <w:tcPr>
            <w:tcW w:w="3676" w:type="dxa"/>
          </w:tcPr>
          <w:p w14:paraId="422ED95D" w14:textId="77777777" w:rsidR="005A0934" w:rsidRPr="008F078B" w:rsidRDefault="005A0934" w:rsidP="00CE4915">
            <w:pPr>
              <w:spacing w:line="360" w:lineRule="auto"/>
              <w:rPr>
                <w:rFonts w:ascii="Times New Roman" w:hAnsi="Times New Roman" w:cs="Times New Roman"/>
                <w:sz w:val="20"/>
                <w:szCs w:val="20"/>
              </w:rPr>
            </w:pPr>
            <w:r w:rsidRPr="008F078B">
              <w:rPr>
                <w:rFonts w:ascii="Times New Roman" w:hAnsi="Times New Roman" w:cs="Times New Roman"/>
                <w:sz w:val="20"/>
                <w:szCs w:val="20"/>
              </w:rPr>
              <w:t>Constructed variable (right bequeath, use the land as collateral, rent the land, and the make the improvement or investment in the land)</w:t>
            </w:r>
          </w:p>
        </w:tc>
        <w:tc>
          <w:tcPr>
            <w:tcW w:w="1519" w:type="dxa"/>
          </w:tcPr>
          <w:p w14:paraId="1A55AD50"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0.262</w:t>
            </w:r>
          </w:p>
        </w:tc>
        <w:tc>
          <w:tcPr>
            <w:tcW w:w="1391" w:type="dxa"/>
          </w:tcPr>
          <w:p w14:paraId="63E69872"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0.392</w:t>
            </w:r>
          </w:p>
        </w:tc>
        <w:tc>
          <w:tcPr>
            <w:tcW w:w="1236" w:type="dxa"/>
          </w:tcPr>
          <w:p w14:paraId="20734B12"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38" w:type="dxa"/>
          </w:tcPr>
          <w:p w14:paraId="0213BC79"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A0934" w:rsidRPr="00BD10B6" w14:paraId="62CC0FD6" w14:textId="77777777" w:rsidTr="00CE4915">
        <w:tc>
          <w:tcPr>
            <w:tcW w:w="3676" w:type="dxa"/>
          </w:tcPr>
          <w:p w14:paraId="7E2888CA" w14:textId="77777777" w:rsidR="005A0934" w:rsidRPr="008F078B" w:rsidRDefault="005A0934" w:rsidP="00CE4915">
            <w:pPr>
              <w:spacing w:line="360" w:lineRule="auto"/>
              <w:rPr>
                <w:rFonts w:ascii="Times New Roman" w:hAnsi="Times New Roman" w:cs="Times New Roman"/>
                <w:sz w:val="20"/>
                <w:szCs w:val="20"/>
              </w:rPr>
            </w:pPr>
            <w:r w:rsidRPr="008F078B">
              <w:rPr>
                <w:rFonts w:ascii="Times New Roman" w:hAnsi="Times New Roman" w:cs="Times New Roman"/>
                <w:sz w:val="20"/>
                <w:szCs w:val="20"/>
              </w:rPr>
              <w:t>Right to use the parcel</w:t>
            </w:r>
          </w:p>
        </w:tc>
        <w:tc>
          <w:tcPr>
            <w:tcW w:w="1519" w:type="dxa"/>
          </w:tcPr>
          <w:p w14:paraId="7414BB25"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0.795</w:t>
            </w:r>
          </w:p>
        </w:tc>
        <w:tc>
          <w:tcPr>
            <w:tcW w:w="1391" w:type="dxa"/>
          </w:tcPr>
          <w:p w14:paraId="5A5C6DC1"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0.403</w:t>
            </w:r>
          </w:p>
        </w:tc>
        <w:tc>
          <w:tcPr>
            <w:tcW w:w="1236" w:type="dxa"/>
          </w:tcPr>
          <w:p w14:paraId="26EB73EF" w14:textId="77777777" w:rsidR="005A0934" w:rsidRPr="00BD10B6" w:rsidRDefault="005A0934"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8" w:type="dxa"/>
          </w:tcPr>
          <w:p w14:paraId="31CB641A" w14:textId="77777777" w:rsidR="005A0934" w:rsidRPr="00BD10B6" w:rsidRDefault="005A0934"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5A0934" w:rsidRPr="00BD10B6" w14:paraId="34A19324" w14:textId="77777777" w:rsidTr="00CE4915">
        <w:tc>
          <w:tcPr>
            <w:tcW w:w="3676" w:type="dxa"/>
          </w:tcPr>
          <w:p w14:paraId="49886F24" w14:textId="77777777" w:rsidR="005A0934" w:rsidRPr="008F078B" w:rsidRDefault="005A0934" w:rsidP="00CE4915">
            <w:pPr>
              <w:spacing w:line="360" w:lineRule="auto"/>
              <w:rPr>
                <w:rFonts w:ascii="Times New Roman" w:hAnsi="Times New Roman" w:cs="Times New Roman"/>
                <w:sz w:val="20"/>
                <w:szCs w:val="20"/>
              </w:rPr>
            </w:pPr>
            <w:r w:rsidRPr="008F078B">
              <w:rPr>
                <w:rFonts w:ascii="Times New Roman" w:hAnsi="Times New Roman" w:cs="Times New Roman"/>
                <w:sz w:val="20"/>
                <w:szCs w:val="20"/>
              </w:rPr>
              <w:t>Parcel ownership</w:t>
            </w:r>
          </w:p>
        </w:tc>
        <w:tc>
          <w:tcPr>
            <w:tcW w:w="1519" w:type="dxa"/>
          </w:tcPr>
          <w:p w14:paraId="121C8F39"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0.520</w:t>
            </w:r>
          </w:p>
        </w:tc>
        <w:tc>
          <w:tcPr>
            <w:tcW w:w="1391" w:type="dxa"/>
          </w:tcPr>
          <w:p w14:paraId="6CAF3AB2"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0.499</w:t>
            </w:r>
          </w:p>
        </w:tc>
        <w:tc>
          <w:tcPr>
            <w:tcW w:w="1236" w:type="dxa"/>
          </w:tcPr>
          <w:p w14:paraId="196BB953" w14:textId="77777777" w:rsidR="005A0934" w:rsidRPr="00BD10B6" w:rsidRDefault="005A0934"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238" w:type="dxa"/>
          </w:tcPr>
          <w:p w14:paraId="54B165F7" w14:textId="77777777" w:rsidR="005A0934" w:rsidRPr="00BD10B6" w:rsidRDefault="005A0934"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5A0934" w:rsidRPr="00BD10B6" w14:paraId="3F82C7D1" w14:textId="77777777" w:rsidTr="00CE4915">
        <w:tc>
          <w:tcPr>
            <w:tcW w:w="3676" w:type="dxa"/>
          </w:tcPr>
          <w:p w14:paraId="3596A0D3" w14:textId="77777777" w:rsidR="005A0934" w:rsidRPr="008F078B" w:rsidRDefault="005A0934" w:rsidP="00CE4915">
            <w:pPr>
              <w:spacing w:line="360" w:lineRule="auto"/>
              <w:jc w:val="both"/>
              <w:rPr>
                <w:rFonts w:ascii="Times New Roman" w:hAnsi="Times New Roman" w:cs="Times New Roman"/>
                <w:sz w:val="20"/>
                <w:szCs w:val="20"/>
              </w:rPr>
            </w:pPr>
            <w:r w:rsidRPr="008F078B">
              <w:rPr>
                <w:rFonts w:ascii="Times New Roman" w:hAnsi="Times New Roman" w:cs="Times New Roman"/>
                <w:sz w:val="20"/>
                <w:szCs w:val="20"/>
              </w:rPr>
              <w:t>Available name on the ownership document</w:t>
            </w:r>
          </w:p>
        </w:tc>
        <w:tc>
          <w:tcPr>
            <w:tcW w:w="1519" w:type="dxa"/>
          </w:tcPr>
          <w:p w14:paraId="6EA482D6"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0.900</w:t>
            </w:r>
          </w:p>
        </w:tc>
        <w:tc>
          <w:tcPr>
            <w:tcW w:w="1391" w:type="dxa"/>
          </w:tcPr>
          <w:p w14:paraId="383C30D2"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0.299</w:t>
            </w:r>
          </w:p>
        </w:tc>
        <w:tc>
          <w:tcPr>
            <w:tcW w:w="1236" w:type="dxa"/>
          </w:tcPr>
          <w:p w14:paraId="7829C379"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38" w:type="dxa"/>
          </w:tcPr>
          <w:p w14:paraId="753CFB54"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A0934" w:rsidRPr="00BD10B6" w14:paraId="25C78857" w14:textId="77777777" w:rsidTr="00CE4915">
        <w:tc>
          <w:tcPr>
            <w:tcW w:w="3676" w:type="dxa"/>
          </w:tcPr>
          <w:p w14:paraId="173871F9" w14:textId="77777777" w:rsidR="005A0934" w:rsidRPr="008F078B" w:rsidRDefault="005A0934" w:rsidP="00CE4915">
            <w:pPr>
              <w:spacing w:line="360" w:lineRule="auto"/>
              <w:jc w:val="both"/>
              <w:rPr>
                <w:rFonts w:ascii="Times New Roman" w:hAnsi="Times New Roman" w:cs="Times New Roman"/>
                <w:sz w:val="20"/>
                <w:szCs w:val="20"/>
              </w:rPr>
            </w:pPr>
            <w:r w:rsidRPr="008F078B">
              <w:rPr>
                <w:rFonts w:ascii="Times New Roman" w:hAnsi="Times New Roman" w:cs="Times New Roman"/>
                <w:sz w:val="20"/>
                <w:szCs w:val="20"/>
              </w:rPr>
              <w:t>Decision-maker on the parcel</w:t>
            </w:r>
          </w:p>
        </w:tc>
        <w:tc>
          <w:tcPr>
            <w:tcW w:w="1519" w:type="dxa"/>
          </w:tcPr>
          <w:p w14:paraId="6B791726"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0.873</w:t>
            </w:r>
          </w:p>
        </w:tc>
        <w:tc>
          <w:tcPr>
            <w:tcW w:w="1391" w:type="dxa"/>
          </w:tcPr>
          <w:p w14:paraId="1F7A07C4"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0.332</w:t>
            </w:r>
          </w:p>
        </w:tc>
        <w:tc>
          <w:tcPr>
            <w:tcW w:w="1236" w:type="dxa"/>
          </w:tcPr>
          <w:p w14:paraId="2788A087"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38" w:type="dxa"/>
          </w:tcPr>
          <w:p w14:paraId="3F8328F8"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A0934" w:rsidRPr="00BD10B6" w14:paraId="14952B61" w14:textId="77777777" w:rsidTr="00CE4915">
        <w:tc>
          <w:tcPr>
            <w:tcW w:w="3676" w:type="dxa"/>
            <w:tcBorders>
              <w:bottom w:val="single" w:sz="4" w:space="0" w:color="auto"/>
            </w:tcBorders>
          </w:tcPr>
          <w:p w14:paraId="72C627B3" w14:textId="77777777" w:rsidR="005A0934" w:rsidRPr="008F078B" w:rsidRDefault="005A0934" w:rsidP="00CE4915">
            <w:pPr>
              <w:spacing w:line="360" w:lineRule="auto"/>
              <w:jc w:val="both"/>
              <w:rPr>
                <w:rFonts w:ascii="Times New Roman" w:hAnsi="Times New Roman" w:cs="Times New Roman"/>
                <w:sz w:val="20"/>
                <w:szCs w:val="20"/>
              </w:rPr>
            </w:pPr>
            <w:r w:rsidRPr="008F078B">
              <w:rPr>
                <w:rFonts w:ascii="Times New Roman" w:hAnsi="Times New Roman" w:cs="Times New Roman"/>
                <w:sz w:val="20"/>
                <w:szCs w:val="20"/>
              </w:rPr>
              <w:t>Ownership to sell/rent the parcel</w:t>
            </w:r>
          </w:p>
        </w:tc>
        <w:tc>
          <w:tcPr>
            <w:tcW w:w="1519" w:type="dxa"/>
            <w:tcBorders>
              <w:bottom w:val="single" w:sz="4" w:space="0" w:color="auto"/>
            </w:tcBorders>
          </w:tcPr>
          <w:p w14:paraId="36EE03C6"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0.875</w:t>
            </w:r>
          </w:p>
        </w:tc>
        <w:tc>
          <w:tcPr>
            <w:tcW w:w="1391" w:type="dxa"/>
            <w:tcBorders>
              <w:bottom w:val="single" w:sz="4" w:space="0" w:color="auto"/>
            </w:tcBorders>
          </w:tcPr>
          <w:p w14:paraId="6413A59C"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0.329</w:t>
            </w:r>
          </w:p>
        </w:tc>
        <w:tc>
          <w:tcPr>
            <w:tcW w:w="1236" w:type="dxa"/>
            <w:tcBorders>
              <w:bottom w:val="single" w:sz="4" w:space="0" w:color="auto"/>
            </w:tcBorders>
          </w:tcPr>
          <w:p w14:paraId="60C533FA"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38" w:type="dxa"/>
            <w:tcBorders>
              <w:bottom w:val="single" w:sz="4" w:space="0" w:color="auto"/>
            </w:tcBorders>
          </w:tcPr>
          <w:p w14:paraId="0867E3A7" w14:textId="77777777" w:rsidR="005A0934" w:rsidRPr="00BD10B6" w:rsidRDefault="005A0934" w:rsidP="00CE491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bl>
    <w:p w14:paraId="39ADD412" w14:textId="77777777" w:rsidR="005A0934" w:rsidRDefault="005A0934" w:rsidP="005A0934">
      <w:pPr>
        <w:spacing w:line="360" w:lineRule="auto"/>
        <w:jc w:val="both"/>
        <w:rPr>
          <w:rFonts w:ascii="Times New Roman" w:hAnsi="Times New Roman" w:cs="Times New Roman"/>
          <w:sz w:val="20"/>
          <w:szCs w:val="20"/>
        </w:rPr>
      </w:pPr>
    </w:p>
    <w:p w14:paraId="2AA13134" w14:textId="77777777" w:rsidR="001830CF" w:rsidRDefault="001830CF" w:rsidP="002709D7">
      <w:pPr>
        <w:spacing w:line="360" w:lineRule="auto"/>
        <w:rPr>
          <w:rFonts w:ascii="Times New Roman" w:hAnsi="Times New Roman" w:cs="Times New Roman"/>
          <w:sz w:val="20"/>
          <w:szCs w:val="20"/>
        </w:rPr>
      </w:pPr>
    </w:p>
    <w:p w14:paraId="529DE084" w14:textId="77777777" w:rsidR="001830CF" w:rsidRDefault="001830CF" w:rsidP="002709D7">
      <w:pPr>
        <w:spacing w:line="360" w:lineRule="auto"/>
        <w:rPr>
          <w:rFonts w:ascii="Times New Roman" w:hAnsi="Times New Roman" w:cs="Times New Roman"/>
          <w:sz w:val="20"/>
          <w:szCs w:val="20"/>
        </w:rPr>
      </w:pPr>
    </w:p>
    <w:p w14:paraId="545EA9B6" w14:textId="77777777" w:rsidR="001830CF" w:rsidRDefault="001830CF" w:rsidP="002709D7">
      <w:pPr>
        <w:spacing w:line="360" w:lineRule="auto"/>
        <w:rPr>
          <w:rFonts w:ascii="Times New Roman" w:hAnsi="Times New Roman" w:cs="Times New Roman"/>
          <w:sz w:val="20"/>
          <w:szCs w:val="20"/>
        </w:rPr>
      </w:pPr>
    </w:p>
    <w:p w14:paraId="39EF8424" w14:textId="77777777" w:rsidR="001830CF" w:rsidRDefault="001830CF" w:rsidP="002709D7">
      <w:pPr>
        <w:spacing w:line="360" w:lineRule="auto"/>
        <w:rPr>
          <w:rFonts w:ascii="Times New Roman" w:hAnsi="Times New Roman" w:cs="Times New Roman"/>
          <w:sz w:val="20"/>
          <w:szCs w:val="20"/>
        </w:rPr>
      </w:pPr>
    </w:p>
    <w:p w14:paraId="13A16A78" w14:textId="77777777" w:rsidR="001830CF" w:rsidRDefault="001830CF" w:rsidP="002709D7">
      <w:pPr>
        <w:spacing w:line="360" w:lineRule="auto"/>
        <w:rPr>
          <w:rFonts w:ascii="Times New Roman" w:hAnsi="Times New Roman" w:cs="Times New Roman"/>
          <w:sz w:val="20"/>
          <w:szCs w:val="20"/>
        </w:rPr>
      </w:pPr>
    </w:p>
    <w:p w14:paraId="03CD7802" w14:textId="77777777" w:rsidR="001830CF" w:rsidRDefault="001830CF" w:rsidP="002709D7">
      <w:pPr>
        <w:spacing w:line="360" w:lineRule="auto"/>
        <w:rPr>
          <w:rFonts w:ascii="Times New Roman" w:hAnsi="Times New Roman" w:cs="Times New Roman"/>
          <w:sz w:val="20"/>
          <w:szCs w:val="20"/>
        </w:rPr>
      </w:pPr>
    </w:p>
    <w:p w14:paraId="59AC1F80" w14:textId="77777777" w:rsidR="001830CF" w:rsidRDefault="001830CF" w:rsidP="002709D7">
      <w:pPr>
        <w:spacing w:line="360" w:lineRule="auto"/>
        <w:rPr>
          <w:rFonts w:ascii="Times New Roman" w:hAnsi="Times New Roman" w:cs="Times New Roman"/>
          <w:sz w:val="20"/>
          <w:szCs w:val="20"/>
        </w:rPr>
      </w:pPr>
    </w:p>
    <w:p w14:paraId="76FDDDEC" w14:textId="77777777" w:rsidR="001830CF" w:rsidRDefault="001830CF" w:rsidP="002709D7">
      <w:pPr>
        <w:spacing w:line="360" w:lineRule="auto"/>
        <w:rPr>
          <w:rFonts w:ascii="Times New Roman" w:hAnsi="Times New Roman" w:cs="Times New Roman"/>
          <w:sz w:val="20"/>
          <w:szCs w:val="20"/>
        </w:rPr>
      </w:pPr>
    </w:p>
    <w:p w14:paraId="7E37B9E3" w14:textId="77777777" w:rsidR="001830CF" w:rsidRDefault="001830CF" w:rsidP="002709D7">
      <w:pPr>
        <w:spacing w:line="360" w:lineRule="auto"/>
        <w:rPr>
          <w:rFonts w:ascii="Times New Roman" w:hAnsi="Times New Roman" w:cs="Times New Roman"/>
          <w:sz w:val="20"/>
          <w:szCs w:val="20"/>
        </w:rPr>
      </w:pPr>
    </w:p>
    <w:p w14:paraId="7D495382" w14:textId="77777777" w:rsidR="001830CF" w:rsidRDefault="001830CF" w:rsidP="002709D7">
      <w:pPr>
        <w:spacing w:line="360" w:lineRule="auto"/>
        <w:rPr>
          <w:rFonts w:ascii="Times New Roman" w:hAnsi="Times New Roman" w:cs="Times New Roman"/>
          <w:sz w:val="20"/>
          <w:szCs w:val="20"/>
        </w:rPr>
      </w:pPr>
    </w:p>
    <w:p w14:paraId="09EF08F3" w14:textId="77777777" w:rsidR="001830CF" w:rsidRDefault="001830CF" w:rsidP="002709D7">
      <w:pPr>
        <w:spacing w:line="360" w:lineRule="auto"/>
        <w:rPr>
          <w:rFonts w:ascii="Times New Roman" w:hAnsi="Times New Roman" w:cs="Times New Roman"/>
          <w:sz w:val="20"/>
          <w:szCs w:val="20"/>
        </w:rPr>
      </w:pPr>
    </w:p>
    <w:p w14:paraId="1DFD817E" w14:textId="77777777" w:rsidR="001830CF" w:rsidRDefault="001830CF" w:rsidP="002709D7">
      <w:pPr>
        <w:spacing w:line="360" w:lineRule="auto"/>
        <w:rPr>
          <w:rFonts w:ascii="Times New Roman" w:hAnsi="Times New Roman" w:cs="Times New Roman"/>
          <w:sz w:val="20"/>
          <w:szCs w:val="20"/>
        </w:rPr>
      </w:pPr>
    </w:p>
    <w:p w14:paraId="64376C60" w14:textId="77777777" w:rsidR="001830CF" w:rsidRDefault="001830CF" w:rsidP="002709D7">
      <w:pPr>
        <w:spacing w:line="360" w:lineRule="auto"/>
        <w:rPr>
          <w:rFonts w:ascii="Times New Roman" w:hAnsi="Times New Roman" w:cs="Times New Roman"/>
          <w:sz w:val="20"/>
          <w:szCs w:val="20"/>
        </w:rPr>
      </w:pPr>
    </w:p>
    <w:p w14:paraId="466A9805" w14:textId="77777777" w:rsidR="001830CF" w:rsidRDefault="001830CF" w:rsidP="002709D7">
      <w:pPr>
        <w:spacing w:line="360" w:lineRule="auto"/>
        <w:rPr>
          <w:rFonts w:ascii="Times New Roman" w:hAnsi="Times New Roman" w:cs="Times New Roman"/>
          <w:sz w:val="20"/>
          <w:szCs w:val="20"/>
        </w:rPr>
      </w:pPr>
    </w:p>
    <w:p w14:paraId="0F3C4754" w14:textId="77777777" w:rsidR="001830CF" w:rsidRDefault="001830CF" w:rsidP="002709D7">
      <w:pPr>
        <w:spacing w:line="360" w:lineRule="auto"/>
        <w:rPr>
          <w:rFonts w:ascii="Times New Roman" w:hAnsi="Times New Roman" w:cs="Times New Roman"/>
          <w:sz w:val="20"/>
          <w:szCs w:val="20"/>
        </w:rPr>
      </w:pPr>
    </w:p>
    <w:p w14:paraId="3D12D17F" w14:textId="77777777" w:rsidR="001830CF" w:rsidRDefault="001830CF" w:rsidP="002709D7">
      <w:pPr>
        <w:spacing w:line="360" w:lineRule="auto"/>
        <w:rPr>
          <w:rFonts w:ascii="Times New Roman" w:hAnsi="Times New Roman" w:cs="Times New Roman"/>
          <w:sz w:val="20"/>
          <w:szCs w:val="20"/>
        </w:rPr>
      </w:pPr>
    </w:p>
    <w:p w14:paraId="074AB406" w14:textId="77777777" w:rsidR="001830CF" w:rsidRDefault="001830CF" w:rsidP="002709D7">
      <w:pPr>
        <w:spacing w:line="360" w:lineRule="auto"/>
        <w:rPr>
          <w:rFonts w:ascii="Times New Roman" w:hAnsi="Times New Roman" w:cs="Times New Roman"/>
          <w:sz w:val="20"/>
          <w:szCs w:val="20"/>
        </w:rPr>
      </w:pPr>
    </w:p>
    <w:p w14:paraId="64BFD4DB" w14:textId="77777777" w:rsidR="001830CF" w:rsidRDefault="001830CF" w:rsidP="002709D7">
      <w:pPr>
        <w:spacing w:line="360" w:lineRule="auto"/>
        <w:rPr>
          <w:rFonts w:ascii="Times New Roman" w:hAnsi="Times New Roman" w:cs="Times New Roman"/>
          <w:sz w:val="20"/>
          <w:szCs w:val="20"/>
        </w:rPr>
      </w:pPr>
    </w:p>
    <w:p w14:paraId="44501229" w14:textId="0754F849" w:rsidR="009D50FA" w:rsidRDefault="009D50FA" w:rsidP="009D50FA">
      <w:pPr>
        <w:rPr>
          <w:rFonts w:ascii="Times New Roman" w:hAnsi="Times New Roman" w:cs="Times New Roman"/>
          <w:b/>
          <w:sz w:val="20"/>
          <w:szCs w:val="20"/>
        </w:rPr>
      </w:pPr>
      <w:r w:rsidRPr="00E74AC9">
        <w:rPr>
          <w:rFonts w:ascii="Times New Roman" w:hAnsi="Times New Roman" w:cs="Times New Roman"/>
          <w:b/>
          <w:sz w:val="20"/>
          <w:szCs w:val="20"/>
        </w:rPr>
        <w:lastRenderedPageBreak/>
        <w:t>Sections A</w:t>
      </w:r>
      <w:r>
        <w:rPr>
          <w:rFonts w:ascii="Times New Roman" w:hAnsi="Times New Roman" w:cs="Times New Roman"/>
          <w:b/>
          <w:sz w:val="20"/>
          <w:szCs w:val="20"/>
        </w:rPr>
        <w:t>2</w:t>
      </w:r>
      <w:r w:rsidRPr="00E74AC9">
        <w:rPr>
          <w:rFonts w:ascii="Times New Roman" w:hAnsi="Times New Roman" w:cs="Times New Roman"/>
          <w:b/>
          <w:sz w:val="20"/>
          <w:szCs w:val="20"/>
        </w:rPr>
        <w:t xml:space="preserve">. </w:t>
      </w:r>
      <w:r>
        <w:rPr>
          <w:rFonts w:ascii="Times New Roman" w:hAnsi="Times New Roman" w:cs="Times New Roman"/>
          <w:b/>
          <w:sz w:val="20"/>
          <w:szCs w:val="20"/>
        </w:rPr>
        <w:t xml:space="preserve">Women’s Empowerment through Latent Class Analysis </w:t>
      </w:r>
    </w:p>
    <w:p w14:paraId="4ED597DE" w14:textId="77777777" w:rsidR="009D50FA" w:rsidRPr="009D50FA" w:rsidRDefault="009D50FA" w:rsidP="009D50FA">
      <w:pPr>
        <w:spacing w:line="360" w:lineRule="auto"/>
        <w:jc w:val="both"/>
        <w:rPr>
          <w:rFonts w:ascii="Times New Roman" w:hAnsi="Times New Roman" w:cs="Times New Roman"/>
          <w:sz w:val="20"/>
          <w:szCs w:val="20"/>
        </w:rPr>
      </w:pPr>
      <w:r w:rsidRPr="009D50FA">
        <w:rPr>
          <w:rFonts w:ascii="Times New Roman" w:hAnsi="Times New Roman" w:cs="Times New Roman"/>
          <w:sz w:val="20"/>
          <w:szCs w:val="20"/>
        </w:rPr>
        <w:t xml:space="preserve">The advantage of this method is that LCA helps identify the underlying structure of data by identifying homogeneous clusters with similar patterns of attitudes. Since women’s empowerment is an amorphous phenomenon, the findings have identified empowerment and gender role attitudes through latent classes. For example, </w:t>
      </w:r>
      <w:r w:rsidRPr="009D50FA">
        <w:rPr>
          <w:rFonts w:ascii="Times New Roman" w:hAnsi="Times New Roman" w:cs="Times New Roman"/>
          <w:sz w:val="20"/>
          <w:szCs w:val="20"/>
        </w:rPr>
        <w:fldChar w:fldCharType="begin"/>
      </w:r>
      <w:r w:rsidRPr="009D50FA">
        <w:rPr>
          <w:rFonts w:ascii="Times New Roman" w:hAnsi="Times New Roman" w:cs="Times New Roman"/>
          <w:sz w:val="20"/>
          <w:szCs w:val="20"/>
        </w:rPr>
        <w:instrText xml:space="preserve"> ADDIN EN.CITE &lt;EndNote&gt;&lt;Cite AuthorYear="1"&gt;&lt;Author&gt;Barth&lt;/Author&gt;&lt;Year&gt;2018&lt;/Year&gt;&lt;RecNum&gt;484&lt;/RecNum&gt;&lt;DisplayText&gt;Barth and Trübner (2018)&lt;/DisplayText&gt;&lt;record&gt;&lt;rec-number&gt;484&lt;/rec-number&gt;&lt;foreign-keys&gt;&lt;key app="EN" db-id="52dfa00fqddpsvewdsuxtexg2vxf22saawtw" timestamp="1756730951"&gt;484&lt;/key&gt;&lt;/foreign-keys&gt;&lt;ref-type name="Journal Article"&gt;17&lt;/ref-type&gt;&lt;contributors&gt;&lt;authors&gt;&lt;author&gt;Barth, Alice&lt;/author&gt;&lt;author&gt;Trübner, Miriam&lt;/author&gt;&lt;/authors&gt;&lt;/contributors&gt;&lt;titles&gt;&lt;title&gt;Structural stability, quantitative change: A latent class analysis approach towards gender role attitudes in Germany&lt;/title&gt;&lt;secondary-title&gt;Social Science Research&lt;/secondary-title&gt;&lt;/titles&gt;&lt;periodical&gt;&lt;full-title&gt;Social Science Research&lt;/full-title&gt;&lt;/periodical&gt;&lt;pages&gt;183-193&lt;/pages&gt;&lt;volume&gt;72&lt;/volume&gt;&lt;keywords&gt;&lt;keyword&gt;Gender roles&lt;/keyword&gt;&lt;keyword&gt;Family roles&lt;/keyword&gt;&lt;keyword&gt;Latent class analysis&lt;/keyword&gt;&lt;keyword&gt;Measurement equivalence&lt;/keyword&gt;&lt;keyword&gt;Attitude change&lt;/keyword&gt;&lt;/keywords&gt;&lt;dates&gt;&lt;year&gt;2018&lt;/year&gt;&lt;pub-dates&gt;&lt;date&gt;2018/05/01/&lt;/date&gt;&lt;/pub-dates&gt;&lt;/dates&gt;&lt;isbn&gt;0049-089X&lt;/isbn&gt;&lt;urls&gt;&lt;related-urls&gt;&lt;url&gt;https://www.sciencedirect.com/science/article/pii/S0049089X17301527&lt;/url&gt;&lt;/related-urls&gt;&lt;/urls&gt;&lt;electronic-resource-num&gt;https://doi.org/10.1016/j.ssresearch.2018.02.008&lt;/electronic-resource-num&gt;&lt;/record&gt;&lt;/Cite&gt;&lt;/EndNote&gt;</w:instrText>
      </w:r>
      <w:r w:rsidRPr="009D50FA">
        <w:rPr>
          <w:rFonts w:ascii="Times New Roman" w:hAnsi="Times New Roman" w:cs="Times New Roman"/>
          <w:sz w:val="20"/>
          <w:szCs w:val="20"/>
        </w:rPr>
        <w:fldChar w:fldCharType="separate"/>
      </w:r>
      <w:r w:rsidRPr="009D50FA">
        <w:rPr>
          <w:rFonts w:ascii="Times New Roman" w:hAnsi="Times New Roman" w:cs="Times New Roman"/>
          <w:noProof/>
          <w:sz w:val="20"/>
          <w:szCs w:val="20"/>
        </w:rPr>
        <w:t>Barth and Trübner (2018)</w:t>
      </w:r>
      <w:r w:rsidRPr="009D50FA">
        <w:rPr>
          <w:rFonts w:ascii="Times New Roman" w:hAnsi="Times New Roman" w:cs="Times New Roman"/>
          <w:sz w:val="20"/>
          <w:szCs w:val="20"/>
        </w:rPr>
        <w:fldChar w:fldCharType="end"/>
      </w:r>
      <w:r w:rsidRPr="009D50FA">
        <w:rPr>
          <w:rFonts w:ascii="Times New Roman" w:hAnsi="Times New Roman" w:cs="Times New Roman"/>
          <w:sz w:val="20"/>
          <w:szCs w:val="20"/>
        </w:rPr>
        <w:t xml:space="preserve"> applied LCA to identify classes with similar attitudes towards gender roles. Different authors applied a similar approach to identify gender roles in households </w:t>
      </w:r>
      <w:r w:rsidRPr="009D50FA">
        <w:rPr>
          <w:rFonts w:ascii="Times New Roman" w:hAnsi="Times New Roman" w:cs="Times New Roman"/>
          <w:sz w:val="20"/>
          <w:szCs w:val="20"/>
        </w:rPr>
        <w:fldChar w:fldCharType="begin">
          <w:fldData xml:space="preserve">PEVuZE5vdGU+PENpdGU+PEF1dGhvcj5WYXVnaGFuPC9BdXRob3I+PFllYXI+MjAxNDwvWWVhcj48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</w:fldData>
        </w:fldChar>
      </w:r>
      <w:r w:rsidRPr="009D50FA">
        <w:rPr>
          <w:rFonts w:ascii="Times New Roman" w:hAnsi="Times New Roman" w:cs="Times New Roman"/>
          <w:sz w:val="20"/>
          <w:szCs w:val="20"/>
        </w:rPr>
        <w:instrText xml:space="preserve"> ADDIN EN.CITE </w:instrText>
      </w:r>
      <w:r w:rsidRPr="009D50FA">
        <w:rPr>
          <w:rFonts w:ascii="Times New Roman" w:hAnsi="Times New Roman" w:cs="Times New Roman"/>
          <w:sz w:val="20"/>
          <w:szCs w:val="20"/>
        </w:rPr>
        <w:fldChar w:fldCharType="begin">
          <w:fldData xml:space="preserve">PEVuZE5vdGU+PENpdGU+PEF1dGhvcj5WYXVnaGFuPC9BdXRob3I+PFllYXI+MjAxNDwvWWVhcj48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</w:fldData>
        </w:fldChar>
      </w:r>
      <w:r w:rsidRPr="009D50FA">
        <w:rPr>
          <w:rFonts w:ascii="Times New Roman" w:hAnsi="Times New Roman" w:cs="Times New Roman"/>
          <w:sz w:val="20"/>
          <w:szCs w:val="20"/>
        </w:rPr>
        <w:instrText xml:space="preserve"> ADDIN EN.CITE.DATA </w:instrText>
      </w:r>
      <w:r w:rsidRPr="009D50FA">
        <w:rPr>
          <w:rFonts w:ascii="Times New Roman" w:hAnsi="Times New Roman" w:cs="Times New Roman"/>
          <w:sz w:val="20"/>
          <w:szCs w:val="20"/>
        </w:rPr>
      </w:r>
      <w:r w:rsidRPr="009D50FA">
        <w:rPr>
          <w:rFonts w:ascii="Times New Roman" w:hAnsi="Times New Roman" w:cs="Times New Roman"/>
          <w:sz w:val="20"/>
          <w:szCs w:val="20"/>
        </w:rPr>
        <w:fldChar w:fldCharType="end"/>
      </w:r>
      <w:r w:rsidRPr="009D50FA">
        <w:rPr>
          <w:rFonts w:ascii="Times New Roman" w:hAnsi="Times New Roman" w:cs="Times New Roman"/>
          <w:sz w:val="20"/>
          <w:szCs w:val="20"/>
        </w:rPr>
      </w:r>
      <w:r w:rsidRPr="009D50FA">
        <w:rPr>
          <w:rFonts w:ascii="Times New Roman" w:hAnsi="Times New Roman" w:cs="Times New Roman"/>
          <w:sz w:val="20"/>
          <w:szCs w:val="20"/>
        </w:rPr>
        <w:fldChar w:fldCharType="separate"/>
      </w:r>
      <w:r w:rsidRPr="009D50FA">
        <w:rPr>
          <w:rFonts w:ascii="Times New Roman" w:hAnsi="Times New Roman" w:cs="Times New Roman"/>
          <w:noProof/>
          <w:sz w:val="20"/>
          <w:szCs w:val="20"/>
        </w:rPr>
        <w:t>(Casey et al., 2016; Moors, 2003; Vaughan, Wong, &amp; Middendorf, 2014; Yamaguchi, 2000)</w:t>
      </w:r>
      <w:r w:rsidRPr="009D50FA">
        <w:rPr>
          <w:rFonts w:ascii="Times New Roman" w:hAnsi="Times New Roman" w:cs="Times New Roman"/>
          <w:sz w:val="20"/>
          <w:szCs w:val="20"/>
        </w:rPr>
        <w:fldChar w:fldCharType="end"/>
      </w:r>
      <w:r w:rsidRPr="009D50FA">
        <w:rPr>
          <w:rFonts w:ascii="Times New Roman" w:hAnsi="Times New Roman" w:cs="Times New Roman"/>
          <w:sz w:val="20"/>
          <w:szCs w:val="20"/>
        </w:rPr>
        <w:t xml:space="preserve">. </w:t>
      </w:r>
      <w:r w:rsidRPr="009D50FA">
        <w:rPr>
          <w:rFonts w:ascii="Times New Roman" w:hAnsi="Times New Roman" w:cs="Times New Roman"/>
          <w:sz w:val="20"/>
          <w:szCs w:val="20"/>
        </w:rPr>
        <w:fldChar w:fldCharType="begin"/>
      </w:r>
      <w:r w:rsidRPr="009D50FA">
        <w:rPr>
          <w:rFonts w:ascii="Times New Roman" w:hAnsi="Times New Roman" w:cs="Times New Roman"/>
          <w:sz w:val="20"/>
          <w:szCs w:val="20"/>
        </w:rPr>
        <w:instrText xml:space="preserve"> ADDIN EN.CITE &lt;EndNote&gt;&lt;Cite AuthorYear="1"&gt;&lt;Author&gt;Musalia&lt;/Author&gt;&lt;Year&gt;2018&lt;/Year&gt;&lt;RecNum&gt;479&lt;/RecNum&gt;&lt;DisplayText&gt;Musalia (2018)&lt;/DisplayText&gt;&lt;record&gt;&lt;rec-number&gt;479&lt;/rec-number&gt;&lt;foreign-keys&gt;&lt;key app="EN" db-id="52dfa00fqddpsvewdsuxtexg2vxf22saawtw" timestamp="1756726690"&gt;479&lt;/key&gt;&lt;/foreign-keys&gt;&lt;ref-type name="Journal Article"&gt;17&lt;/ref-type&gt;&lt;contributors&gt;&lt;authors&gt;&lt;author&gt;Musalia, John&lt;/author&gt;&lt;/authors&gt;&lt;/contributors&gt;&lt;titles&gt;&lt;title&gt;Household Decision Making Among Married Women in Kenya: A Latent Class Analysis&lt;/title&gt;&lt;secondary-title&gt;Sex Roles&lt;/secondary-title&gt;&lt;/titles&gt;&lt;periodical&gt;&lt;full-title&gt;Sex Roles&lt;/full-title&gt;&lt;/periodical&gt;&lt;pages&gt;182-193&lt;/pages&gt;&lt;volume&gt;78&lt;/volume&gt;&lt;number&gt;3&lt;/number&gt;&lt;dates&gt;&lt;year&gt;2018&lt;/year&gt;&lt;pub-dates&gt;&lt;date&gt;2018/02/01&lt;/date&gt;&lt;/pub-dates&gt;&lt;/dates&gt;&lt;isbn&gt;1573-2762&lt;/isbn&gt;&lt;urls&gt;&lt;related-urls&gt;&lt;url&gt;https://doi.org/10.1007/s11199-017-0788-1&lt;/url&gt;&lt;/related-urls&gt;&lt;/urls&gt;&lt;electronic-resource-num&gt;10.1007/s11199-017-0788-1&lt;/electronic-resource-num&gt;&lt;/record&gt;&lt;/Cite&gt;&lt;/EndNote&gt;</w:instrText>
      </w:r>
      <w:r w:rsidRPr="009D50FA">
        <w:rPr>
          <w:rFonts w:ascii="Times New Roman" w:hAnsi="Times New Roman" w:cs="Times New Roman"/>
          <w:sz w:val="20"/>
          <w:szCs w:val="20"/>
        </w:rPr>
        <w:fldChar w:fldCharType="separate"/>
      </w:r>
      <w:r w:rsidRPr="009D50FA">
        <w:rPr>
          <w:rFonts w:ascii="Times New Roman" w:hAnsi="Times New Roman" w:cs="Times New Roman"/>
          <w:noProof/>
          <w:sz w:val="20"/>
          <w:szCs w:val="20"/>
        </w:rPr>
        <w:t>Musalia (2018)</w:t>
      </w:r>
      <w:r w:rsidRPr="009D50FA">
        <w:rPr>
          <w:rFonts w:ascii="Times New Roman" w:hAnsi="Times New Roman" w:cs="Times New Roman"/>
          <w:sz w:val="20"/>
          <w:szCs w:val="20"/>
        </w:rPr>
        <w:fldChar w:fldCharType="end"/>
      </w:r>
      <w:r w:rsidRPr="009D50FA">
        <w:rPr>
          <w:rFonts w:ascii="Times New Roman" w:hAnsi="Times New Roman" w:cs="Times New Roman"/>
          <w:sz w:val="20"/>
          <w:szCs w:val="20"/>
        </w:rPr>
        <w:t xml:space="preserve"> used LCA to cluster decision-making patterns among married women. </w:t>
      </w:r>
      <w:r w:rsidRPr="009D50FA">
        <w:rPr>
          <w:rFonts w:ascii="Times New Roman" w:hAnsi="Times New Roman" w:cs="Times New Roman"/>
          <w:sz w:val="20"/>
          <w:szCs w:val="20"/>
        </w:rPr>
        <w:fldChar w:fldCharType="begin"/>
      </w:r>
      <w:r w:rsidRPr="009D50FA">
        <w:rPr>
          <w:rFonts w:ascii="Times New Roman" w:hAnsi="Times New Roman" w:cs="Times New Roman"/>
          <w:sz w:val="20"/>
          <w:szCs w:val="20"/>
        </w:rPr>
        <w:instrText xml:space="preserve"> ADDIN EN.CITE &lt;EndNote&gt;&lt;Cite AuthorYear="1"&gt;&lt;Author&gt;Egamberdiev&lt;/Author&gt;&lt;Year&gt;2025&lt;/Year&gt;&lt;RecNum&gt;478&lt;/RecNum&gt;&lt;DisplayText&gt;Egamberdiev, Bobojonov, and Ren (2025)&lt;/DisplayText&gt;&lt;record&gt;&lt;rec-number&gt;478&lt;/rec-number&gt;&lt;foreign-keys&gt;&lt;key app="EN" db-id="52dfa00fqddpsvewdsuxtexg2vxf22saawtw" timestamp="1756726394"&gt;478&lt;/key&gt;&lt;/foreign-keys&gt;&lt;ref-type name="Journal Article"&gt;17&lt;/ref-type&gt;&lt;contributors&gt;&lt;authors&gt;&lt;author&gt;Egamberdiev, Bekhzod&lt;/author&gt;&lt;author&gt;Bobojonov, Ihtiyor&lt;/author&gt;&lt;author&gt;Ren, Yanjun&lt;/author&gt;&lt;/authors&gt;&lt;/contributors&gt;&lt;titles&gt;&lt;title&gt;Women’s Empowerment in Agriculture for Nutritional and Food Security Benefits in Tajikistan: Latent Analysis Approach&lt;/title&gt;&lt;/titles&gt;&lt;dates&gt;&lt;year&gt;2025&lt;/year&gt;&lt;/dates&gt;&lt;urls&gt;&lt;/urls&gt;&lt;/record&gt;&lt;/Cite&gt;&lt;/EndNote&gt;</w:instrText>
      </w:r>
      <w:r w:rsidRPr="009D50FA">
        <w:rPr>
          <w:rFonts w:ascii="Times New Roman" w:hAnsi="Times New Roman" w:cs="Times New Roman"/>
          <w:sz w:val="20"/>
          <w:szCs w:val="20"/>
        </w:rPr>
        <w:fldChar w:fldCharType="separate"/>
      </w:r>
      <w:r w:rsidRPr="009D50FA">
        <w:rPr>
          <w:rFonts w:ascii="Times New Roman" w:hAnsi="Times New Roman" w:cs="Times New Roman"/>
          <w:noProof/>
          <w:sz w:val="20"/>
          <w:szCs w:val="20"/>
        </w:rPr>
        <w:t>Egamberdiev, Bobojonov, and Ren (2025)</w:t>
      </w:r>
      <w:r w:rsidRPr="009D50FA">
        <w:rPr>
          <w:rFonts w:ascii="Times New Roman" w:hAnsi="Times New Roman" w:cs="Times New Roman"/>
          <w:sz w:val="20"/>
          <w:szCs w:val="20"/>
        </w:rPr>
        <w:fldChar w:fldCharType="end"/>
      </w:r>
      <w:r w:rsidRPr="009D50FA">
        <w:rPr>
          <w:rFonts w:ascii="Times New Roman" w:hAnsi="Times New Roman" w:cs="Times New Roman"/>
          <w:sz w:val="20"/>
          <w:szCs w:val="20"/>
        </w:rPr>
        <w:t xml:space="preserve"> clustered </w:t>
      </w:r>
      <w:r w:rsidRPr="009D50FA">
        <w:rPr>
          <w:rFonts w:ascii="Times New Roman" w:hAnsi="Times New Roman" w:cs="Times New Roman"/>
          <w:i/>
          <w:sz w:val="20"/>
          <w:szCs w:val="20"/>
        </w:rPr>
        <w:t>low autonomy</w:t>
      </w:r>
      <w:r w:rsidRPr="009D50FA">
        <w:rPr>
          <w:rFonts w:ascii="Times New Roman" w:hAnsi="Times New Roman" w:cs="Times New Roman"/>
          <w:sz w:val="20"/>
          <w:szCs w:val="20"/>
        </w:rPr>
        <w:t xml:space="preserve"> and </w:t>
      </w:r>
      <w:r w:rsidRPr="009D50FA">
        <w:rPr>
          <w:rFonts w:ascii="Times New Roman" w:hAnsi="Times New Roman" w:cs="Times New Roman"/>
          <w:i/>
          <w:sz w:val="20"/>
          <w:szCs w:val="20"/>
        </w:rPr>
        <w:t>high autonomy</w:t>
      </w:r>
      <w:r w:rsidRPr="009D50FA">
        <w:rPr>
          <w:rFonts w:ascii="Times New Roman" w:hAnsi="Times New Roman" w:cs="Times New Roman"/>
          <w:sz w:val="20"/>
          <w:szCs w:val="20"/>
        </w:rPr>
        <w:t xml:space="preserve"> for purchasing assets, </w:t>
      </w:r>
      <w:r w:rsidRPr="009D50FA">
        <w:rPr>
          <w:rFonts w:ascii="Times New Roman" w:hAnsi="Times New Roman" w:cs="Times New Roman"/>
          <w:i/>
          <w:sz w:val="20"/>
          <w:szCs w:val="20"/>
        </w:rPr>
        <w:t>coerced</w:t>
      </w:r>
      <w:r w:rsidRPr="009D50FA">
        <w:rPr>
          <w:rFonts w:ascii="Times New Roman" w:hAnsi="Times New Roman" w:cs="Times New Roman"/>
          <w:sz w:val="20"/>
          <w:szCs w:val="20"/>
        </w:rPr>
        <w:t xml:space="preserve">, </w:t>
      </w:r>
      <w:r w:rsidRPr="009D50FA">
        <w:rPr>
          <w:rFonts w:ascii="Times New Roman" w:hAnsi="Times New Roman" w:cs="Times New Roman"/>
          <w:i/>
          <w:sz w:val="20"/>
          <w:szCs w:val="20"/>
        </w:rPr>
        <w:t>medium coerced</w:t>
      </w:r>
      <w:r w:rsidRPr="009D50FA">
        <w:rPr>
          <w:rFonts w:ascii="Times New Roman" w:hAnsi="Times New Roman" w:cs="Times New Roman"/>
          <w:sz w:val="20"/>
          <w:szCs w:val="20"/>
        </w:rPr>
        <w:t xml:space="preserve">, and </w:t>
      </w:r>
      <w:r w:rsidRPr="009D50FA">
        <w:rPr>
          <w:rFonts w:ascii="Times New Roman" w:hAnsi="Times New Roman" w:cs="Times New Roman"/>
          <w:i/>
          <w:sz w:val="20"/>
          <w:szCs w:val="20"/>
        </w:rPr>
        <w:t>not coerced</w:t>
      </w:r>
      <w:r w:rsidRPr="009D50FA">
        <w:rPr>
          <w:rFonts w:ascii="Times New Roman" w:hAnsi="Times New Roman" w:cs="Times New Roman"/>
          <w:sz w:val="20"/>
          <w:szCs w:val="20"/>
        </w:rPr>
        <w:t xml:space="preserve"> for production, and </w:t>
      </w:r>
      <w:r w:rsidRPr="009D50FA">
        <w:rPr>
          <w:rFonts w:ascii="Times New Roman" w:hAnsi="Times New Roman" w:cs="Times New Roman"/>
          <w:i/>
          <w:sz w:val="20"/>
          <w:szCs w:val="20"/>
        </w:rPr>
        <w:t>active member</w:t>
      </w:r>
      <w:r w:rsidRPr="009D50FA">
        <w:rPr>
          <w:rFonts w:ascii="Times New Roman" w:hAnsi="Times New Roman" w:cs="Times New Roman"/>
          <w:sz w:val="20"/>
          <w:szCs w:val="20"/>
        </w:rPr>
        <w:t xml:space="preserve"> and </w:t>
      </w:r>
      <w:r w:rsidRPr="009D50FA">
        <w:rPr>
          <w:rFonts w:ascii="Times New Roman" w:hAnsi="Times New Roman" w:cs="Times New Roman"/>
          <w:i/>
          <w:sz w:val="20"/>
          <w:szCs w:val="20"/>
        </w:rPr>
        <w:t>not active member</w:t>
      </w:r>
      <w:r w:rsidRPr="009D50FA">
        <w:rPr>
          <w:rFonts w:ascii="Times New Roman" w:hAnsi="Times New Roman" w:cs="Times New Roman"/>
          <w:sz w:val="20"/>
          <w:szCs w:val="20"/>
        </w:rPr>
        <w:t xml:space="preserve"> for group membership. A series of studies demonstrated the pervasiveness of </w:t>
      </w:r>
      <w:r w:rsidRPr="009D50FA">
        <w:rPr>
          <w:rFonts w:ascii="Times New Roman" w:hAnsi="Times New Roman" w:cs="Times New Roman"/>
          <w:i/>
          <w:sz w:val="20"/>
          <w:szCs w:val="20"/>
        </w:rPr>
        <w:t>egalitarian</w:t>
      </w:r>
      <w:r w:rsidRPr="009D50FA">
        <w:rPr>
          <w:rFonts w:ascii="Times New Roman" w:hAnsi="Times New Roman" w:cs="Times New Roman"/>
          <w:sz w:val="20"/>
          <w:szCs w:val="20"/>
        </w:rPr>
        <w:t xml:space="preserve"> and </w:t>
      </w:r>
      <w:r w:rsidRPr="009D50FA">
        <w:rPr>
          <w:rFonts w:ascii="Times New Roman" w:hAnsi="Times New Roman" w:cs="Times New Roman"/>
          <w:i/>
          <w:sz w:val="20"/>
          <w:szCs w:val="20"/>
        </w:rPr>
        <w:t xml:space="preserve">conservative </w:t>
      </w:r>
      <w:r w:rsidRPr="009D50FA">
        <w:rPr>
          <w:rFonts w:ascii="Times New Roman" w:hAnsi="Times New Roman" w:cs="Times New Roman"/>
          <w:sz w:val="20"/>
          <w:szCs w:val="20"/>
        </w:rPr>
        <w:t>or</w:t>
      </w:r>
      <w:r w:rsidRPr="009D50FA">
        <w:rPr>
          <w:rFonts w:ascii="Times New Roman" w:hAnsi="Times New Roman" w:cs="Times New Roman"/>
          <w:i/>
          <w:sz w:val="20"/>
          <w:szCs w:val="20"/>
        </w:rPr>
        <w:t xml:space="preserve"> traditional</w:t>
      </w:r>
      <w:r w:rsidRPr="009D50FA">
        <w:rPr>
          <w:rFonts w:ascii="Times New Roman" w:hAnsi="Times New Roman" w:cs="Times New Roman"/>
          <w:sz w:val="20"/>
          <w:szCs w:val="20"/>
        </w:rPr>
        <w:t xml:space="preserve"> classes with the applications of LCA </w:t>
      </w:r>
      <w:r w:rsidRPr="009D50FA">
        <w:rPr>
          <w:rFonts w:ascii="Times New Roman" w:hAnsi="Times New Roman" w:cs="Times New Roman"/>
          <w:sz w:val="20"/>
          <w:szCs w:val="20"/>
        </w:rPr>
        <w:fldChar w:fldCharType="begin">
          <w:fldData xml:space="preserve">PEVuZE5vdGU+PENpdGU+PEF1dGhvcj5NdXNhbGlhPC9BdXRob3I+PFllYXI+MjAxODwvWWVhcj48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</w:fldData>
        </w:fldChar>
      </w:r>
      <w:r w:rsidRPr="009D50FA">
        <w:rPr>
          <w:rFonts w:ascii="Times New Roman" w:hAnsi="Times New Roman" w:cs="Times New Roman"/>
          <w:sz w:val="20"/>
          <w:szCs w:val="20"/>
        </w:rPr>
        <w:instrText xml:space="preserve"> ADDIN EN.CITE </w:instrText>
      </w:r>
      <w:r w:rsidRPr="009D50FA">
        <w:rPr>
          <w:rFonts w:ascii="Times New Roman" w:hAnsi="Times New Roman" w:cs="Times New Roman"/>
          <w:sz w:val="20"/>
          <w:szCs w:val="20"/>
        </w:rPr>
        <w:fldChar w:fldCharType="begin">
          <w:fldData xml:space="preserve">PEVuZE5vdGU+PENpdGU+PEF1dGhvcj5NdXNhbGlhPC9BdXRob3I+PFllYXI+MjAxODwvWWVhcj48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</w:fldData>
        </w:fldChar>
      </w:r>
      <w:r w:rsidRPr="009D50FA">
        <w:rPr>
          <w:rFonts w:ascii="Times New Roman" w:hAnsi="Times New Roman" w:cs="Times New Roman"/>
          <w:sz w:val="20"/>
          <w:szCs w:val="20"/>
        </w:rPr>
        <w:instrText xml:space="preserve"> ADDIN EN.CITE.DATA </w:instrText>
      </w:r>
      <w:r w:rsidRPr="009D50FA">
        <w:rPr>
          <w:rFonts w:ascii="Times New Roman" w:hAnsi="Times New Roman" w:cs="Times New Roman"/>
          <w:sz w:val="20"/>
          <w:szCs w:val="20"/>
        </w:rPr>
      </w:r>
      <w:r w:rsidRPr="009D50FA">
        <w:rPr>
          <w:rFonts w:ascii="Times New Roman" w:hAnsi="Times New Roman" w:cs="Times New Roman"/>
          <w:sz w:val="20"/>
          <w:szCs w:val="20"/>
        </w:rPr>
        <w:fldChar w:fldCharType="end"/>
      </w:r>
      <w:r w:rsidRPr="009D50FA">
        <w:rPr>
          <w:rFonts w:ascii="Times New Roman" w:hAnsi="Times New Roman" w:cs="Times New Roman"/>
          <w:sz w:val="20"/>
          <w:szCs w:val="20"/>
        </w:rPr>
      </w:r>
      <w:r w:rsidRPr="009D50FA">
        <w:rPr>
          <w:rFonts w:ascii="Times New Roman" w:hAnsi="Times New Roman" w:cs="Times New Roman"/>
          <w:sz w:val="20"/>
          <w:szCs w:val="20"/>
        </w:rPr>
        <w:fldChar w:fldCharType="separate"/>
      </w:r>
      <w:r w:rsidRPr="009D50FA">
        <w:rPr>
          <w:rFonts w:ascii="Times New Roman" w:hAnsi="Times New Roman" w:cs="Times New Roman"/>
          <w:noProof/>
          <w:sz w:val="20"/>
          <w:szCs w:val="20"/>
        </w:rPr>
        <w:t>(Barth &amp; Trübner, 2018; Moors, 2003; Musalia, 2018; Yamaguchi, 2000)</w:t>
      </w:r>
      <w:r w:rsidRPr="009D50FA">
        <w:rPr>
          <w:rFonts w:ascii="Times New Roman" w:hAnsi="Times New Roman" w:cs="Times New Roman"/>
          <w:sz w:val="20"/>
          <w:szCs w:val="20"/>
        </w:rPr>
        <w:fldChar w:fldCharType="end"/>
      </w:r>
      <w:r w:rsidRPr="009D50FA">
        <w:rPr>
          <w:rFonts w:ascii="Times New Roman" w:hAnsi="Times New Roman" w:cs="Times New Roman"/>
          <w:sz w:val="20"/>
          <w:szCs w:val="20"/>
        </w:rPr>
        <w:t xml:space="preserve">, and the differences also reflected on working, education, and leisure classes of time use patterns </w:t>
      </w:r>
      <w:r w:rsidRPr="009D50FA">
        <w:rPr>
          <w:rFonts w:ascii="Times New Roman" w:hAnsi="Times New Roman" w:cs="Times New Roman"/>
          <w:sz w:val="20"/>
          <w:szCs w:val="20"/>
        </w:rPr>
        <w:fldChar w:fldCharType="begin"/>
      </w:r>
      <w:r w:rsidRPr="009D50FA">
        <w:rPr>
          <w:rFonts w:ascii="Times New Roman" w:hAnsi="Times New Roman" w:cs="Times New Roman"/>
          <w:sz w:val="20"/>
          <w:szCs w:val="20"/>
        </w:rPr>
        <w:instrText xml:space="preserve"> ADDIN EN.CITE &lt;EndNote&gt;&lt;Cite&gt;&lt;Author&gt;Chung&lt;/Author&gt;&lt;Year&gt;2017&lt;/Year&gt;&lt;RecNum&gt;481&lt;/RecNum&gt;&lt;DisplayText&gt;(Chung &amp;amp; Lee, 2017)&lt;/DisplayText&gt;&lt;record&gt;&lt;rec-number&gt;481&lt;/rec-number&gt;&lt;foreign-keys&gt;&lt;key app="EN" db-id="52dfa00fqddpsvewdsuxtexg2vxf22saawtw" timestamp="1756728623"&gt;481&lt;/key&gt;&lt;/foreign-keys&gt;&lt;ref-type name="Journal Article"&gt;17&lt;/ref-type&gt;&lt;contributors&gt;&lt;authors&gt;&lt;author&gt;Chung, Soondool&lt;/author&gt;&lt;author&gt;Lee, Eunjin&lt;/author&gt;&lt;/authors&gt;&lt;/contributors&gt;&lt;titles&gt;&lt;title&gt;Patterns of Time Use Across the Life Span in Korea: A Latent Class Analysis and Age and Gender Differences&lt;/title&gt;&lt;secondary-title&gt;Social Indicators Research&lt;/secondary-title&gt;&lt;/titles&gt;&lt;periodical&gt;&lt;full-title&gt;Social Indicators Research&lt;/full-title&gt;&lt;/periodical&gt;&lt;pages&gt;1135-1155&lt;/pages&gt;&lt;volume&gt;134&lt;/volume&gt;&lt;number&gt;3&lt;/number&gt;&lt;dates&gt;&lt;year&gt;2017&lt;/year&gt;&lt;pub-dates&gt;&lt;date&gt;2017/12/01&lt;/date&gt;&lt;/pub-dates&gt;&lt;/dates&gt;&lt;isbn&gt;1573-0921&lt;/isbn&gt;&lt;urls&gt;&lt;related-urls&gt;&lt;url&gt;https://doi.org/10.1007/s11205-016-1463-6&lt;/url&gt;&lt;/related-urls&gt;&lt;/urls&gt;&lt;electronic-resource-num&gt;10.1007/s11205-016-1463-6&lt;/electronic-resource-num&gt;&lt;/record&gt;&lt;/Cite&gt;&lt;/EndNote&gt;</w:instrText>
      </w:r>
      <w:r w:rsidRPr="009D50FA">
        <w:rPr>
          <w:rFonts w:ascii="Times New Roman" w:hAnsi="Times New Roman" w:cs="Times New Roman"/>
          <w:sz w:val="20"/>
          <w:szCs w:val="20"/>
        </w:rPr>
        <w:fldChar w:fldCharType="separate"/>
      </w:r>
      <w:r w:rsidRPr="009D50FA">
        <w:rPr>
          <w:rFonts w:ascii="Times New Roman" w:hAnsi="Times New Roman" w:cs="Times New Roman"/>
          <w:noProof/>
          <w:sz w:val="20"/>
          <w:szCs w:val="20"/>
        </w:rPr>
        <w:t>(Chung &amp; Lee, 2017)</w:t>
      </w:r>
      <w:r w:rsidRPr="009D50FA">
        <w:rPr>
          <w:rFonts w:ascii="Times New Roman" w:hAnsi="Times New Roman" w:cs="Times New Roman"/>
          <w:sz w:val="20"/>
          <w:szCs w:val="20"/>
        </w:rPr>
        <w:fldChar w:fldCharType="end"/>
      </w:r>
      <w:r w:rsidRPr="009D50FA">
        <w:rPr>
          <w:rFonts w:ascii="Times New Roman" w:hAnsi="Times New Roman" w:cs="Times New Roman"/>
          <w:sz w:val="20"/>
          <w:szCs w:val="20"/>
        </w:rPr>
        <w:t xml:space="preserve">. Using economic empowerment, economic and health decision-making, education, attitudes, and mobility, </w:t>
      </w:r>
      <w:r w:rsidRPr="009D50FA">
        <w:rPr>
          <w:rFonts w:ascii="Times New Roman" w:hAnsi="Times New Roman" w:cs="Times New Roman"/>
          <w:sz w:val="20"/>
          <w:szCs w:val="20"/>
        </w:rPr>
        <w:fldChar w:fldCharType="begin"/>
      </w:r>
      <w:r w:rsidRPr="009D50FA">
        <w:rPr>
          <w:rFonts w:ascii="Times New Roman" w:hAnsi="Times New Roman" w:cs="Times New Roman"/>
          <w:sz w:val="20"/>
          <w:szCs w:val="20"/>
        </w:rPr>
        <w:instrText xml:space="preserve"> ADDIN EN.CITE &lt;EndNote&gt;&lt;Cite AuthorYear="1"&gt;&lt;Author&gt;Bengesai&lt;/Author&gt;&lt;Year&gt;2021&lt;/Year&gt;&lt;RecNum&gt;482&lt;/RecNum&gt;&lt;DisplayText&gt;Bengesai and Derera (2021)&lt;/DisplayText&gt;&lt;record&gt;&lt;rec-number&gt;482&lt;/rec-number&gt;&lt;foreign-keys&gt;&lt;key app="EN" db-id="52dfa00fqddpsvewdsuxtexg2vxf22saawtw" timestamp="1756729978"&gt;482&lt;/key&gt;&lt;/foreign-keys&gt;&lt;ref-type name="Journal Article"&gt;17&lt;/ref-type&gt;&lt;contributors&gt;&lt;authors&gt;&lt;author&gt;Bengesai,  Annah Vimbai&lt;/author&gt;&lt;author&gt;Derera,  Evelyn&lt;/author&gt;&lt;/authors&gt;&lt;/contributors&gt;&lt;titles&gt;&lt;title&gt;The Association Between Women Empowerment and Emotional Violence in Zimbabwe: A Cluster Analysis Approach&lt;/title&gt;&lt;secondary-title&gt;SAGE Open&lt;/secondary-title&gt;&lt;/titles&gt;&lt;periodical&gt;&lt;full-title&gt;Sage Open&lt;/full-title&gt;&lt;/periodical&gt;&lt;pages&gt;21582440211021399&lt;/pages&gt;&lt;volume&gt;11&lt;/volume&gt;&lt;number&gt;2&lt;/number&gt;&lt;dates&gt;&lt;year&gt;2021&lt;/year&gt;&lt;pub-dates&gt;&lt;date&gt;2021/04/01&lt;/date&gt;&lt;/pub-dates&gt;&lt;/dates&gt;&lt;publisher&gt;SAGE Publications&lt;/publisher&gt;&lt;isbn&gt;2158-2440&lt;/isbn&gt;&lt;urls&gt;&lt;related-urls&gt;&lt;url&gt;https://doi.org/10.1177/21582440211021399&lt;/url&gt;&lt;/related-urls&gt;&lt;/urls&gt;&lt;electronic-resource-num&gt;10.1177/21582440211021399&lt;/electronic-resource-num&gt;&lt;access-date&gt;2025/09/01&lt;/access-date&gt;&lt;/record&gt;&lt;/Cite&gt;&lt;/EndNote&gt;</w:instrText>
      </w:r>
      <w:r w:rsidRPr="009D50FA">
        <w:rPr>
          <w:rFonts w:ascii="Times New Roman" w:hAnsi="Times New Roman" w:cs="Times New Roman"/>
          <w:sz w:val="20"/>
          <w:szCs w:val="20"/>
        </w:rPr>
        <w:fldChar w:fldCharType="separate"/>
      </w:r>
      <w:r w:rsidRPr="009D50FA">
        <w:rPr>
          <w:rFonts w:ascii="Times New Roman" w:hAnsi="Times New Roman" w:cs="Times New Roman"/>
          <w:noProof/>
          <w:sz w:val="20"/>
          <w:szCs w:val="20"/>
        </w:rPr>
        <w:t>Bengesai and Derera (2021)</w:t>
      </w:r>
      <w:r w:rsidRPr="009D50FA">
        <w:rPr>
          <w:rFonts w:ascii="Times New Roman" w:hAnsi="Times New Roman" w:cs="Times New Roman"/>
          <w:sz w:val="20"/>
          <w:szCs w:val="20"/>
        </w:rPr>
        <w:fldChar w:fldCharType="end"/>
      </w:r>
      <w:r w:rsidRPr="009D50FA">
        <w:rPr>
          <w:rFonts w:ascii="Times New Roman" w:hAnsi="Times New Roman" w:cs="Times New Roman"/>
          <w:sz w:val="20"/>
          <w:szCs w:val="20"/>
        </w:rPr>
        <w:t xml:space="preserve"> identified three homogenous classes: the </w:t>
      </w:r>
      <w:r w:rsidRPr="009D50FA">
        <w:rPr>
          <w:rStyle w:val="a8"/>
          <w:rFonts w:ascii="Times New Roman" w:hAnsi="Times New Roman" w:cs="Times New Roman"/>
          <w:color w:val="0E101A"/>
          <w:sz w:val="20"/>
          <w:szCs w:val="20"/>
        </w:rPr>
        <w:t>least empowered</w:t>
      </w:r>
      <w:r w:rsidRPr="009D50FA">
        <w:rPr>
          <w:rFonts w:ascii="Times New Roman" w:hAnsi="Times New Roman" w:cs="Times New Roman"/>
          <w:sz w:val="20"/>
          <w:szCs w:val="20"/>
        </w:rPr>
        <w:t xml:space="preserve">, </w:t>
      </w:r>
      <w:r w:rsidRPr="009D50FA">
        <w:rPr>
          <w:rStyle w:val="a8"/>
          <w:rFonts w:ascii="Times New Roman" w:hAnsi="Times New Roman" w:cs="Times New Roman"/>
          <w:color w:val="0E101A"/>
          <w:sz w:val="20"/>
          <w:szCs w:val="20"/>
        </w:rPr>
        <w:t>the less empowered</w:t>
      </w:r>
      <w:r w:rsidRPr="009D50FA">
        <w:rPr>
          <w:rFonts w:ascii="Times New Roman" w:hAnsi="Times New Roman" w:cs="Times New Roman"/>
          <w:sz w:val="20"/>
          <w:szCs w:val="20"/>
        </w:rPr>
        <w:t xml:space="preserve">, and </w:t>
      </w:r>
      <w:r w:rsidRPr="009D50FA">
        <w:rPr>
          <w:rStyle w:val="a8"/>
          <w:rFonts w:ascii="Times New Roman" w:hAnsi="Times New Roman" w:cs="Times New Roman"/>
          <w:color w:val="0E101A"/>
          <w:sz w:val="20"/>
          <w:szCs w:val="20"/>
        </w:rPr>
        <w:t>the most empowered</w:t>
      </w:r>
      <w:r w:rsidRPr="009D50FA">
        <w:rPr>
          <w:rFonts w:ascii="Times New Roman" w:hAnsi="Times New Roman" w:cs="Times New Roman"/>
          <w:sz w:val="20"/>
          <w:szCs w:val="20"/>
        </w:rPr>
        <w:t xml:space="preserve">. Similarly, other findings applied economic and education variables to construct empowerment latent classes </w:t>
      </w:r>
      <w:r w:rsidRPr="009D50FA">
        <w:rPr>
          <w:rFonts w:ascii="Times New Roman" w:hAnsi="Times New Roman" w:cs="Times New Roman"/>
          <w:sz w:val="20"/>
          <w:szCs w:val="20"/>
        </w:rPr>
        <w:fldChar w:fldCharType="begin"/>
      </w:r>
      <w:r w:rsidRPr="009D50FA">
        <w:rPr>
          <w:rFonts w:ascii="Times New Roman" w:hAnsi="Times New Roman" w:cs="Times New Roman"/>
          <w:sz w:val="20"/>
          <w:szCs w:val="20"/>
        </w:rPr>
        <w:instrText xml:space="preserve"> ADDIN EN.CITE &lt;EndNote&gt;&lt;Cite&gt;&lt;Author&gt;Yan&lt;/Author&gt;&lt;Year&gt;2025&lt;/Year&gt;&lt;RecNum&gt;483&lt;/RecNum&gt;&lt;DisplayText&gt;(Yan &amp;amp; Chen, 2025)&lt;/DisplayText&gt;&lt;record&gt;&lt;rec-number&gt;483&lt;/rec-number&gt;&lt;foreign-keys&gt;&lt;key app="EN" db-id="52dfa00fqddpsvewdsuxtexg2vxf22saawtw" timestamp="1756730524"&gt;483&lt;/key&gt;&lt;/foreign-keys&gt;&lt;ref-type name="Journal Article"&gt;17&lt;/ref-type&gt;&lt;contributors&gt;&lt;authors&gt;&lt;author&gt;Yan, Hope Xu&lt;/author&gt;&lt;author&gt;Chen, Feinian&lt;/author&gt;&lt;/authors&gt;&lt;/contributors&gt;&lt;titles&gt;&lt;title&gt;Adolescent gender beliefs in India: Does mothers’ empowerment matter?&lt;/title&gt;&lt;secondary-title&gt;Social Science Research&lt;/secondary-title&gt;&lt;/titles&gt;&lt;periodical&gt;&lt;full-title&gt;Social Science Research&lt;/full-title&gt;&lt;/periodical&gt;&lt;pages&gt;103132&lt;/pages&gt;&lt;volume&gt;127&lt;/volume&gt;&lt;keywords&gt;&lt;keyword&gt;Women&amp;apos;s empowerment&lt;/keyword&gt;&lt;keyword&gt;Gender beliefs&lt;/keyword&gt;&lt;keyword&gt;Adolescents&lt;/keyword&gt;&lt;keyword&gt;India&lt;/keyword&gt;&lt;keyword&gt;Latent class analysis&lt;/keyword&gt;&lt;/keywords&gt;&lt;dates&gt;&lt;year&gt;2025&lt;/year&gt;&lt;pub-dates&gt;&lt;date&gt;2025/03/01/&lt;/date&gt;&lt;/pub-dates&gt;&lt;/dates&gt;&lt;isbn&gt;0049-089X&lt;/isbn&gt;&lt;urls&gt;&lt;related-urls&gt;&lt;url&gt;https://www.sciencedirect.com/science/article/pii/S0049089X24001546&lt;/url&gt;&lt;/related-urls&gt;&lt;/urls&gt;&lt;electronic-resource-num&gt;https://doi.org/10.1016/j.ssresearch.2024.103132&lt;/electronic-resource-num&gt;&lt;/record&gt;&lt;/Cite&gt;&lt;/EndNote&gt;</w:instrText>
      </w:r>
      <w:r w:rsidRPr="009D50FA">
        <w:rPr>
          <w:rFonts w:ascii="Times New Roman" w:hAnsi="Times New Roman" w:cs="Times New Roman"/>
          <w:sz w:val="20"/>
          <w:szCs w:val="20"/>
        </w:rPr>
        <w:fldChar w:fldCharType="separate"/>
      </w:r>
      <w:r w:rsidRPr="009D50FA">
        <w:rPr>
          <w:rFonts w:ascii="Times New Roman" w:hAnsi="Times New Roman" w:cs="Times New Roman"/>
          <w:noProof/>
          <w:sz w:val="20"/>
          <w:szCs w:val="20"/>
        </w:rPr>
        <w:t>(Yan &amp; Chen, 2025)</w:t>
      </w:r>
      <w:r w:rsidRPr="009D50FA">
        <w:rPr>
          <w:rFonts w:ascii="Times New Roman" w:hAnsi="Times New Roman" w:cs="Times New Roman"/>
          <w:sz w:val="20"/>
          <w:szCs w:val="20"/>
        </w:rPr>
        <w:fldChar w:fldCharType="end"/>
      </w:r>
      <w:r w:rsidRPr="009D50FA">
        <w:rPr>
          <w:rFonts w:ascii="Times New Roman" w:hAnsi="Times New Roman" w:cs="Times New Roman"/>
          <w:sz w:val="20"/>
          <w:szCs w:val="20"/>
        </w:rPr>
        <w:t>.</w:t>
      </w:r>
      <w:r w:rsidRPr="009D50FA">
        <w:rPr>
          <w:rFonts w:ascii="Times New Roman" w:hAnsi="Times New Roman" w:cs="Times New Roman"/>
        </w:rPr>
        <w:t xml:space="preserve"> Although LCA quantifies and clusters multidimensional indicators, the applications for women’s empowerment in agriculture and resilience thinking remain a gap that should be addressed by analysing women’s empowerment in agricultural development and resilience thinking.</w:t>
      </w:r>
    </w:p>
    <w:p w14:paraId="226F951A" w14:textId="280EFD7B" w:rsidR="001830CF" w:rsidRDefault="001830CF" w:rsidP="002709D7">
      <w:pPr>
        <w:spacing w:line="360" w:lineRule="auto"/>
        <w:rPr>
          <w:rFonts w:ascii="Times New Roman" w:hAnsi="Times New Roman" w:cs="Times New Roman"/>
          <w:sz w:val="20"/>
          <w:szCs w:val="20"/>
        </w:rPr>
      </w:pPr>
    </w:p>
    <w:p w14:paraId="621F2EC0" w14:textId="70180E14" w:rsidR="009D50FA" w:rsidRDefault="009D50FA" w:rsidP="002709D7">
      <w:pPr>
        <w:spacing w:line="360" w:lineRule="auto"/>
        <w:rPr>
          <w:rFonts w:ascii="Times New Roman" w:hAnsi="Times New Roman" w:cs="Times New Roman"/>
          <w:sz w:val="20"/>
          <w:szCs w:val="20"/>
        </w:rPr>
      </w:pPr>
    </w:p>
    <w:p w14:paraId="65E107FB" w14:textId="12A6B707" w:rsidR="00C90796" w:rsidRDefault="00C90796" w:rsidP="002709D7">
      <w:pPr>
        <w:spacing w:line="360" w:lineRule="auto"/>
        <w:rPr>
          <w:rFonts w:ascii="Times New Roman" w:hAnsi="Times New Roman" w:cs="Times New Roman"/>
          <w:sz w:val="20"/>
          <w:szCs w:val="20"/>
        </w:rPr>
      </w:pPr>
    </w:p>
    <w:p w14:paraId="20C84B5B" w14:textId="6EAC4BA7" w:rsidR="00C90796" w:rsidRDefault="00C90796" w:rsidP="002709D7">
      <w:pPr>
        <w:spacing w:line="360" w:lineRule="auto"/>
        <w:rPr>
          <w:rFonts w:ascii="Times New Roman" w:hAnsi="Times New Roman" w:cs="Times New Roman"/>
          <w:sz w:val="20"/>
          <w:szCs w:val="20"/>
        </w:rPr>
      </w:pPr>
    </w:p>
    <w:p w14:paraId="62DF3E60" w14:textId="4C294D31" w:rsidR="00C90796" w:rsidRDefault="00C90796" w:rsidP="002709D7">
      <w:pPr>
        <w:spacing w:line="360" w:lineRule="auto"/>
        <w:rPr>
          <w:rFonts w:ascii="Times New Roman" w:hAnsi="Times New Roman" w:cs="Times New Roman"/>
          <w:sz w:val="20"/>
          <w:szCs w:val="20"/>
        </w:rPr>
      </w:pPr>
    </w:p>
    <w:p w14:paraId="67833DBF" w14:textId="5C17D966" w:rsidR="00C90796" w:rsidRDefault="00C90796" w:rsidP="002709D7">
      <w:pPr>
        <w:spacing w:line="360" w:lineRule="auto"/>
        <w:rPr>
          <w:rFonts w:ascii="Times New Roman" w:hAnsi="Times New Roman" w:cs="Times New Roman"/>
          <w:sz w:val="20"/>
          <w:szCs w:val="20"/>
        </w:rPr>
      </w:pPr>
    </w:p>
    <w:p w14:paraId="19FC004A" w14:textId="3738063E" w:rsidR="00C90796" w:rsidRDefault="00C90796" w:rsidP="002709D7">
      <w:pPr>
        <w:spacing w:line="360" w:lineRule="auto"/>
        <w:rPr>
          <w:rFonts w:ascii="Times New Roman" w:hAnsi="Times New Roman" w:cs="Times New Roman"/>
          <w:sz w:val="20"/>
          <w:szCs w:val="20"/>
        </w:rPr>
      </w:pPr>
    </w:p>
    <w:p w14:paraId="7B5438F5" w14:textId="67A0DFED" w:rsidR="00C90796" w:rsidRDefault="00C90796" w:rsidP="002709D7">
      <w:pPr>
        <w:spacing w:line="360" w:lineRule="auto"/>
        <w:rPr>
          <w:rFonts w:ascii="Times New Roman" w:hAnsi="Times New Roman" w:cs="Times New Roman"/>
          <w:sz w:val="20"/>
          <w:szCs w:val="20"/>
        </w:rPr>
      </w:pPr>
    </w:p>
    <w:p w14:paraId="21BB67C2" w14:textId="63BB90E4" w:rsidR="00C90796" w:rsidRDefault="00C90796" w:rsidP="002709D7">
      <w:pPr>
        <w:spacing w:line="360" w:lineRule="auto"/>
        <w:rPr>
          <w:rFonts w:ascii="Times New Roman" w:hAnsi="Times New Roman" w:cs="Times New Roman"/>
          <w:sz w:val="20"/>
          <w:szCs w:val="20"/>
        </w:rPr>
      </w:pPr>
    </w:p>
    <w:p w14:paraId="2DB2580A" w14:textId="350011E6" w:rsidR="00C90796" w:rsidRDefault="00C90796" w:rsidP="002709D7">
      <w:pPr>
        <w:spacing w:line="360" w:lineRule="auto"/>
        <w:rPr>
          <w:rFonts w:ascii="Times New Roman" w:hAnsi="Times New Roman" w:cs="Times New Roman"/>
          <w:sz w:val="20"/>
          <w:szCs w:val="20"/>
        </w:rPr>
      </w:pPr>
    </w:p>
    <w:p w14:paraId="5EBB66DD" w14:textId="135587C9" w:rsidR="00C90796" w:rsidRDefault="00C90796" w:rsidP="002709D7">
      <w:pPr>
        <w:spacing w:line="360" w:lineRule="auto"/>
        <w:rPr>
          <w:rFonts w:ascii="Times New Roman" w:hAnsi="Times New Roman" w:cs="Times New Roman"/>
          <w:sz w:val="20"/>
          <w:szCs w:val="20"/>
        </w:rPr>
      </w:pPr>
    </w:p>
    <w:p w14:paraId="5346D5C4" w14:textId="4E077DBE" w:rsidR="00C90796" w:rsidRDefault="00C90796" w:rsidP="002709D7">
      <w:pPr>
        <w:spacing w:line="360" w:lineRule="auto"/>
        <w:rPr>
          <w:rFonts w:ascii="Times New Roman" w:hAnsi="Times New Roman" w:cs="Times New Roman"/>
          <w:sz w:val="20"/>
          <w:szCs w:val="20"/>
        </w:rPr>
      </w:pPr>
    </w:p>
    <w:p w14:paraId="106FCBC0" w14:textId="43FAE8A1" w:rsidR="00C90796" w:rsidRDefault="00C90796" w:rsidP="002709D7">
      <w:pPr>
        <w:spacing w:line="360" w:lineRule="auto"/>
        <w:rPr>
          <w:rFonts w:ascii="Times New Roman" w:hAnsi="Times New Roman" w:cs="Times New Roman"/>
          <w:sz w:val="20"/>
          <w:szCs w:val="20"/>
        </w:rPr>
      </w:pPr>
    </w:p>
    <w:p w14:paraId="0BBB3884" w14:textId="2E8DD407" w:rsidR="00C90796" w:rsidRDefault="00C90796" w:rsidP="002709D7">
      <w:pPr>
        <w:spacing w:line="360" w:lineRule="auto"/>
        <w:rPr>
          <w:rFonts w:ascii="Times New Roman" w:hAnsi="Times New Roman" w:cs="Times New Roman"/>
          <w:sz w:val="20"/>
          <w:szCs w:val="20"/>
        </w:rPr>
      </w:pPr>
    </w:p>
    <w:p w14:paraId="31D01158" w14:textId="37818E97" w:rsidR="00EC3275" w:rsidRPr="00E74AC9" w:rsidRDefault="00EC3275" w:rsidP="00EC3275">
      <w:pPr>
        <w:rPr>
          <w:rFonts w:ascii="Times New Roman" w:hAnsi="Times New Roman" w:cs="Times New Roman"/>
          <w:b/>
          <w:sz w:val="20"/>
          <w:szCs w:val="20"/>
        </w:rPr>
      </w:pPr>
      <w:r w:rsidRPr="00E74AC9">
        <w:rPr>
          <w:rFonts w:ascii="Times New Roman" w:hAnsi="Times New Roman" w:cs="Times New Roman"/>
          <w:b/>
          <w:sz w:val="20"/>
          <w:szCs w:val="20"/>
        </w:rPr>
        <w:lastRenderedPageBreak/>
        <w:t>Sections A</w:t>
      </w:r>
      <w:r>
        <w:rPr>
          <w:rFonts w:ascii="Times New Roman" w:hAnsi="Times New Roman" w:cs="Times New Roman"/>
          <w:b/>
          <w:sz w:val="20"/>
          <w:szCs w:val="20"/>
        </w:rPr>
        <w:t>3</w:t>
      </w:r>
      <w:r w:rsidRPr="00E74AC9">
        <w:rPr>
          <w:rFonts w:ascii="Times New Roman" w:hAnsi="Times New Roman" w:cs="Times New Roman"/>
          <w:b/>
          <w:sz w:val="20"/>
          <w:szCs w:val="20"/>
        </w:rPr>
        <w:t xml:space="preserve">. Latent Class Analysis with Covariates </w:t>
      </w:r>
    </w:p>
    <w:p w14:paraId="16361877" w14:textId="7B8ED32F" w:rsidR="00EC3275" w:rsidRDefault="00EC3275" w:rsidP="00EC327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The manuscript applies a three-step approach to establish a relationship between latent women’s empowerment and farm resilience as </w:t>
      </w:r>
      <w:r w:rsidR="009B392C">
        <w:rPr>
          <w:rFonts w:ascii="Times New Roman" w:hAnsi="Times New Roman" w:cs="Times New Roman"/>
          <w:sz w:val="20"/>
          <w:szCs w:val="20"/>
        </w:rPr>
        <w:t xml:space="preserve">a </w:t>
      </w:r>
      <w:r>
        <w:rPr>
          <w:rFonts w:ascii="Times New Roman" w:hAnsi="Times New Roman" w:cs="Times New Roman"/>
          <w:sz w:val="20"/>
          <w:szCs w:val="20"/>
        </w:rPr>
        <w:t xml:space="preserve">distal outcome variable. </w:t>
      </w:r>
      <w:r w:rsidR="00292880" w:rsidRPr="00292880">
        <w:rPr>
          <w:rFonts w:ascii="Times New Roman" w:hAnsi="Times New Roman" w:cs="Times New Roman"/>
          <w:sz w:val="20"/>
          <w:szCs w:val="20"/>
        </w:rPr>
        <w:t>Although the single-step approach, which includes the determinants of latent class and auxiliary variables, is frequently applied, it is associated with heavy computational processes, biased estimates, and incorrect standard errors</w:t>
      </w:r>
      <w:r w:rsidRPr="00E05F19">
        <w:rPr>
          <w:rFonts w:ascii="Times New Roman" w:hAnsi="Times New Roman" w:cs="Times New Roman"/>
          <w:sz w:val="20"/>
          <w:szCs w:val="20"/>
        </w:rPr>
        <w:t xml:space="preserve"> </w:t>
      </w:r>
      <w:r w:rsidRPr="00E05F19">
        <w:rPr>
          <w:rFonts w:ascii="Times New Roman" w:hAnsi="Times New Roman" w:cs="Times New Roman"/>
          <w:sz w:val="20"/>
          <w:szCs w:val="20"/>
        </w:rPr>
        <w:fldChar w:fldCharType="begin"/>
      </w:r>
      <w:r w:rsidRPr="00E05F19">
        <w:rPr>
          <w:rFonts w:ascii="Times New Roman" w:hAnsi="Times New Roman" w:cs="Times New Roman"/>
          <w:sz w:val="20"/>
          <w:szCs w:val="20"/>
        </w:rPr>
        <w:instrText xml:space="preserve"> ADDIN EN.CITE &lt;EndNote&gt;&lt;Cite&gt;&lt;Author&gt;Bakk&lt;/Author&gt;&lt;Year&gt;2016&lt;/Year&gt;&lt;RecNum&gt;27&lt;/RecNum&gt;&lt;DisplayText&gt;(Bakk, Oberski, &amp;amp; Vermunt, 2016)&lt;/DisplayText&gt;&lt;record&gt;&lt;rec-number&gt;27&lt;/rec-number&gt;&lt;foreign-keys&gt;&lt;key app="EN" db-id="52dfa00fqddpsvewdsuxtexg2vxf22saawtw" timestamp="1715566312"&gt;27&lt;/key&gt;&lt;/foreign-keys&gt;&lt;ref-type name="Journal Article"&gt;17&lt;/ref-type&gt;&lt;contributors&gt;&lt;authors&gt;&lt;author&gt;Bakk, Zsuzsa&lt;/author&gt;&lt;author&gt;Oberski, Daniel L.&lt;/author&gt;&lt;author&gt;Vermunt, Jeroen K.&lt;/author&gt;&lt;/authors&gt;&lt;/contributors&gt;&lt;titles&gt;&lt;title&gt;Relating Latent Class Membership to Continuous Distal Outcomes: Improving the LTB Approach and a Modified Three-Step Implementation&lt;/title&gt;&lt;secondary-title&gt;Structural Equation Modeling: A Multidisciplinary Journal&lt;/secondary-title&gt;&lt;/titles&gt;&lt;periodical&gt;&lt;full-title&gt;Structural Equation Modeling: A Multidisciplinary Journal&lt;/full-title&gt;&lt;/periodical&gt;&lt;pages&gt;278-289&lt;/pages&gt;&lt;volume&gt;23&lt;/volume&gt;&lt;number&gt;2&lt;/number&gt;&lt;dates&gt;&lt;year&gt;2016&lt;/year&gt;&lt;pub-dates&gt;&lt;date&gt;2016/03/03&lt;/date&gt;&lt;/pub-dates&gt;&lt;/dates&gt;&lt;publisher&gt;Routledge&lt;/publisher&gt;&lt;isbn&gt;1070-5511&lt;/isbn&gt;&lt;urls&gt;&lt;related-urls&gt;&lt;url&gt;https://doi.org/10.1080/10705511.2015.1049698&lt;/url&gt;&lt;/related-urls&gt;&lt;/urls&gt;&lt;electronic-resource-num&gt;10.1080/10705511.2015.1049698&lt;/electronic-resource-num&gt;&lt;/record&gt;&lt;/Cite&gt;&lt;/EndNote&gt;</w:instrText>
      </w:r>
      <w:r w:rsidRPr="00E05F19">
        <w:rPr>
          <w:rFonts w:ascii="Times New Roman" w:hAnsi="Times New Roman" w:cs="Times New Roman"/>
          <w:sz w:val="20"/>
          <w:szCs w:val="20"/>
        </w:rPr>
        <w:fldChar w:fldCharType="separate"/>
      </w:r>
      <w:r w:rsidRPr="00E05F19">
        <w:rPr>
          <w:rFonts w:ascii="Times New Roman" w:hAnsi="Times New Roman" w:cs="Times New Roman"/>
          <w:noProof/>
          <w:sz w:val="20"/>
          <w:szCs w:val="20"/>
        </w:rPr>
        <w:t>(Bakk, Oberski, &amp; Vermunt, 2016)</w:t>
      </w:r>
      <w:r w:rsidRPr="00E05F19">
        <w:rPr>
          <w:rFonts w:ascii="Times New Roman" w:hAnsi="Times New Roman" w:cs="Times New Roman"/>
          <w:sz w:val="20"/>
          <w:szCs w:val="20"/>
        </w:rPr>
        <w:fldChar w:fldCharType="end"/>
      </w:r>
      <w:r w:rsidRPr="00E05F19">
        <w:rPr>
          <w:rFonts w:ascii="Times New Roman" w:hAnsi="Times New Roman" w:cs="Times New Roman"/>
          <w:sz w:val="20"/>
          <w:szCs w:val="20"/>
        </w:rPr>
        <w:t xml:space="preserve">. Therefore, the extended three-step approach is proposed to overcome these challenges </w:t>
      </w:r>
      <w:r w:rsidRPr="00E05F1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&lt;EndNote&gt;&lt;Cite&gt;&lt;Author&gt;Bray&lt;/Author&gt;&lt;Year&gt;2015&lt;/Year&gt;&lt;RecNum&gt;28&lt;/RecNum&gt;&lt;DisplayText&gt;(Bray, Lanza, &amp;amp; Tan, 2015)&lt;/DisplayText&gt;&lt;record&gt;&lt;rec-number&gt;28&lt;/rec-number&gt;&lt;foreign-keys&gt;&lt;key app="EN" db-id="52dfa00fqddpsvewdsuxtexg2vxf22saawtw" timestamp="1715566369"&gt;28&lt;/key&gt;&lt;/foreign-keys&gt;&lt;ref-type name="Journal Article"&gt;17&lt;/ref-type&gt;&lt;contributors&gt;&lt;authors&gt;&lt;author&gt;Bray, Bethany C.&lt;/author&gt;&lt;author&gt;Lanza, Stephanie T.&lt;/author&gt;&lt;author&gt;Tan, Xianming&lt;/author&gt;&lt;/authors&gt;&lt;/contributors&gt;&lt;titles&gt;&lt;title&gt;Eliminating Bias in Classify-Analyze Approaches for Latent Class Analysis&lt;/title&gt;&lt;secondary-title&gt;Structural Equation Modeling: A Multidisciplinary Journal&lt;/secondary-title&gt;&lt;/titles&gt;&lt;periodical&gt;&lt;full-title&gt;Structural Equation Modeling: A Multidisciplinary Journal&lt;/full-title&gt;&lt;/periodical&gt;&lt;pages&gt;1-11&lt;/pages&gt;&lt;volume&gt;22&lt;/volume&gt;&lt;number&gt;1&lt;/number&gt;&lt;dates&gt;&lt;year&gt;2015&lt;/year&gt;&lt;pub-dates&gt;&lt;date&gt;2015/01/02&lt;/date&gt;&lt;/pub-dates&gt;&lt;/dates&gt;&lt;publisher&gt;Routledge&lt;/publisher&gt;&lt;isbn&gt;1070-5511&lt;/isbn&gt;&lt;urls&gt;&lt;related-urls&gt;&lt;url&gt;https://doi.org/10.1080/10705511.2014.935265&lt;/url&gt;&lt;/related-urls&gt;&lt;/urls&gt;&lt;electronic-resource-num&gt;10.1080/10705511.2014.935265&lt;/electronic-resource-num&gt;&lt;/record&gt;&lt;/Cite&gt;&lt;/EndNote&gt;</w:instrText>
      </w:r>
      <w:r w:rsidRPr="00E05F19">
        <w:rPr>
          <w:rFonts w:ascii="Times New Roman" w:hAnsi="Times New Roman" w:cs="Times New Roman"/>
          <w:sz w:val="20"/>
          <w:szCs w:val="20"/>
        </w:rPr>
        <w:fldChar w:fldCharType="separate"/>
      </w:r>
      <w:r w:rsidRPr="00E05F19">
        <w:rPr>
          <w:rFonts w:ascii="Times New Roman" w:hAnsi="Times New Roman" w:cs="Times New Roman"/>
          <w:noProof/>
          <w:sz w:val="20"/>
          <w:szCs w:val="20"/>
        </w:rPr>
        <w:t>(Bray, Lanza, &amp; Tan, 2015)</w:t>
      </w:r>
      <w:r w:rsidRPr="00E05F19">
        <w:rPr>
          <w:rFonts w:ascii="Times New Roman" w:hAnsi="Times New Roman" w:cs="Times New Roman"/>
          <w:sz w:val="20"/>
          <w:szCs w:val="20"/>
        </w:rPr>
        <w:fldChar w:fldCharType="end"/>
      </w:r>
      <w:r w:rsidRPr="00E05F19">
        <w:rPr>
          <w:rFonts w:ascii="Times New Roman" w:hAnsi="Times New Roman" w:cs="Times New Roman"/>
          <w:sz w:val="20"/>
          <w:szCs w:val="20"/>
        </w:rPr>
        <w:t xml:space="preserve">. According to </w:t>
      </w:r>
      <w:r w:rsidRPr="00E05F1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AuthorYear="1"&gt;&lt;Author&gt;Bakk&lt;/Author&gt;&lt;Year&gt;2016&lt;/Year&gt;&lt;RecNum&gt;109&lt;/RecNum&gt;&lt;DisplayText&gt;Bakk and Vermunt (2016)&lt;/DisplayText&gt;&lt;record&gt;&lt;rec-number&gt;109&lt;/rec-number&gt;&lt;foreign-keys&gt;&lt;key app="EN" db-id="f0zxxavwoxtefzetprqvfd9jdxp505vvwtx2" timestamp="1754156032"&gt;109&lt;/key&gt;&lt;/foreign-keys&gt;&lt;ref-type name="Journal Article"&gt;17&lt;/ref-type&gt;&lt;contributors&gt;&lt;authors&gt;&lt;author&gt;Bakk, Zsuzsa&lt;/author&gt;&lt;author&gt;Vermunt, Jeroen K.&lt;/author&gt;&lt;/authors&gt;&lt;/contributors&gt;&lt;titles&gt;&lt;title&gt;Robustness of Stepwise Latent Class Modeling With Continuous Distal Outcomes&lt;/title&gt;&lt;secondary-title&gt;Structural Equation Modeling: A Multidisciplinary Journal&lt;/secondary-title&gt;&lt;/titles&gt;&lt;periodical&gt;&lt;full-title&gt;Structural Equation Modeling: A Multidisciplinary Journal&lt;/full-title&gt;&lt;/periodical&gt;&lt;pages&gt;20-31&lt;/pages&gt;&lt;volume&gt;23&lt;/volume&gt;&lt;number&gt;1&lt;/number&gt;&lt;dates&gt;&lt;year&gt;2016&lt;/year&gt;&lt;pub-dates&gt;&lt;date&gt;2016/01/02&lt;/date&gt;&lt;/pub-dates&gt;&lt;/dates&gt;&lt;publisher&gt;Routledge&lt;/publisher&gt;&lt;isbn&gt;1070-5511&lt;/isbn&gt;&lt;urls&gt;&lt;related-urls&gt;&lt;url&gt;https://doi.org/10.1080/10705511.2014.955104&lt;/url&gt;&lt;/related-urls&gt;&lt;/urls&gt;&lt;electronic-resource-num&gt;10.1080/10705511.2014.955104&lt;/electronic-resource-num&gt;&lt;/record&gt;&lt;/Cite&gt;&lt;/EndNote&gt;</w:instrText>
      </w:r>
      <w:r w:rsidRPr="00E05F19">
        <w:rPr>
          <w:rFonts w:ascii="Times New Roman" w:hAnsi="Times New Roman" w:cs="Times New Roman"/>
          <w:sz w:val="20"/>
          <w:szCs w:val="20"/>
        </w:rPr>
        <w:fldChar w:fldCharType="separate"/>
      </w:r>
      <w:r w:rsidRPr="00E05F19">
        <w:rPr>
          <w:rFonts w:ascii="Times New Roman" w:hAnsi="Times New Roman" w:cs="Times New Roman"/>
          <w:noProof/>
          <w:sz w:val="20"/>
          <w:szCs w:val="20"/>
        </w:rPr>
        <w:t>Bakk and Vermunt (2016)</w:t>
      </w:r>
      <w:r w:rsidRPr="00E05F19">
        <w:rPr>
          <w:rFonts w:ascii="Times New Roman" w:hAnsi="Times New Roman" w:cs="Times New Roman"/>
          <w:sz w:val="20"/>
          <w:szCs w:val="20"/>
        </w:rPr>
        <w:fldChar w:fldCharType="end"/>
      </w:r>
      <w:r w:rsidRPr="00E05F19">
        <w:rPr>
          <w:rFonts w:ascii="Times New Roman" w:hAnsi="Times New Roman" w:cs="Times New Roman"/>
          <w:sz w:val="20"/>
          <w:szCs w:val="20"/>
        </w:rPr>
        <w:t xml:space="preserve">, the auxiliary variable can be regressed as a predictor or outcome variable of the latent categorical variable in the three-stage methodology </w:t>
      </w:r>
      <w:r w:rsidRPr="00782FA8">
        <w:rPr>
          <w:rFonts w:ascii="Times New Roman" w:hAnsi="Times New Roman" w:cs="Times New Roman"/>
          <w:color w:val="000000" w:themeColor="text1"/>
          <w:sz w:val="20"/>
          <w:szCs w:val="20"/>
        </w:rPr>
        <w:t xml:space="preserve">(Figure A1). </w:t>
      </w:r>
      <w:r w:rsidRPr="00E05F19">
        <w:rPr>
          <w:rFonts w:ascii="Times New Roman" w:hAnsi="Times New Roman" w:cs="Times New Roman"/>
          <w:sz w:val="20"/>
          <w:szCs w:val="20"/>
        </w:rPr>
        <w:t>According to the three-step approach, the first step is used to construct a latent model without the inclusion of covariates. A second stage is used to obtain the latent class variables t</w:t>
      </w:r>
      <w:r w:rsidR="007C210F">
        <w:rPr>
          <w:rFonts w:ascii="Times New Roman" w:hAnsi="Times New Roman" w:cs="Times New Roman"/>
          <w:sz w:val="20"/>
          <w:szCs w:val="20"/>
        </w:rPr>
        <w:t>h</w:t>
      </w:r>
      <w:r w:rsidRPr="00E05F19">
        <w:rPr>
          <w:rFonts w:ascii="Times New Roman" w:hAnsi="Times New Roman" w:cs="Times New Roman"/>
          <w:sz w:val="20"/>
          <w:szCs w:val="20"/>
        </w:rPr>
        <w:t xml:space="preserve">rough the class membership. The third stage is used to analyse the latent variable (class membership) with covariate variables. </w:t>
      </w:r>
    </w:p>
    <w:p w14:paraId="34554940" w14:textId="77777777" w:rsidR="00EC3275" w:rsidRPr="00E05F19" w:rsidRDefault="00EC3275" w:rsidP="00EC3275">
      <w:pPr>
        <w:pStyle w:val="a6"/>
        <w:spacing w:line="360" w:lineRule="auto"/>
        <w:jc w:val="center"/>
        <w:rPr>
          <w:sz w:val="20"/>
          <w:szCs w:val="20"/>
        </w:rPr>
      </w:pPr>
      <w:r w:rsidRPr="00E05F19">
        <w:rPr>
          <w:noProof/>
          <w:sz w:val="20"/>
          <w:szCs w:val="20"/>
        </w:rPr>
        <w:drawing>
          <wp:inline distT="0" distB="0" distL="0" distR="0" wp14:anchorId="3F8F9E40" wp14:editId="03B6DD89">
            <wp:extent cx="4908550" cy="2752090"/>
            <wp:effectExtent l="0" t="0" r="6350" b="0"/>
            <wp:docPr id="6" name="Рисунок 6" descr="C:\Users\Bekhzod\AppData\Local\Packages\Microsoft.Windows.Photos_8wekyb3d8bbwe\TempState\ShareServiceTempFolder\three step12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khzod\AppData\Local\Packages\Microsoft.Windows.Photos_8wekyb3d8bbwe\TempState\ShareServiceTempFolder\three step1200.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8550" cy="2752090"/>
                    </a:xfrm>
                    <a:prstGeom prst="rect">
                      <a:avLst/>
                    </a:prstGeom>
                    <a:noFill/>
                    <a:ln>
                      <a:noFill/>
                    </a:ln>
                  </pic:spPr>
                </pic:pic>
              </a:graphicData>
            </a:graphic>
          </wp:inline>
        </w:drawing>
      </w:r>
    </w:p>
    <w:p w14:paraId="46E7E2AF" w14:textId="77777777" w:rsidR="00EC3275" w:rsidRPr="00E05F19" w:rsidRDefault="00EC3275" w:rsidP="00EC3275">
      <w:pPr>
        <w:spacing w:line="360" w:lineRule="auto"/>
        <w:jc w:val="both"/>
        <w:rPr>
          <w:rFonts w:ascii="Times New Roman" w:hAnsi="Times New Roman" w:cs="Times New Roman"/>
          <w:sz w:val="20"/>
          <w:szCs w:val="20"/>
        </w:rPr>
      </w:pPr>
      <w:r>
        <w:rPr>
          <w:rFonts w:ascii="Times New Roman" w:hAnsi="Times New Roman" w:cs="Times New Roman"/>
          <w:sz w:val="20"/>
          <w:szCs w:val="20"/>
        </w:rPr>
        <w:t>Fig.A1</w:t>
      </w:r>
      <w:r w:rsidRPr="00E05F19">
        <w:rPr>
          <w:rFonts w:ascii="Times New Roman" w:hAnsi="Times New Roman" w:cs="Times New Roman"/>
          <w:sz w:val="20"/>
          <w:szCs w:val="20"/>
        </w:rPr>
        <w:t xml:space="preserve">. Latent Class Conceptualization </w:t>
      </w:r>
      <w:r>
        <w:rPr>
          <w:rFonts w:ascii="Times New Roman" w:hAnsi="Times New Roman" w:cs="Times New Roman"/>
          <w:sz w:val="20"/>
          <w:szCs w:val="20"/>
        </w:rPr>
        <w:t>(three-step approach)</w:t>
      </w:r>
    </w:p>
    <w:p w14:paraId="48F02386" w14:textId="77777777" w:rsidR="00EC3275" w:rsidRPr="00E05F19" w:rsidRDefault="00EC3275" w:rsidP="00EC3275">
      <w:pPr>
        <w:spacing w:line="360" w:lineRule="auto"/>
        <w:jc w:val="both"/>
        <w:rPr>
          <w:rFonts w:ascii="Times New Roman" w:hAnsi="Times New Roman" w:cs="Times New Roman"/>
          <w:sz w:val="20"/>
          <w:szCs w:val="20"/>
        </w:rPr>
      </w:pPr>
      <w:r w:rsidRPr="00E05F19">
        <w:rPr>
          <w:rFonts w:ascii="Times New Roman" w:hAnsi="Times New Roman" w:cs="Times New Roman"/>
          <w:sz w:val="20"/>
          <w:szCs w:val="20"/>
        </w:rPr>
        <w:t xml:space="preserve">Source: Modified by </w:t>
      </w:r>
      <w:r w:rsidRPr="00E05F19">
        <w:rPr>
          <w:rFonts w:ascii="Times New Roman" w:hAnsi="Times New Roman" w:cs="Times New Roman"/>
          <w:sz w:val="20"/>
          <w:szCs w:val="20"/>
        </w:rPr>
        <w:fldChar w:fldCharType="begin"/>
      </w:r>
      <w:r w:rsidRPr="00E05F19">
        <w:rPr>
          <w:rFonts w:ascii="Times New Roman" w:hAnsi="Times New Roman" w:cs="Times New Roman"/>
          <w:sz w:val="20"/>
          <w:szCs w:val="20"/>
        </w:rPr>
        <w:instrText xml:space="preserve"> ADDIN EN.CITE &lt;EndNote&gt;&lt;Cite AuthorYear="1"&gt;&lt;Author&gt;Vermunt&lt;/Author&gt;&lt;Year&gt;2021&lt;/Year&gt;&lt;RecNum&gt;105&lt;/RecNum&gt;&lt;DisplayText&gt;Vermunt and Magidson (2021)&lt;/DisplayText&gt;&lt;record&gt;&lt;rec-number&gt;105&lt;/rec-number&gt;&lt;foreign-keys&gt;&lt;key app="EN" db-id="9vs2rtv2fps99xezwr7x0epraappazzzedzd" timestamp="1716399074"&gt;105&lt;/key&gt;&lt;/foreign-keys&gt;&lt;ref-type name="Journal Article"&gt;17&lt;/ref-type&gt;&lt;contributors&gt;&lt;authors&gt;&lt;author&gt;Vermunt, Jeroen K.&lt;/author&gt;&lt;author&gt;Magidson, Jay&lt;/author&gt;&lt;/authors&gt;&lt;/contributors&gt;&lt;titles&gt;&lt;title&gt;How to Perform Three-Step Latent Class Analysis in the Presence of Measurement Non-Invariance or Differential Item Functioning&lt;/title&gt;&lt;secondary-title&gt;Structural Equation Modeling: A Multidisciplinary Journal&lt;/secondary-title&gt;&lt;/titles&gt;&lt;periodical&gt;&lt;full-title&gt;Structural Equation Modeling: A Multidisciplinary Journal&lt;/full-title&gt;&lt;/periodical&gt;&lt;pages&gt;356-364&lt;/pages&gt;&lt;volume&gt;28&lt;/volume&gt;&lt;number&gt;3&lt;/number&gt;&lt;dates&gt;&lt;year&gt;2021&lt;/year&gt;&lt;pub-dates&gt;&lt;date&gt;2021/05/04&lt;/date&gt;&lt;/pub-dates&gt;&lt;/dates&gt;&lt;publisher&gt;Routledge&lt;/publisher&gt;&lt;isbn&gt;1070-5511&lt;/isbn&gt;&lt;urls&gt;&lt;related-urls&gt;&lt;url&gt;https://doi.org/10.1080/10705511.2020.1818084&lt;/url&gt;&lt;/related-urls&gt;&lt;/urls&gt;&lt;electronic-resource-num&gt;10.1080/10705511.2020.1818084&lt;/electronic-resource-num&gt;&lt;/record&gt;&lt;/Cite&gt;&lt;/EndNote&gt;</w:instrText>
      </w:r>
      <w:r w:rsidRPr="00E05F19">
        <w:rPr>
          <w:rFonts w:ascii="Times New Roman" w:hAnsi="Times New Roman" w:cs="Times New Roman"/>
          <w:sz w:val="20"/>
          <w:szCs w:val="20"/>
        </w:rPr>
        <w:fldChar w:fldCharType="separate"/>
      </w:r>
      <w:r w:rsidRPr="00E05F19">
        <w:rPr>
          <w:rFonts w:ascii="Times New Roman" w:hAnsi="Times New Roman" w:cs="Times New Roman"/>
          <w:noProof/>
          <w:sz w:val="20"/>
          <w:szCs w:val="20"/>
        </w:rPr>
        <w:t>Vermunt and Magidson (2021)</w:t>
      </w:r>
      <w:r w:rsidRPr="00E05F19">
        <w:rPr>
          <w:rFonts w:ascii="Times New Roman" w:hAnsi="Times New Roman" w:cs="Times New Roman"/>
          <w:sz w:val="20"/>
          <w:szCs w:val="20"/>
        </w:rPr>
        <w:fldChar w:fldCharType="end"/>
      </w:r>
    </w:p>
    <w:p w14:paraId="28A228AA" w14:textId="77777777" w:rsidR="00EC3275" w:rsidRDefault="00EC3275" w:rsidP="00C90796">
      <w:pPr>
        <w:spacing w:line="360" w:lineRule="auto"/>
        <w:jc w:val="both"/>
        <w:rPr>
          <w:rFonts w:ascii="Times New Roman" w:hAnsi="Times New Roman" w:cs="Times New Roman"/>
          <w:b/>
          <w:sz w:val="20"/>
          <w:szCs w:val="20"/>
        </w:rPr>
      </w:pPr>
    </w:p>
    <w:p w14:paraId="7218F842" w14:textId="77777777" w:rsidR="00EC3275" w:rsidRDefault="00EC3275" w:rsidP="00C90796">
      <w:pPr>
        <w:spacing w:line="360" w:lineRule="auto"/>
        <w:jc w:val="both"/>
        <w:rPr>
          <w:rFonts w:ascii="Times New Roman" w:hAnsi="Times New Roman" w:cs="Times New Roman"/>
          <w:b/>
          <w:sz w:val="20"/>
          <w:szCs w:val="20"/>
        </w:rPr>
      </w:pPr>
    </w:p>
    <w:p w14:paraId="63A49DA4" w14:textId="77777777" w:rsidR="00EC3275" w:rsidRDefault="00EC3275" w:rsidP="00C90796">
      <w:pPr>
        <w:spacing w:line="360" w:lineRule="auto"/>
        <w:jc w:val="both"/>
        <w:rPr>
          <w:rFonts w:ascii="Times New Roman" w:hAnsi="Times New Roman" w:cs="Times New Roman"/>
          <w:b/>
          <w:sz w:val="20"/>
          <w:szCs w:val="20"/>
        </w:rPr>
      </w:pPr>
    </w:p>
    <w:p w14:paraId="1BB0C0EB" w14:textId="77777777" w:rsidR="00EC3275" w:rsidRDefault="00EC3275" w:rsidP="00C90796">
      <w:pPr>
        <w:spacing w:line="360" w:lineRule="auto"/>
        <w:jc w:val="both"/>
        <w:rPr>
          <w:rFonts w:ascii="Times New Roman" w:hAnsi="Times New Roman" w:cs="Times New Roman"/>
          <w:b/>
          <w:sz w:val="20"/>
          <w:szCs w:val="20"/>
        </w:rPr>
      </w:pPr>
    </w:p>
    <w:p w14:paraId="5AA83531" w14:textId="77777777" w:rsidR="00EC3275" w:rsidRDefault="00EC3275" w:rsidP="00C90796">
      <w:pPr>
        <w:spacing w:line="360" w:lineRule="auto"/>
        <w:jc w:val="both"/>
        <w:rPr>
          <w:rFonts w:ascii="Times New Roman" w:hAnsi="Times New Roman" w:cs="Times New Roman"/>
          <w:b/>
          <w:sz w:val="20"/>
          <w:szCs w:val="20"/>
        </w:rPr>
      </w:pPr>
    </w:p>
    <w:p w14:paraId="7C301FA4" w14:textId="77777777" w:rsidR="00EC3275" w:rsidRDefault="00EC3275" w:rsidP="00C90796">
      <w:pPr>
        <w:spacing w:line="360" w:lineRule="auto"/>
        <w:jc w:val="both"/>
        <w:rPr>
          <w:rFonts w:ascii="Times New Roman" w:hAnsi="Times New Roman" w:cs="Times New Roman"/>
          <w:b/>
          <w:sz w:val="20"/>
          <w:szCs w:val="20"/>
        </w:rPr>
      </w:pPr>
    </w:p>
    <w:p w14:paraId="0C11DF98" w14:textId="77777777" w:rsidR="00EC3275" w:rsidRDefault="00EC3275" w:rsidP="00C90796">
      <w:pPr>
        <w:spacing w:line="360" w:lineRule="auto"/>
        <w:jc w:val="both"/>
        <w:rPr>
          <w:rFonts w:ascii="Times New Roman" w:hAnsi="Times New Roman" w:cs="Times New Roman"/>
          <w:b/>
          <w:sz w:val="20"/>
          <w:szCs w:val="20"/>
        </w:rPr>
      </w:pPr>
    </w:p>
    <w:p w14:paraId="21283712" w14:textId="77777777" w:rsidR="00EC3275" w:rsidRDefault="00EC3275" w:rsidP="00C90796">
      <w:pPr>
        <w:spacing w:line="360" w:lineRule="auto"/>
        <w:jc w:val="both"/>
        <w:rPr>
          <w:rFonts w:ascii="Times New Roman" w:hAnsi="Times New Roman" w:cs="Times New Roman"/>
          <w:b/>
          <w:sz w:val="20"/>
          <w:szCs w:val="20"/>
        </w:rPr>
      </w:pPr>
    </w:p>
    <w:p w14:paraId="3FDDB736" w14:textId="19144017" w:rsidR="00C90796" w:rsidRPr="00D7068D" w:rsidRDefault="00C90796" w:rsidP="00C90796">
      <w:pPr>
        <w:spacing w:line="360" w:lineRule="auto"/>
        <w:jc w:val="both"/>
        <w:rPr>
          <w:rFonts w:ascii="Times New Roman" w:hAnsi="Times New Roman" w:cs="Times New Roman"/>
          <w:b/>
          <w:sz w:val="20"/>
          <w:szCs w:val="20"/>
        </w:rPr>
      </w:pPr>
      <w:r w:rsidRPr="00D7068D">
        <w:rPr>
          <w:rFonts w:ascii="Times New Roman" w:hAnsi="Times New Roman" w:cs="Times New Roman"/>
          <w:b/>
          <w:sz w:val="20"/>
          <w:szCs w:val="20"/>
        </w:rPr>
        <w:lastRenderedPageBreak/>
        <w:t>Section A</w:t>
      </w:r>
      <w:r w:rsidR="00EC3275">
        <w:rPr>
          <w:rFonts w:ascii="Times New Roman" w:hAnsi="Times New Roman" w:cs="Times New Roman"/>
          <w:b/>
          <w:sz w:val="20"/>
          <w:szCs w:val="20"/>
        </w:rPr>
        <w:t>4</w:t>
      </w:r>
      <w:r w:rsidRPr="00D7068D">
        <w:rPr>
          <w:rFonts w:ascii="Times New Roman" w:hAnsi="Times New Roman" w:cs="Times New Roman"/>
          <w:b/>
          <w:sz w:val="20"/>
          <w:szCs w:val="20"/>
        </w:rPr>
        <w:t xml:space="preserve">. Estimating Latent Class Model Parameters </w:t>
      </w:r>
    </w:p>
    <w:p w14:paraId="37CA7034" w14:textId="7AA2C7DB" w:rsidR="00C90796" w:rsidRDefault="00C90796" w:rsidP="00C90796">
      <w:pPr>
        <w:spacing w:line="360" w:lineRule="auto"/>
        <w:jc w:val="both"/>
        <w:rPr>
          <w:rFonts w:ascii="Times New Roman" w:eastAsiaTheme="minorEastAsia" w:hAnsi="Times New Roman" w:cs="Times New Roman"/>
        </w:rPr>
      </w:pPr>
      <w:r w:rsidRPr="00E44F65">
        <w:rPr>
          <w:rFonts w:ascii="Times New Roman" w:hAnsi="Times New Roman" w:cs="Times New Roman"/>
        </w:rPr>
        <w:t>For</w:t>
      </w:r>
      <w:r w:rsidR="00332258">
        <w:rPr>
          <w:rFonts w:ascii="Times New Roman" w:hAnsi="Times New Roman" w:cs="Times New Roman"/>
        </w:rPr>
        <w:t xml:space="preserve"> the</w:t>
      </w:r>
      <w:r w:rsidRPr="00E44F65">
        <w:rPr>
          <w:rFonts w:ascii="Times New Roman" w:hAnsi="Times New Roman" w:cs="Times New Roman"/>
        </w:rPr>
        <w:t xml:space="preserve"> </w:t>
      </w:r>
      <m:oMath>
        <m:r>
          <w:rPr>
            <w:rFonts w:ascii="Cambria Math" w:hAnsi="Cambria Math" w:cs="Times New Roman"/>
          </w:rPr>
          <m:t>L</m:t>
        </m:r>
      </m:oMath>
      <w:r w:rsidRPr="00E44F65">
        <w:rPr>
          <w:rFonts w:ascii="Times New Roman" w:eastAsiaTheme="minorEastAsia" w:hAnsi="Times New Roman" w:cs="Times New Roman"/>
        </w:rPr>
        <w:t xml:space="preserve"> latent variable with </w:t>
      </w:r>
      <m:oMath>
        <m:r>
          <w:rPr>
            <w:rFonts w:ascii="Cambria Math" w:eastAsiaTheme="minorEastAsia" w:hAnsi="Cambria Math" w:cs="Times New Roman"/>
          </w:rPr>
          <m:t>C</m:t>
        </m:r>
      </m:oMath>
      <w:r w:rsidRPr="00E44F65">
        <w:rPr>
          <w:rFonts w:ascii="Times New Roman" w:eastAsiaTheme="minorEastAsia" w:hAnsi="Times New Roman" w:cs="Times New Roman"/>
        </w:rPr>
        <w:t xml:space="preserve"> latent classes, </w:t>
      </w:r>
      <m:oMath>
        <m:sSub>
          <m:sSubPr>
            <m:ctrlPr>
              <w:rPr>
                <w:rFonts w:ascii="Cambria Math" w:eastAsiaTheme="minorEastAsia" w:hAnsi="Cambria Math" w:cs="Times New Roman"/>
                <w:i/>
              </w:rPr>
            </m:ctrlPr>
          </m:sSubPr>
          <m:e>
            <m:r>
              <w:rPr>
                <w:rFonts w:ascii="Cambria Math" w:eastAsiaTheme="minorEastAsia" w:hAnsi="Cambria Math" w:cs="Times New Roman"/>
              </w:rPr>
              <m:t>γ</m:t>
            </m:r>
          </m:e>
          <m:sub>
            <m:r>
              <w:rPr>
                <w:rFonts w:ascii="Cambria Math" w:eastAsiaTheme="minorEastAsia" w:hAnsi="Cambria Math" w:cs="Times New Roman"/>
              </w:rPr>
              <m:t>c</m:t>
            </m:r>
          </m:sub>
        </m:sSub>
      </m:oMath>
      <w:r w:rsidRPr="00E44F65">
        <w:rPr>
          <w:rFonts w:ascii="Times New Roman" w:eastAsiaTheme="minorEastAsia" w:hAnsi="Times New Roman" w:cs="Times New Roman"/>
        </w:rPr>
        <w:t xml:space="preserve"> is the prevalence of latent class </w:t>
      </w:r>
      <m:oMath>
        <m:r>
          <w:rPr>
            <w:rFonts w:ascii="Cambria Math" w:eastAsiaTheme="minorEastAsia" w:hAnsi="Cambria Math" w:cs="Times New Roman"/>
          </w:rPr>
          <m:t>c</m:t>
        </m:r>
      </m:oMath>
      <w:r w:rsidRPr="00E44F65">
        <w:rPr>
          <w:rFonts w:ascii="Times New Roman" w:eastAsiaTheme="minorEastAsia" w:hAnsi="Times New Roman" w:cs="Times New Roman"/>
        </w:rPr>
        <w:t>. In this case, latent classes are mutually exclusive and exhaustive</w:t>
      </w:r>
      <w:r w:rsidR="00636E55">
        <w:rPr>
          <w:rFonts w:ascii="Times New Roman" w:eastAsiaTheme="minorEastAsia" w:hAnsi="Times New Roman" w:cs="Times New Roman"/>
        </w:rPr>
        <w:t>,</w:t>
      </w:r>
      <w:r w:rsidRPr="00E44F65">
        <w:rPr>
          <w:rFonts w:ascii="Times New Roman" w:eastAsiaTheme="minorEastAsia" w:hAnsi="Times New Roman" w:cs="Times New Roman"/>
        </w:rPr>
        <w:t xml:space="preserve"> allowing each observer to be a member of one and one on latent class. Therefore, the following equation defines latent class membership: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2"/>
      </w:tblGrid>
      <w:tr w:rsidR="007B1C31" w14:paraId="61F9ED21" w14:textId="77777777" w:rsidTr="007B1C31">
        <w:tc>
          <w:tcPr>
            <w:tcW w:w="7508" w:type="dxa"/>
          </w:tcPr>
          <w:p w14:paraId="2345BB26" w14:textId="70A7A84A" w:rsidR="007B1C31" w:rsidRDefault="00D73680" w:rsidP="007B1C31">
            <w:pPr>
              <w:spacing w:line="276" w:lineRule="auto"/>
              <w:jc w:val="both"/>
              <w:rPr>
                <w:rFonts w:ascii="Times New Roman" w:eastAsiaTheme="minorEastAsia" w:hAnsi="Times New Roman" w:cs="Times New Roman"/>
              </w:rPr>
            </w:pPr>
            <m:oMathPara>
              <m:oMath>
                <m:nary>
                  <m:naryPr>
                    <m:chr m:val="∑"/>
                    <m:limLoc m:val="undOvr"/>
                    <m:ctrlPr>
                      <w:rPr>
                        <w:rFonts w:ascii="Cambria Math" w:hAnsi="Cambria Math" w:cs="Times New Roman"/>
                        <w:i/>
                      </w:rPr>
                    </m:ctrlPr>
                  </m:naryPr>
                  <m:sub>
                    <m:r>
                      <w:rPr>
                        <w:rFonts w:ascii="Cambria Math" w:hAnsi="Cambria Math" w:cs="Times New Roman"/>
                      </w:rPr>
                      <m:t>c=1</m:t>
                    </m:r>
                  </m:sub>
                  <m:sup>
                    <m:r>
                      <w:rPr>
                        <w:rFonts w:ascii="Cambria Math" w:hAnsi="Cambria Math" w:cs="Times New Roman"/>
                      </w:rPr>
                      <m:t>C</m:t>
                    </m:r>
                  </m:sup>
                  <m:e>
                    <m:sSub>
                      <m:sSubPr>
                        <m:ctrlPr>
                          <w:rPr>
                            <w:rFonts w:ascii="Cambria Math" w:eastAsiaTheme="minorEastAsia" w:hAnsi="Cambria Math" w:cs="Times New Roman"/>
                            <w:i/>
                          </w:rPr>
                        </m:ctrlPr>
                      </m:sSubPr>
                      <m:e>
                        <m:r>
                          <w:rPr>
                            <w:rFonts w:ascii="Cambria Math" w:eastAsiaTheme="minorEastAsia" w:hAnsi="Cambria Math" w:cs="Times New Roman"/>
                          </w:rPr>
                          <m:t>γ</m:t>
                        </m:r>
                      </m:e>
                      <m:sub>
                        <m:r>
                          <w:rPr>
                            <w:rFonts w:ascii="Cambria Math" w:eastAsiaTheme="minorEastAsia" w:hAnsi="Cambria Math" w:cs="Times New Roman"/>
                          </w:rPr>
                          <m:t>c</m:t>
                        </m:r>
                      </m:sub>
                    </m:sSub>
                    <m:r>
                      <w:rPr>
                        <w:rFonts w:ascii="Cambria Math" w:eastAsiaTheme="minorEastAsia" w:hAnsi="Cambria Math" w:cs="Times New Roman"/>
                      </w:rPr>
                      <m:t>=1</m:t>
                    </m:r>
                  </m:e>
                </m:nary>
              </m:oMath>
            </m:oMathPara>
          </w:p>
        </w:tc>
        <w:tc>
          <w:tcPr>
            <w:tcW w:w="1552" w:type="dxa"/>
          </w:tcPr>
          <w:p w14:paraId="36BD771B" w14:textId="77777777" w:rsidR="0066245C" w:rsidRDefault="0066245C" w:rsidP="007B1C31">
            <w:pPr>
              <w:spacing w:line="360" w:lineRule="auto"/>
              <w:jc w:val="center"/>
              <w:rPr>
                <w:rFonts w:ascii="Times New Roman" w:eastAsiaTheme="minorEastAsia" w:hAnsi="Times New Roman" w:cs="Times New Roman"/>
              </w:rPr>
            </w:pPr>
          </w:p>
          <w:p w14:paraId="452971A7" w14:textId="3B2D1E59" w:rsidR="007B1C31" w:rsidRDefault="008B0B67" w:rsidP="007B1C31">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w:t>
            </w:r>
            <w:r w:rsidR="007B1C31">
              <w:rPr>
                <w:rFonts w:ascii="Times New Roman" w:eastAsiaTheme="minorEastAsia" w:hAnsi="Times New Roman" w:cs="Times New Roman"/>
              </w:rPr>
              <w:t>1</w:t>
            </w:r>
            <w:r>
              <w:rPr>
                <w:rFonts w:ascii="Times New Roman" w:eastAsiaTheme="minorEastAsia" w:hAnsi="Times New Roman" w:cs="Times New Roman"/>
              </w:rPr>
              <w:t>)</w:t>
            </w:r>
          </w:p>
        </w:tc>
      </w:tr>
    </w:tbl>
    <w:p w14:paraId="2C2C656B" w14:textId="77777777" w:rsidR="007B1C31" w:rsidRPr="00E44F65" w:rsidRDefault="007B1C31" w:rsidP="00C90796">
      <w:pPr>
        <w:spacing w:line="360" w:lineRule="auto"/>
        <w:jc w:val="both"/>
        <w:rPr>
          <w:rFonts w:ascii="Times New Roman" w:eastAsiaTheme="minorEastAsia" w:hAnsi="Times New Roman" w:cs="Times New Roman"/>
        </w:rPr>
      </w:pPr>
    </w:p>
    <w:p w14:paraId="53E1C445" w14:textId="55DEFD2E" w:rsidR="00C90796" w:rsidRDefault="00C90796" w:rsidP="00C90796">
      <w:pPr>
        <w:spacing w:line="360" w:lineRule="auto"/>
        <w:jc w:val="both"/>
        <w:rPr>
          <w:rFonts w:ascii="Times New Roman" w:eastAsiaTheme="minorEastAsia" w:hAnsi="Times New Roman" w:cs="Times New Roman"/>
        </w:rPr>
      </w:pPr>
      <w:r w:rsidRPr="00E44F65">
        <w:rPr>
          <w:rFonts w:ascii="Times New Roman" w:hAnsi="Times New Roman" w:cs="Times New Roman"/>
        </w:rPr>
        <w:t xml:space="preserve">The </w:t>
      </w:r>
      <w:r w:rsidR="00964F37">
        <w:rPr>
          <w:rFonts w:ascii="Times New Roman" w:hAnsi="Times New Roman" w:cs="Times New Roman"/>
        </w:rPr>
        <w:t>following</w:t>
      </w:r>
      <w:r w:rsidRPr="00E44F65">
        <w:rPr>
          <w:rFonts w:ascii="Times New Roman" w:hAnsi="Times New Roman" w:cs="Times New Roman"/>
        </w:rPr>
        <w:t xml:space="preserve"> parameter is the item-response probabilities, represented by </w:t>
      </w:r>
      <m:oMath>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j,</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j</m:t>
                </m:r>
              </m:sub>
            </m:sSub>
            <m:r>
              <w:rPr>
                <w:rFonts w:ascii="Cambria Math" w:hAnsi="Cambria Math" w:cs="Times New Roman"/>
                <w:lang w:val="en-US"/>
              </w:rPr>
              <m:t>|</m:t>
            </m:r>
            <m:r>
              <w:rPr>
                <w:rFonts w:ascii="Cambria Math" w:hAnsi="Cambria Math" w:cs="Times New Roman"/>
              </w:rPr>
              <m:t>c</m:t>
            </m:r>
          </m:sub>
        </m:sSub>
      </m:oMath>
      <w:r w:rsidRPr="00E44F65">
        <w:rPr>
          <w:rFonts w:ascii="Times New Roman" w:eastAsiaTheme="minorEastAsia" w:hAnsi="Times New Roman" w:cs="Times New Roman"/>
        </w:rPr>
        <w:t xml:space="preserve"> for the probability of response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j</m:t>
            </m:r>
          </m:sub>
        </m:sSub>
      </m:oMath>
      <w:r w:rsidRPr="00E44F65">
        <w:rPr>
          <w:rFonts w:ascii="Times New Roman" w:eastAsiaTheme="minorEastAsia" w:hAnsi="Times New Roman" w:cs="Times New Roman"/>
        </w:rPr>
        <w:t xml:space="preserve"> with observed variable </w:t>
      </w:r>
      <m:oMath>
        <m:r>
          <w:rPr>
            <w:rFonts w:ascii="Cambria Math" w:eastAsiaTheme="minorEastAsia" w:hAnsi="Cambria Math" w:cs="Times New Roman"/>
          </w:rPr>
          <m:t>j</m:t>
        </m:r>
      </m:oMath>
      <w:r w:rsidRPr="00E44F65">
        <w:rPr>
          <w:rFonts w:ascii="Times New Roman" w:eastAsiaTheme="minorEastAsia" w:hAnsi="Times New Roman" w:cs="Times New Roman"/>
        </w:rPr>
        <w:t xml:space="preserve"> in the latent class </w:t>
      </w:r>
      <m:oMath>
        <m:r>
          <w:rPr>
            <w:rFonts w:ascii="Cambria Math" w:eastAsiaTheme="minorEastAsia" w:hAnsi="Cambria Math" w:cs="Times New Roman"/>
          </w:rPr>
          <m:t>c</m:t>
        </m:r>
      </m:oMath>
      <w:r w:rsidRPr="00E44F65">
        <w:rPr>
          <w:rFonts w:ascii="Times New Roman" w:eastAsiaTheme="minorEastAsia" w:hAnsi="Times New Roman" w:cs="Times New Roman"/>
        </w:rPr>
        <w:t xml:space="preserve">. Therefore, the relationship between observed indicators and each latent class is expressed through the set of </w:t>
      </w:r>
      <m:oMath>
        <m:r>
          <w:rPr>
            <w:rFonts w:ascii="Cambria Math" w:eastAsiaTheme="minorEastAsia" w:hAnsi="Cambria Math" w:cs="Times New Roman"/>
          </w:rPr>
          <m:t>p</m:t>
        </m:r>
      </m:oMath>
      <w:r w:rsidRPr="00E44F65">
        <w:rPr>
          <w:rFonts w:ascii="Times New Roman" w:eastAsiaTheme="minorEastAsia" w:hAnsi="Times New Roman" w:cs="Times New Roman"/>
        </w:rPr>
        <w:t xml:space="preserve"> parameters. In this case, the vector of item-response probabilities for</w:t>
      </w:r>
      <w:r w:rsidR="00CB26B6">
        <w:rPr>
          <w:rFonts w:ascii="Times New Roman" w:eastAsiaTheme="minorEastAsia" w:hAnsi="Times New Roman" w:cs="Times New Roman"/>
        </w:rPr>
        <w:t xml:space="preserve"> a</w:t>
      </w:r>
      <w:r w:rsidRPr="00E44F65">
        <w:rPr>
          <w:rFonts w:ascii="Times New Roman" w:eastAsiaTheme="minorEastAsia" w:hAnsi="Times New Roman" w:cs="Times New Roman"/>
        </w:rPr>
        <w:t xml:space="preserve"> particular variable should be equal to 1 because the respondents should provide only one response to variable </w:t>
      </w:r>
      <m:oMath>
        <m:r>
          <w:rPr>
            <w:rFonts w:ascii="Cambria Math" w:eastAsiaTheme="minorEastAsia" w:hAnsi="Cambria Math" w:cs="Times New Roman"/>
          </w:rPr>
          <m:t>j.</m:t>
        </m:r>
      </m:oMath>
      <w:r w:rsidRPr="00E44F65">
        <w:rPr>
          <w:rFonts w:ascii="Times New Roman" w:eastAsiaTheme="minorEastAsia" w:hAnsi="Times New Roman" w:cs="Times New Roman"/>
        </w:rPr>
        <w:t xml:space="preserve"> Therefore, for all </w:t>
      </w:r>
      <m:oMath>
        <m:r>
          <w:rPr>
            <w:rFonts w:ascii="Cambria Math" w:eastAsiaTheme="minorEastAsia" w:hAnsi="Cambria Math" w:cs="Times New Roman"/>
          </w:rPr>
          <m:t>j</m:t>
        </m:r>
      </m:oMath>
      <w:r w:rsidRPr="00E44F65">
        <w:rPr>
          <w:rFonts w:ascii="Times New Roman" w:eastAsiaTheme="minorEastAsia" w:hAnsi="Times New Roman" w:cs="Times New Roman"/>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2"/>
      </w:tblGrid>
      <w:tr w:rsidR="007B1C31" w14:paraId="1A78AA69" w14:textId="77777777" w:rsidTr="007B1C31">
        <w:tc>
          <w:tcPr>
            <w:tcW w:w="7508" w:type="dxa"/>
          </w:tcPr>
          <w:p w14:paraId="40EF78F3" w14:textId="13B62842" w:rsidR="007B1C31" w:rsidRDefault="00D73680" w:rsidP="007B1C31">
            <w:pPr>
              <w:spacing w:line="360" w:lineRule="auto"/>
              <w:rPr>
                <w:rFonts w:ascii="Times New Roman" w:eastAsiaTheme="minorEastAsia" w:hAnsi="Times New Roman" w:cs="Times New Roman"/>
              </w:rPr>
            </w:pPr>
            <m:oMathPara>
              <m:oMath>
                <m:nary>
                  <m:naryPr>
                    <m:chr m:val="∑"/>
                    <m:limLoc m:val="undOvr"/>
                    <m:ctrlPr>
                      <w:rPr>
                        <w:rFonts w:ascii="Cambria Math" w:hAnsi="Cambria Math" w:cs="Times New Roman"/>
                        <w:i/>
                      </w:rPr>
                    </m:ctrlPr>
                  </m:naryPr>
                  <m: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j</m:t>
                        </m:r>
                      </m:sub>
                    </m:sSub>
                    <m:r>
                      <w:rPr>
                        <w:rFonts w:ascii="Cambria Math" w:hAnsi="Cambria Math" w:cs="Times New Roman"/>
                      </w:rPr>
                      <m:t>=1</m:t>
                    </m:r>
                  </m:sub>
                  <m:sup>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j</m:t>
                        </m:r>
                      </m:sub>
                    </m:sSub>
                  </m:sup>
                  <m:e>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j,</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j</m:t>
                            </m:r>
                          </m:sub>
                        </m:sSub>
                        <m:r>
                          <w:rPr>
                            <w:rFonts w:ascii="Cambria Math" w:hAnsi="Cambria Math" w:cs="Times New Roman"/>
                            <w:lang w:val="en-US"/>
                          </w:rPr>
                          <m:t>|</m:t>
                        </m:r>
                        <m:r>
                          <w:rPr>
                            <w:rFonts w:ascii="Cambria Math" w:hAnsi="Cambria Math" w:cs="Times New Roman"/>
                          </w:rPr>
                          <m:t>c</m:t>
                        </m:r>
                      </m:sub>
                    </m:sSub>
                    <m:r>
                      <w:rPr>
                        <w:rFonts w:ascii="Cambria Math" w:hAnsi="Cambria Math" w:cs="Times New Roman"/>
                      </w:rPr>
                      <m:t>=1</m:t>
                    </m:r>
                  </m:e>
                </m:nary>
              </m:oMath>
            </m:oMathPara>
          </w:p>
        </w:tc>
        <w:tc>
          <w:tcPr>
            <w:tcW w:w="1552" w:type="dxa"/>
          </w:tcPr>
          <w:p w14:paraId="49866D4E" w14:textId="77777777" w:rsidR="0066245C" w:rsidRDefault="0066245C" w:rsidP="00CE4915">
            <w:pPr>
              <w:spacing w:line="360" w:lineRule="auto"/>
              <w:jc w:val="center"/>
              <w:rPr>
                <w:rFonts w:ascii="Times New Roman" w:eastAsiaTheme="minorEastAsia" w:hAnsi="Times New Roman" w:cs="Times New Roman"/>
              </w:rPr>
            </w:pPr>
          </w:p>
          <w:p w14:paraId="3DFFD419" w14:textId="77FE1AD8" w:rsidR="007B1C31" w:rsidRDefault="008B0B67" w:rsidP="00CE4915">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w:t>
            </w:r>
            <w:r w:rsidR="007B1C31">
              <w:rPr>
                <w:rFonts w:ascii="Times New Roman" w:eastAsiaTheme="minorEastAsia" w:hAnsi="Times New Roman" w:cs="Times New Roman"/>
              </w:rPr>
              <w:t>2</w:t>
            </w:r>
            <w:r>
              <w:rPr>
                <w:rFonts w:ascii="Times New Roman" w:eastAsiaTheme="minorEastAsia" w:hAnsi="Times New Roman" w:cs="Times New Roman"/>
              </w:rPr>
              <w:t>)</w:t>
            </w:r>
          </w:p>
        </w:tc>
      </w:tr>
    </w:tbl>
    <w:p w14:paraId="01609F34" w14:textId="77777777" w:rsidR="007B1C31" w:rsidRPr="00E44F65" w:rsidRDefault="007B1C31" w:rsidP="00C90796">
      <w:pPr>
        <w:spacing w:line="360" w:lineRule="auto"/>
        <w:jc w:val="both"/>
        <w:rPr>
          <w:rFonts w:ascii="Times New Roman" w:hAnsi="Times New Roman" w:cs="Times New Roman"/>
        </w:rPr>
      </w:pPr>
    </w:p>
    <w:p w14:paraId="0F96C7D1" w14:textId="1B376F8C" w:rsidR="00C90796" w:rsidRDefault="00C90796" w:rsidP="002709D7">
      <w:pPr>
        <w:spacing w:line="360" w:lineRule="auto"/>
        <w:rPr>
          <w:rFonts w:ascii="Times New Roman" w:hAnsi="Times New Roman" w:cs="Times New Roman"/>
          <w:sz w:val="20"/>
          <w:szCs w:val="20"/>
        </w:rPr>
      </w:pPr>
    </w:p>
    <w:p w14:paraId="38BF0C5A" w14:textId="67014F3D" w:rsidR="00C90796" w:rsidRDefault="00C90796" w:rsidP="002709D7">
      <w:pPr>
        <w:spacing w:line="360" w:lineRule="auto"/>
        <w:rPr>
          <w:rFonts w:ascii="Times New Roman" w:hAnsi="Times New Roman" w:cs="Times New Roman"/>
          <w:sz w:val="20"/>
          <w:szCs w:val="20"/>
        </w:rPr>
      </w:pPr>
    </w:p>
    <w:p w14:paraId="3849D484" w14:textId="7DE124F3" w:rsidR="00C90796" w:rsidRDefault="00C90796" w:rsidP="002709D7">
      <w:pPr>
        <w:spacing w:line="360" w:lineRule="auto"/>
        <w:rPr>
          <w:rFonts w:ascii="Times New Roman" w:hAnsi="Times New Roman" w:cs="Times New Roman"/>
          <w:sz w:val="20"/>
          <w:szCs w:val="20"/>
        </w:rPr>
      </w:pPr>
    </w:p>
    <w:p w14:paraId="415384B3" w14:textId="65FA0ECF" w:rsidR="00C90796" w:rsidRDefault="00C90796" w:rsidP="002709D7">
      <w:pPr>
        <w:spacing w:line="360" w:lineRule="auto"/>
        <w:rPr>
          <w:rFonts w:ascii="Times New Roman" w:hAnsi="Times New Roman" w:cs="Times New Roman"/>
          <w:sz w:val="20"/>
          <w:szCs w:val="20"/>
        </w:rPr>
      </w:pPr>
    </w:p>
    <w:p w14:paraId="451704FF" w14:textId="31E167C6" w:rsidR="00F805F7" w:rsidRDefault="00F805F7" w:rsidP="002709D7">
      <w:pPr>
        <w:spacing w:line="360" w:lineRule="auto"/>
        <w:rPr>
          <w:rFonts w:ascii="Times New Roman" w:hAnsi="Times New Roman" w:cs="Times New Roman"/>
          <w:sz w:val="20"/>
          <w:szCs w:val="20"/>
        </w:rPr>
      </w:pPr>
    </w:p>
    <w:p w14:paraId="2F56E5AE" w14:textId="364EEA24" w:rsidR="00F805F7" w:rsidRDefault="00F805F7" w:rsidP="002709D7">
      <w:pPr>
        <w:spacing w:line="360" w:lineRule="auto"/>
        <w:rPr>
          <w:rFonts w:ascii="Times New Roman" w:hAnsi="Times New Roman" w:cs="Times New Roman"/>
          <w:sz w:val="20"/>
          <w:szCs w:val="20"/>
        </w:rPr>
      </w:pPr>
    </w:p>
    <w:p w14:paraId="0C79408C" w14:textId="100A1448" w:rsidR="00F805F7" w:rsidRDefault="00F805F7" w:rsidP="002709D7">
      <w:pPr>
        <w:spacing w:line="360" w:lineRule="auto"/>
        <w:rPr>
          <w:rFonts w:ascii="Times New Roman" w:hAnsi="Times New Roman" w:cs="Times New Roman"/>
          <w:sz w:val="20"/>
          <w:szCs w:val="20"/>
        </w:rPr>
      </w:pPr>
    </w:p>
    <w:p w14:paraId="6DB8C1B4" w14:textId="4AF06D67" w:rsidR="00F805F7" w:rsidRDefault="00F805F7" w:rsidP="002709D7">
      <w:pPr>
        <w:spacing w:line="360" w:lineRule="auto"/>
        <w:rPr>
          <w:rFonts w:ascii="Times New Roman" w:hAnsi="Times New Roman" w:cs="Times New Roman"/>
          <w:sz w:val="20"/>
          <w:szCs w:val="20"/>
        </w:rPr>
      </w:pPr>
    </w:p>
    <w:p w14:paraId="04A1EED9" w14:textId="08F8E759" w:rsidR="00F805F7" w:rsidRDefault="00F805F7" w:rsidP="002709D7">
      <w:pPr>
        <w:spacing w:line="360" w:lineRule="auto"/>
        <w:rPr>
          <w:rFonts w:ascii="Times New Roman" w:hAnsi="Times New Roman" w:cs="Times New Roman"/>
          <w:sz w:val="20"/>
          <w:szCs w:val="20"/>
        </w:rPr>
      </w:pPr>
    </w:p>
    <w:p w14:paraId="4FCFF58E" w14:textId="37B22FEE" w:rsidR="00F805F7" w:rsidRDefault="00F805F7" w:rsidP="002709D7">
      <w:pPr>
        <w:spacing w:line="360" w:lineRule="auto"/>
        <w:rPr>
          <w:rFonts w:ascii="Times New Roman" w:hAnsi="Times New Roman" w:cs="Times New Roman"/>
          <w:sz w:val="20"/>
          <w:szCs w:val="20"/>
        </w:rPr>
      </w:pPr>
    </w:p>
    <w:p w14:paraId="49E59FC4" w14:textId="03EB2A6A" w:rsidR="00F805F7" w:rsidRDefault="00F805F7" w:rsidP="002709D7">
      <w:pPr>
        <w:spacing w:line="360" w:lineRule="auto"/>
        <w:rPr>
          <w:rFonts w:ascii="Times New Roman" w:hAnsi="Times New Roman" w:cs="Times New Roman"/>
          <w:sz w:val="20"/>
          <w:szCs w:val="20"/>
        </w:rPr>
      </w:pPr>
    </w:p>
    <w:p w14:paraId="6FC6C76C" w14:textId="029D77BE" w:rsidR="00F805F7" w:rsidRDefault="00F805F7" w:rsidP="002709D7">
      <w:pPr>
        <w:spacing w:line="360" w:lineRule="auto"/>
        <w:rPr>
          <w:rFonts w:ascii="Times New Roman" w:hAnsi="Times New Roman" w:cs="Times New Roman"/>
          <w:sz w:val="20"/>
          <w:szCs w:val="20"/>
        </w:rPr>
      </w:pPr>
    </w:p>
    <w:p w14:paraId="6E07579D" w14:textId="30B8F418" w:rsidR="00F805F7" w:rsidRDefault="00F805F7" w:rsidP="002709D7">
      <w:pPr>
        <w:spacing w:line="360" w:lineRule="auto"/>
        <w:rPr>
          <w:rFonts w:ascii="Times New Roman" w:hAnsi="Times New Roman" w:cs="Times New Roman"/>
          <w:sz w:val="20"/>
          <w:szCs w:val="20"/>
        </w:rPr>
      </w:pPr>
    </w:p>
    <w:p w14:paraId="4278FCDC" w14:textId="0462A0B4" w:rsidR="00F805F7" w:rsidRDefault="00F805F7" w:rsidP="002709D7">
      <w:pPr>
        <w:spacing w:line="360" w:lineRule="auto"/>
        <w:rPr>
          <w:rFonts w:ascii="Times New Roman" w:hAnsi="Times New Roman" w:cs="Times New Roman"/>
          <w:sz w:val="20"/>
          <w:szCs w:val="20"/>
        </w:rPr>
      </w:pPr>
    </w:p>
    <w:p w14:paraId="101E64C3" w14:textId="138A4E99" w:rsidR="00F805F7" w:rsidRPr="00200C84" w:rsidRDefault="00F805F7" w:rsidP="00F805F7">
      <w:pPr>
        <w:rPr>
          <w:rFonts w:ascii="Times New Roman" w:hAnsi="Times New Roman" w:cs="Times New Roman"/>
          <w:b/>
          <w:sz w:val="20"/>
          <w:szCs w:val="20"/>
        </w:rPr>
      </w:pPr>
      <w:r w:rsidRPr="00200C84">
        <w:rPr>
          <w:rFonts w:ascii="Times New Roman" w:hAnsi="Times New Roman" w:cs="Times New Roman"/>
          <w:b/>
          <w:sz w:val="20"/>
          <w:szCs w:val="20"/>
        </w:rPr>
        <w:lastRenderedPageBreak/>
        <w:t>Section A</w:t>
      </w:r>
      <w:r>
        <w:rPr>
          <w:rFonts w:ascii="Times New Roman" w:hAnsi="Times New Roman" w:cs="Times New Roman"/>
          <w:b/>
          <w:sz w:val="20"/>
          <w:szCs w:val="20"/>
        </w:rPr>
        <w:t>5</w:t>
      </w:r>
      <w:r w:rsidRPr="00200C84">
        <w:rPr>
          <w:rFonts w:ascii="Times New Roman" w:hAnsi="Times New Roman" w:cs="Times New Roman"/>
          <w:b/>
          <w:sz w:val="20"/>
          <w:szCs w:val="20"/>
        </w:rPr>
        <w:t xml:space="preserve">. Farm Resilience Measurement </w:t>
      </w:r>
    </w:p>
    <w:p w14:paraId="790C451C" w14:textId="2F06DB79" w:rsidR="00F805F7" w:rsidRDefault="00F805F7" w:rsidP="00F805F7">
      <w:pPr>
        <w:spacing w:line="360" w:lineRule="auto"/>
        <w:jc w:val="both"/>
        <w:rPr>
          <w:rFonts w:ascii="Times New Roman" w:hAnsi="Times New Roman" w:cs="Times New Roman"/>
          <w:sz w:val="20"/>
          <w:szCs w:val="20"/>
        </w:rPr>
      </w:pPr>
      <w:r w:rsidRPr="00E05F19">
        <w:rPr>
          <w:rFonts w:ascii="Times New Roman" w:hAnsi="Times New Roman" w:cs="Times New Roman"/>
          <w:sz w:val="20"/>
          <w:szCs w:val="20"/>
        </w:rPr>
        <w:t xml:space="preserve">For </w:t>
      </w:r>
      <w:r w:rsidR="00213F52">
        <w:rPr>
          <w:rFonts w:ascii="Times New Roman" w:hAnsi="Times New Roman" w:cs="Times New Roman"/>
          <w:sz w:val="20"/>
          <w:szCs w:val="20"/>
        </w:rPr>
        <w:t xml:space="preserve">measuring </w:t>
      </w:r>
      <w:r w:rsidR="005235E1">
        <w:rPr>
          <w:rFonts w:ascii="Times New Roman" w:hAnsi="Times New Roman" w:cs="Times New Roman"/>
          <w:sz w:val="20"/>
          <w:szCs w:val="20"/>
        </w:rPr>
        <w:t>resilience</w:t>
      </w:r>
      <w:r w:rsidRPr="00E05F19">
        <w:rPr>
          <w:rFonts w:ascii="Times New Roman" w:hAnsi="Times New Roman" w:cs="Times New Roman"/>
          <w:sz w:val="20"/>
          <w:szCs w:val="20"/>
        </w:rPr>
        <w:t xml:space="preserve">, </w:t>
      </w:r>
      <w:r w:rsidR="00213F52">
        <w:rPr>
          <w:rFonts w:ascii="Times New Roman" w:hAnsi="Times New Roman" w:cs="Times New Roman"/>
          <w:sz w:val="20"/>
          <w:szCs w:val="20"/>
        </w:rPr>
        <w:t>various</w:t>
      </w:r>
      <w:r w:rsidRPr="00E05F19">
        <w:rPr>
          <w:rFonts w:ascii="Times New Roman" w:hAnsi="Times New Roman" w:cs="Times New Roman"/>
          <w:sz w:val="20"/>
          <w:szCs w:val="20"/>
        </w:rPr>
        <w:t xml:space="preserve"> methods </w:t>
      </w:r>
      <w:r w:rsidR="00213F52">
        <w:rPr>
          <w:rFonts w:ascii="Times New Roman" w:hAnsi="Times New Roman" w:cs="Times New Roman"/>
          <w:sz w:val="20"/>
          <w:szCs w:val="20"/>
        </w:rPr>
        <w:t xml:space="preserve">are </w:t>
      </w:r>
      <w:r w:rsidRPr="00E05F19">
        <w:rPr>
          <w:rFonts w:ascii="Times New Roman" w:hAnsi="Times New Roman" w:cs="Times New Roman"/>
          <w:sz w:val="20"/>
          <w:szCs w:val="20"/>
        </w:rPr>
        <w:t xml:space="preserve">widely applied to quantify the resilience of households and livelihood </w:t>
      </w:r>
      <w:r w:rsidRPr="00E05F19">
        <w:rPr>
          <w:rFonts w:ascii="Times New Roman" w:hAnsi="Times New Roman" w:cs="Times New Roman"/>
          <w:sz w:val="20"/>
          <w:szCs w:val="20"/>
        </w:rPr>
        <w:fldChar w:fldCharType="begin">
          <w:fldData xml:space="preserve">PEVuZE5vdGU+PENpdGU+PEF1dGhvcj5Bbmdlb248L0F1dGhvcj48WWVhcj4yMDE1PC9ZZWFyPjxS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PEVuZE5vdGU+PENpdGU+PEF1dGhvcj5Bbmdlb248L0F1dGhvcj48WWVhcj4yMDE1PC9ZZWFyPjxS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sidRPr="00E05F19">
        <w:rPr>
          <w:rFonts w:ascii="Times New Roman" w:hAnsi="Times New Roman" w:cs="Times New Roman"/>
          <w:sz w:val="20"/>
          <w:szCs w:val="20"/>
        </w:rPr>
      </w:r>
      <w:r w:rsidRPr="00E05F19">
        <w:rPr>
          <w:rFonts w:ascii="Times New Roman" w:hAnsi="Times New Roman" w:cs="Times New Roman"/>
          <w:sz w:val="20"/>
          <w:szCs w:val="20"/>
        </w:rPr>
        <w:fldChar w:fldCharType="separate"/>
      </w:r>
      <w:r>
        <w:rPr>
          <w:rFonts w:ascii="Times New Roman" w:hAnsi="Times New Roman" w:cs="Times New Roman"/>
          <w:noProof/>
          <w:sz w:val="20"/>
          <w:szCs w:val="20"/>
        </w:rPr>
        <w:t>(Angeon &amp; Bates, 2015; Béné, Chowdhury, Rashid, Dhali, &amp; Jahan, 2017; d’Errico, Romano, &amp; Pietrelli, 2018; Egamberdiev, Bobojonov, Kuhn, &amp; Glauben, 2023)</w:t>
      </w:r>
      <w:r w:rsidRPr="00E05F19">
        <w:rPr>
          <w:rFonts w:ascii="Times New Roman" w:hAnsi="Times New Roman" w:cs="Times New Roman"/>
          <w:sz w:val="20"/>
          <w:szCs w:val="20"/>
        </w:rPr>
        <w:fldChar w:fldCharType="end"/>
      </w:r>
      <w:r w:rsidRPr="00E05F19">
        <w:rPr>
          <w:rFonts w:ascii="Times New Roman" w:hAnsi="Times New Roman" w:cs="Times New Roman"/>
          <w:sz w:val="20"/>
          <w:szCs w:val="20"/>
        </w:rPr>
        <w:t xml:space="preserve">. For </w:t>
      </w:r>
      <w:r>
        <w:rPr>
          <w:rFonts w:ascii="Times New Roman" w:hAnsi="Times New Roman" w:cs="Times New Roman"/>
          <w:sz w:val="20"/>
          <w:szCs w:val="20"/>
        </w:rPr>
        <w:t xml:space="preserve">the </w:t>
      </w:r>
      <w:r w:rsidRPr="00E05F19">
        <w:rPr>
          <w:rFonts w:ascii="Times New Roman" w:hAnsi="Times New Roman" w:cs="Times New Roman"/>
          <w:sz w:val="20"/>
          <w:szCs w:val="20"/>
        </w:rPr>
        <w:t>resilience application, the manuscript uses resilience in farming systems.</w:t>
      </w:r>
      <w:r>
        <w:rPr>
          <w:rFonts w:ascii="Times New Roman" w:hAnsi="Times New Roman" w:cs="Times New Roman"/>
          <w:sz w:val="20"/>
          <w:szCs w:val="20"/>
        </w:rPr>
        <w:t xml:space="preserve"> The measurement of Farm Resilience Capacity (FRC) depends on three pillars: Robustness Capacity (RC), Adaptive Capacity (AC), and Transformation Capacity (TC) (Figure A2). </w:t>
      </w:r>
      <w:r w:rsidRPr="00E05F19">
        <w:rPr>
          <w:rFonts w:ascii="Times New Roman" w:hAnsi="Times New Roman" w:cs="Times New Roman"/>
          <w:sz w:val="20"/>
          <w:szCs w:val="20"/>
        </w:rPr>
        <w:t xml:space="preserve">A similar measurement approach for constructing a resilience capacity was applied to agriculture and food security analysis </w:t>
      </w:r>
      <w:r w:rsidRPr="00E05F19">
        <w:rPr>
          <w:rFonts w:ascii="Times New Roman" w:hAnsi="Times New Roman" w:cs="Times New Roman"/>
          <w:sz w:val="20"/>
          <w:szCs w:val="20"/>
        </w:rPr>
        <w:fldChar w:fldCharType="begin">
          <w:fldData xml:space="preserve">PEVuZE5vdGU+PENpdGU+PEF1dGhvcj5BbGlub3ZpPC9BdXRob3I+PFllYXI+MjAxMDwvWWVhcj48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PEVuZE5vdGU+PENpdGU+PEF1dGhvcj5BbGlub3ZpPC9BdXRob3I+PFllYXI+MjAxMDwvWWVhcj48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sidRPr="00E05F19">
        <w:rPr>
          <w:rFonts w:ascii="Times New Roman" w:hAnsi="Times New Roman" w:cs="Times New Roman"/>
          <w:sz w:val="20"/>
          <w:szCs w:val="20"/>
        </w:rPr>
      </w:r>
      <w:r w:rsidRPr="00E05F19">
        <w:rPr>
          <w:rFonts w:ascii="Times New Roman" w:hAnsi="Times New Roman" w:cs="Times New Roman"/>
          <w:sz w:val="20"/>
          <w:szCs w:val="20"/>
        </w:rPr>
        <w:fldChar w:fldCharType="separate"/>
      </w:r>
      <w:r>
        <w:rPr>
          <w:rFonts w:ascii="Times New Roman" w:hAnsi="Times New Roman" w:cs="Times New Roman"/>
          <w:noProof/>
          <w:sz w:val="20"/>
          <w:szCs w:val="20"/>
        </w:rPr>
        <w:t>(Alinovi, Mane, &amp; Romano, 2010; Asiimwe et al., 2020; Egamberdiev et al., 2023)</w:t>
      </w:r>
      <w:r w:rsidRPr="00E05F19">
        <w:rPr>
          <w:rFonts w:ascii="Times New Roman" w:hAnsi="Times New Roman" w:cs="Times New Roman"/>
          <w:sz w:val="20"/>
          <w:szCs w:val="20"/>
        </w:rPr>
        <w:fldChar w:fldCharType="end"/>
      </w:r>
      <w:r w:rsidRPr="00E05F19">
        <w:rPr>
          <w:rFonts w:ascii="Times New Roman" w:hAnsi="Times New Roman" w:cs="Times New Roman"/>
          <w:sz w:val="20"/>
          <w:szCs w:val="20"/>
        </w:rPr>
        <w:t>.</w:t>
      </w:r>
    </w:p>
    <w:p w14:paraId="66C42CD2" w14:textId="77777777" w:rsidR="00F805F7" w:rsidRDefault="00F805F7" w:rsidP="00F805F7">
      <w:pPr>
        <w:spacing w:line="360" w:lineRule="auto"/>
        <w:jc w:val="both"/>
        <w:rPr>
          <w:rFonts w:ascii="Times New Roman" w:hAnsi="Times New Roman" w:cs="Times New Roman"/>
          <w:sz w:val="20"/>
          <w:szCs w:val="20"/>
        </w:rPr>
      </w:pPr>
    </w:p>
    <w:p w14:paraId="0EF852A1" w14:textId="77777777" w:rsidR="00F805F7" w:rsidRPr="00FC2EA9" w:rsidRDefault="00F805F7" w:rsidP="00F805F7">
      <w:pPr>
        <w:spacing w:line="360" w:lineRule="auto"/>
        <w:jc w:val="center"/>
        <w:rPr>
          <w:rFonts w:ascii="Times New Roman" w:hAnsi="Times New Roman" w:cs="Times New Roman"/>
        </w:rPr>
      </w:pPr>
      <w:r w:rsidRPr="00CC2B50">
        <w:rPr>
          <w:rFonts w:ascii="Times New Roman" w:hAnsi="Times New Roman" w:cs="Times New Roman"/>
          <w:noProof/>
          <w:lang w:val="ru-RU" w:eastAsia="ru-RU"/>
        </w:rPr>
        <w:drawing>
          <wp:inline distT="0" distB="0" distL="0" distR="0" wp14:anchorId="3ACDD8C8" wp14:editId="060233F2">
            <wp:extent cx="5112215" cy="3571336"/>
            <wp:effectExtent l="0" t="0" r="0" b="0"/>
            <wp:docPr id="4" name="Рисунок 4" descr="C:\Users\Bekhzod\Desktop\Research\LSMS+\Paper\Submission\Screenshot 2024-06-01 05421712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khzod\Desktop\Research\LSMS+\Paper\Submission\Screenshot 2024-06-01 0542171200.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7053" cy="3616631"/>
                    </a:xfrm>
                    <a:prstGeom prst="rect">
                      <a:avLst/>
                    </a:prstGeom>
                    <a:noFill/>
                    <a:ln>
                      <a:noFill/>
                    </a:ln>
                  </pic:spPr>
                </pic:pic>
              </a:graphicData>
            </a:graphic>
          </wp:inline>
        </w:drawing>
      </w:r>
    </w:p>
    <w:p w14:paraId="678691E6" w14:textId="77777777" w:rsidR="00F805F7" w:rsidRPr="00E05F19" w:rsidRDefault="00F805F7" w:rsidP="00F805F7">
      <w:pPr>
        <w:spacing w:line="360" w:lineRule="auto"/>
        <w:rPr>
          <w:rFonts w:ascii="Times New Roman" w:hAnsi="Times New Roman" w:cs="Times New Roman"/>
          <w:sz w:val="20"/>
          <w:szCs w:val="20"/>
        </w:rPr>
      </w:pPr>
      <w:r w:rsidRPr="00E05F19">
        <w:rPr>
          <w:rFonts w:ascii="Times New Roman" w:hAnsi="Times New Roman" w:cs="Times New Roman"/>
          <w:sz w:val="20"/>
          <w:szCs w:val="20"/>
        </w:rPr>
        <w:t>Fig.</w:t>
      </w:r>
      <w:r>
        <w:rPr>
          <w:rFonts w:ascii="Times New Roman" w:hAnsi="Times New Roman" w:cs="Times New Roman"/>
          <w:sz w:val="20"/>
          <w:szCs w:val="20"/>
        </w:rPr>
        <w:t>A2</w:t>
      </w:r>
      <w:r w:rsidRPr="00E05F19">
        <w:rPr>
          <w:rFonts w:ascii="Times New Roman" w:hAnsi="Times New Roman" w:cs="Times New Roman"/>
          <w:sz w:val="20"/>
          <w:szCs w:val="20"/>
        </w:rPr>
        <w:t xml:space="preserve">. Path Diagram of Farm Resilience Index </w:t>
      </w:r>
    </w:p>
    <w:p w14:paraId="3098133A" w14:textId="77777777" w:rsidR="00F805F7" w:rsidRPr="00E05F19" w:rsidRDefault="00F805F7" w:rsidP="00F805F7">
      <w:pPr>
        <w:spacing w:line="360" w:lineRule="auto"/>
        <w:rPr>
          <w:rFonts w:ascii="Times New Roman" w:hAnsi="Times New Roman" w:cs="Times New Roman"/>
          <w:i/>
          <w:sz w:val="20"/>
          <w:szCs w:val="20"/>
        </w:rPr>
      </w:pPr>
      <w:r w:rsidRPr="00E05F19">
        <w:rPr>
          <w:rFonts w:ascii="Times New Roman" w:hAnsi="Times New Roman" w:cs="Times New Roman"/>
          <w:i/>
          <w:sz w:val="20"/>
          <w:szCs w:val="20"/>
        </w:rPr>
        <w:t xml:space="preserve">Note: RC – Robustness Capacity; AC – Adaptive Capacity; TC – Transition Capacity; and FRC – Farm Resilience Capacity </w:t>
      </w:r>
    </w:p>
    <w:p w14:paraId="55265669" w14:textId="77777777" w:rsidR="00F805F7" w:rsidRDefault="00F805F7" w:rsidP="00F805F7">
      <w:pPr>
        <w:spacing w:line="360" w:lineRule="auto"/>
        <w:jc w:val="both"/>
        <w:rPr>
          <w:rFonts w:ascii="Times New Roman" w:hAnsi="Times New Roman" w:cs="Times New Roman"/>
          <w:sz w:val="20"/>
          <w:szCs w:val="20"/>
        </w:rPr>
      </w:pPr>
    </w:p>
    <w:p w14:paraId="746C9ED7" w14:textId="5CBEF1B2" w:rsidR="00F805F7" w:rsidRDefault="00F805F7" w:rsidP="002709D7">
      <w:pPr>
        <w:spacing w:line="360" w:lineRule="auto"/>
        <w:rPr>
          <w:rFonts w:ascii="Times New Roman" w:hAnsi="Times New Roman" w:cs="Times New Roman"/>
          <w:sz w:val="20"/>
          <w:szCs w:val="20"/>
        </w:rPr>
      </w:pPr>
    </w:p>
    <w:p w14:paraId="244B2723" w14:textId="258E52F9" w:rsidR="00F805F7" w:rsidRDefault="00F805F7" w:rsidP="002709D7">
      <w:pPr>
        <w:spacing w:line="360" w:lineRule="auto"/>
        <w:rPr>
          <w:rFonts w:ascii="Times New Roman" w:hAnsi="Times New Roman" w:cs="Times New Roman"/>
          <w:sz w:val="20"/>
          <w:szCs w:val="20"/>
        </w:rPr>
      </w:pPr>
    </w:p>
    <w:p w14:paraId="6011DFEA" w14:textId="30B279B3" w:rsidR="00F805F7" w:rsidRDefault="00F805F7" w:rsidP="002709D7">
      <w:pPr>
        <w:spacing w:line="360" w:lineRule="auto"/>
        <w:rPr>
          <w:rFonts w:ascii="Times New Roman" w:hAnsi="Times New Roman" w:cs="Times New Roman"/>
          <w:sz w:val="20"/>
          <w:szCs w:val="20"/>
        </w:rPr>
      </w:pPr>
    </w:p>
    <w:p w14:paraId="49F3A84F" w14:textId="23E5678A" w:rsidR="00F805F7" w:rsidRDefault="00F805F7" w:rsidP="002709D7">
      <w:pPr>
        <w:spacing w:line="360" w:lineRule="auto"/>
        <w:rPr>
          <w:rFonts w:ascii="Times New Roman" w:hAnsi="Times New Roman" w:cs="Times New Roman"/>
          <w:sz w:val="20"/>
          <w:szCs w:val="20"/>
        </w:rPr>
      </w:pPr>
    </w:p>
    <w:p w14:paraId="32C1D84C" w14:textId="5A6243D4" w:rsidR="00F805F7" w:rsidRDefault="00F805F7" w:rsidP="002709D7">
      <w:pPr>
        <w:spacing w:line="360" w:lineRule="auto"/>
        <w:rPr>
          <w:rFonts w:ascii="Times New Roman" w:hAnsi="Times New Roman" w:cs="Times New Roman"/>
          <w:sz w:val="20"/>
          <w:szCs w:val="20"/>
        </w:rPr>
      </w:pPr>
    </w:p>
    <w:p w14:paraId="4CFE0D47" w14:textId="61BA571C" w:rsidR="00442CEC" w:rsidRPr="00BD10B6" w:rsidRDefault="00442CEC" w:rsidP="00442CEC">
      <w:pPr>
        <w:spacing w:line="360" w:lineRule="auto"/>
        <w:rPr>
          <w:rFonts w:ascii="Times New Roman" w:hAnsi="Times New Roman" w:cs="Times New Roman"/>
          <w:sz w:val="20"/>
          <w:szCs w:val="20"/>
        </w:rPr>
      </w:pPr>
      <w:r w:rsidRPr="00BD10B6">
        <w:rPr>
          <w:rFonts w:ascii="Times New Roman" w:hAnsi="Times New Roman" w:cs="Times New Roman"/>
          <w:sz w:val="20"/>
          <w:szCs w:val="20"/>
        </w:rPr>
        <w:lastRenderedPageBreak/>
        <w:t>Table A</w:t>
      </w:r>
      <w:r>
        <w:rPr>
          <w:rFonts w:ascii="Times New Roman" w:hAnsi="Times New Roman" w:cs="Times New Roman"/>
          <w:sz w:val="20"/>
          <w:szCs w:val="20"/>
        </w:rPr>
        <w:t>4</w:t>
      </w:r>
      <w:r w:rsidRPr="00BD10B6">
        <w:rPr>
          <w:rFonts w:ascii="Times New Roman" w:hAnsi="Times New Roman" w:cs="Times New Roman"/>
          <w:sz w:val="20"/>
          <w:szCs w:val="20"/>
        </w:rPr>
        <w:t>. Factorability Analysis</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1942"/>
        <w:gridCol w:w="1941"/>
        <w:gridCol w:w="1810"/>
      </w:tblGrid>
      <w:tr w:rsidR="00442CEC" w:rsidRPr="00BD10B6" w14:paraId="09F8D568" w14:textId="77777777" w:rsidTr="00CE4915">
        <w:tc>
          <w:tcPr>
            <w:tcW w:w="3377" w:type="dxa"/>
            <w:tcBorders>
              <w:top w:val="single" w:sz="4" w:space="0" w:color="auto"/>
              <w:bottom w:val="single" w:sz="4" w:space="0" w:color="auto"/>
            </w:tcBorders>
          </w:tcPr>
          <w:p w14:paraId="49502C5E"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b/>
                <w:sz w:val="20"/>
                <w:szCs w:val="20"/>
              </w:rPr>
              <w:t>Index</w:t>
            </w:r>
          </w:p>
        </w:tc>
        <w:tc>
          <w:tcPr>
            <w:tcW w:w="1942" w:type="dxa"/>
            <w:tcBorders>
              <w:top w:val="single" w:sz="4" w:space="0" w:color="auto"/>
              <w:bottom w:val="single" w:sz="4" w:space="0" w:color="auto"/>
            </w:tcBorders>
          </w:tcPr>
          <w:p w14:paraId="23C2E83E"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b/>
                <w:sz w:val="20"/>
                <w:szCs w:val="20"/>
              </w:rPr>
              <w:t>Component</w:t>
            </w:r>
          </w:p>
        </w:tc>
        <w:tc>
          <w:tcPr>
            <w:tcW w:w="1941" w:type="dxa"/>
            <w:tcBorders>
              <w:top w:val="single" w:sz="4" w:space="0" w:color="auto"/>
              <w:bottom w:val="single" w:sz="4" w:space="0" w:color="auto"/>
            </w:tcBorders>
          </w:tcPr>
          <w:p w14:paraId="0754610D"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b/>
                <w:sz w:val="20"/>
                <w:szCs w:val="20"/>
              </w:rPr>
              <w:t>Cumulative Variance</w:t>
            </w:r>
          </w:p>
        </w:tc>
        <w:tc>
          <w:tcPr>
            <w:tcW w:w="1810" w:type="dxa"/>
            <w:tcBorders>
              <w:top w:val="single" w:sz="4" w:space="0" w:color="auto"/>
              <w:bottom w:val="single" w:sz="4" w:space="0" w:color="auto"/>
            </w:tcBorders>
          </w:tcPr>
          <w:p w14:paraId="4B1BF0FC" w14:textId="77777777" w:rsidR="00442CEC" w:rsidRPr="00BD10B6" w:rsidRDefault="00442CEC" w:rsidP="00CE4915">
            <w:pPr>
              <w:spacing w:line="360" w:lineRule="auto"/>
              <w:jc w:val="center"/>
              <w:rPr>
                <w:rFonts w:ascii="Times New Roman" w:hAnsi="Times New Roman" w:cs="Times New Roman"/>
                <w:sz w:val="20"/>
                <w:szCs w:val="20"/>
              </w:rPr>
            </w:pPr>
          </w:p>
        </w:tc>
      </w:tr>
      <w:tr w:rsidR="00442CEC" w:rsidRPr="00BD10B6" w14:paraId="4E8EC4A5" w14:textId="77777777" w:rsidTr="00CE4915">
        <w:tc>
          <w:tcPr>
            <w:tcW w:w="3377" w:type="dxa"/>
            <w:tcBorders>
              <w:top w:val="single" w:sz="4" w:space="0" w:color="auto"/>
              <w:bottom w:val="single" w:sz="4" w:space="0" w:color="auto"/>
            </w:tcBorders>
          </w:tcPr>
          <w:p w14:paraId="2A1FB2CD" w14:textId="77777777" w:rsidR="00442CEC" w:rsidRPr="00BD10B6" w:rsidRDefault="00442CEC" w:rsidP="00CE4915">
            <w:pPr>
              <w:spacing w:line="360" w:lineRule="auto"/>
              <w:jc w:val="center"/>
              <w:rPr>
                <w:rFonts w:ascii="Times New Roman" w:hAnsi="Times New Roman" w:cs="Times New Roman"/>
                <w:b/>
                <w:sz w:val="20"/>
                <w:szCs w:val="20"/>
              </w:rPr>
            </w:pPr>
            <w:r w:rsidRPr="00BD10B6">
              <w:rPr>
                <w:rFonts w:ascii="Times New Roman" w:hAnsi="Times New Roman" w:cs="Times New Roman"/>
                <w:b/>
                <w:sz w:val="20"/>
                <w:szCs w:val="20"/>
              </w:rPr>
              <w:t>Robustness Capacity</w:t>
            </w:r>
          </w:p>
        </w:tc>
        <w:tc>
          <w:tcPr>
            <w:tcW w:w="1942" w:type="dxa"/>
            <w:tcBorders>
              <w:top w:val="single" w:sz="4" w:space="0" w:color="auto"/>
              <w:bottom w:val="single" w:sz="4" w:space="0" w:color="auto"/>
            </w:tcBorders>
          </w:tcPr>
          <w:p w14:paraId="1D1B28E8"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Borders>
              <w:top w:val="single" w:sz="4" w:space="0" w:color="auto"/>
              <w:bottom w:val="single" w:sz="4" w:space="0" w:color="auto"/>
            </w:tcBorders>
          </w:tcPr>
          <w:p w14:paraId="35FD1C3B"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Borders>
              <w:top w:val="single" w:sz="4" w:space="0" w:color="auto"/>
              <w:bottom w:val="single" w:sz="4" w:space="0" w:color="auto"/>
            </w:tcBorders>
          </w:tcPr>
          <w:p w14:paraId="4A30D601" w14:textId="77777777" w:rsidR="00442CEC" w:rsidRPr="00BD10B6" w:rsidRDefault="00442CEC" w:rsidP="00CE4915">
            <w:pPr>
              <w:spacing w:line="360" w:lineRule="auto"/>
              <w:jc w:val="center"/>
              <w:rPr>
                <w:rFonts w:ascii="Times New Roman" w:hAnsi="Times New Roman" w:cs="Times New Roman"/>
                <w:sz w:val="20"/>
                <w:szCs w:val="20"/>
              </w:rPr>
            </w:pPr>
          </w:p>
        </w:tc>
      </w:tr>
      <w:tr w:rsidR="00442CEC" w:rsidRPr="00BD10B6" w14:paraId="38E2B51A" w14:textId="77777777" w:rsidTr="00CE4915">
        <w:tc>
          <w:tcPr>
            <w:tcW w:w="3377" w:type="dxa"/>
            <w:tcBorders>
              <w:top w:val="single" w:sz="4" w:space="0" w:color="auto"/>
            </w:tcBorders>
          </w:tcPr>
          <w:p w14:paraId="561AD770" w14:textId="77777777" w:rsidR="00442CEC" w:rsidRPr="00BD10B6" w:rsidRDefault="00442CEC" w:rsidP="00CE4915">
            <w:pPr>
              <w:spacing w:line="360" w:lineRule="auto"/>
              <w:rPr>
                <w:rFonts w:ascii="Times New Roman" w:hAnsi="Times New Roman" w:cs="Times New Roman"/>
                <w:sz w:val="20"/>
                <w:szCs w:val="20"/>
              </w:rPr>
            </w:pPr>
          </w:p>
        </w:tc>
        <w:tc>
          <w:tcPr>
            <w:tcW w:w="1942" w:type="dxa"/>
            <w:tcBorders>
              <w:top w:val="single" w:sz="4" w:space="0" w:color="auto"/>
            </w:tcBorders>
          </w:tcPr>
          <w:p w14:paraId="5EC7DA4C"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c>
          <w:tcPr>
            <w:tcW w:w="1941" w:type="dxa"/>
            <w:tcBorders>
              <w:top w:val="single" w:sz="4" w:space="0" w:color="auto"/>
            </w:tcBorders>
          </w:tcPr>
          <w:p w14:paraId="340E840E"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0.272</w:t>
            </w:r>
          </w:p>
        </w:tc>
        <w:tc>
          <w:tcPr>
            <w:tcW w:w="1810" w:type="dxa"/>
            <w:tcBorders>
              <w:top w:val="single" w:sz="4" w:space="0" w:color="auto"/>
            </w:tcBorders>
          </w:tcPr>
          <w:p w14:paraId="2BECDCE3" w14:textId="77777777" w:rsidR="00442CEC" w:rsidRPr="00BD10B6" w:rsidRDefault="00442CEC" w:rsidP="00CE4915">
            <w:pPr>
              <w:spacing w:line="360" w:lineRule="auto"/>
              <w:jc w:val="center"/>
              <w:rPr>
                <w:rFonts w:ascii="Times New Roman" w:hAnsi="Times New Roman" w:cs="Times New Roman"/>
                <w:sz w:val="20"/>
                <w:szCs w:val="20"/>
              </w:rPr>
            </w:pPr>
          </w:p>
        </w:tc>
      </w:tr>
      <w:tr w:rsidR="00442CEC" w:rsidRPr="00BD10B6" w14:paraId="366A4459" w14:textId="77777777" w:rsidTr="00CE4915">
        <w:tc>
          <w:tcPr>
            <w:tcW w:w="3377" w:type="dxa"/>
          </w:tcPr>
          <w:p w14:paraId="6C4A689B" w14:textId="77777777" w:rsidR="00442CEC" w:rsidRPr="00BD10B6" w:rsidRDefault="00442CEC" w:rsidP="00CE4915">
            <w:pPr>
              <w:spacing w:line="360" w:lineRule="auto"/>
              <w:rPr>
                <w:rFonts w:ascii="Times New Roman" w:hAnsi="Times New Roman" w:cs="Times New Roman"/>
                <w:sz w:val="20"/>
                <w:szCs w:val="20"/>
              </w:rPr>
            </w:pPr>
          </w:p>
        </w:tc>
        <w:tc>
          <w:tcPr>
            <w:tcW w:w="1942" w:type="dxa"/>
          </w:tcPr>
          <w:p w14:paraId="7D9BEB0E"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2</w:t>
            </w:r>
          </w:p>
        </w:tc>
        <w:tc>
          <w:tcPr>
            <w:tcW w:w="1941" w:type="dxa"/>
          </w:tcPr>
          <w:p w14:paraId="619575E4"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0.531</w:t>
            </w:r>
          </w:p>
        </w:tc>
        <w:tc>
          <w:tcPr>
            <w:tcW w:w="1810" w:type="dxa"/>
          </w:tcPr>
          <w:p w14:paraId="3DD884C5" w14:textId="77777777" w:rsidR="00442CEC" w:rsidRPr="00BD10B6" w:rsidRDefault="00442CEC" w:rsidP="00CE4915">
            <w:pPr>
              <w:spacing w:line="360" w:lineRule="auto"/>
              <w:jc w:val="center"/>
              <w:rPr>
                <w:rFonts w:ascii="Times New Roman" w:hAnsi="Times New Roman" w:cs="Times New Roman"/>
                <w:sz w:val="20"/>
                <w:szCs w:val="20"/>
              </w:rPr>
            </w:pPr>
          </w:p>
        </w:tc>
      </w:tr>
      <w:tr w:rsidR="00442CEC" w:rsidRPr="00BD10B6" w14:paraId="1371043F" w14:textId="77777777" w:rsidTr="00CE4915">
        <w:tc>
          <w:tcPr>
            <w:tcW w:w="3377" w:type="dxa"/>
          </w:tcPr>
          <w:p w14:paraId="25CCC873" w14:textId="77777777" w:rsidR="00442CEC" w:rsidRPr="00BD10B6" w:rsidRDefault="00442CEC"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 xml:space="preserve">Bartlett Test </w:t>
            </w:r>
          </w:p>
        </w:tc>
        <w:tc>
          <w:tcPr>
            <w:tcW w:w="1942" w:type="dxa"/>
          </w:tcPr>
          <w:p w14:paraId="3C32AD82"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Pr>
          <w:p w14:paraId="7F3723DF"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Pr>
          <w:p w14:paraId="01682571"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10.523*</w:t>
            </w:r>
          </w:p>
        </w:tc>
      </w:tr>
      <w:tr w:rsidR="00442CEC" w:rsidRPr="00BD10B6" w14:paraId="22529209" w14:textId="77777777" w:rsidTr="00CE4915">
        <w:tc>
          <w:tcPr>
            <w:tcW w:w="3377" w:type="dxa"/>
          </w:tcPr>
          <w:p w14:paraId="71BC8E19" w14:textId="77777777" w:rsidR="00442CEC" w:rsidRPr="00BD10B6" w:rsidRDefault="00442CEC"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KMO</w:t>
            </w:r>
          </w:p>
        </w:tc>
        <w:tc>
          <w:tcPr>
            <w:tcW w:w="1942" w:type="dxa"/>
          </w:tcPr>
          <w:p w14:paraId="69A436AD"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Pr>
          <w:p w14:paraId="5BD26822"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Pr>
          <w:p w14:paraId="31F1BFA9"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0.500</w:t>
            </w:r>
          </w:p>
        </w:tc>
      </w:tr>
      <w:tr w:rsidR="00442CEC" w:rsidRPr="00BD10B6" w14:paraId="5415D24F" w14:textId="77777777" w:rsidTr="00CE4915">
        <w:tc>
          <w:tcPr>
            <w:tcW w:w="3377" w:type="dxa"/>
            <w:tcBorders>
              <w:bottom w:val="single" w:sz="4" w:space="0" w:color="auto"/>
            </w:tcBorders>
          </w:tcPr>
          <w:p w14:paraId="54B91C5D" w14:textId="77777777" w:rsidR="00442CEC" w:rsidRPr="00BD10B6" w:rsidRDefault="00442CEC"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determinant of R-matrix</w:t>
            </w:r>
          </w:p>
        </w:tc>
        <w:tc>
          <w:tcPr>
            <w:tcW w:w="1942" w:type="dxa"/>
            <w:tcBorders>
              <w:bottom w:val="single" w:sz="4" w:space="0" w:color="auto"/>
            </w:tcBorders>
          </w:tcPr>
          <w:p w14:paraId="5C82055C"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Borders>
              <w:bottom w:val="single" w:sz="4" w:space="0" w:color="auto"/>
            </w:tcBorders>
          </w:tcPr>
          <w:p w14:paraId="031471A4"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Borders>
              <w:bottom w:val="single" w:sz="4" w:space="0" w:color="auto"/>
            </w:tcBorders>
          </w:tcPr>
          <w:p w14:paraId="4258648A"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0.989</w:t>
            </w:r>
          </w:p>
        </w:tc>
      </w:tr>
      <w:tr w:rsidR="00442CEC" w:rsidRPr="00BD10B6" w14:paraId="76C1C59D" w14:textId="77777777" w:rsidTr="00CE4915">
        <w:tc>
          <w:tcPr>
            <w:tcW w:w="3377" w:type="dxa"/>
            <w:tcBorders>
              <w:top w:val="single" w:sz="4" w:space="0" w:color="auto"/>
              <w:bottom w:val="single" w:sz="4" w:space="0" w:color="auto"/>
            </w:tcBorders>
          </w:tcPr>
          <w:p w14:paraId="6431F8D0" w14:textId="77777777" w:rsidR="00442CEC" w:rsidRPr="00BD10B6" w:rsidRDefault="00442CEC" w:rsidP="00CE4915">
            <w:pPr>
              <w:spacing w:line="360" w:lineRule="auto"/>
              <w:jc w:val="center"/>
              <w:rPr>
                <w:rFonts w:ascii="Times New Roman" w:hAnsi="Times New Roman" w:cs="Times New Roman"/>
                <w:b/>
                <w:sz w:val="20"/>
                <w:szCs w:val="20"/>
              </w:rPr>
            </w:pPr>
            <w:r w:rsidRPr="00BD10B6">
              <w:rPr>
                <w:rFonts w:ascii="Times New Roman" w:hAnsi="Times New Roman" w:cs="Times New Roman"/>
                <w:b/>
                <w:sz w:val="20"/>
                <w:szCs w:val="20"/>
              </w:rPr>
              <w:t>Adaptive Capacity</w:t>
            </w:r>
          </w:p>
        </w:tc>
        <w:tc>
          <w:tcPr>
            <w:tcW w:w="1942" w:type="dxa"/>
            <w:tcBorders>
              <w:top w:val="single" w:sz="4" w:space="0" w:color="auto"/>
              <w:bottom w:val="single" w:sz="4" w:space="0" w:color="auto"/>
            </w:tcBorders>
          </w:tcPr>
          <w:p w14:paraId="6C2334C7"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Borders>
              <w:top w:val="single" w:sz="4" w:space="0" w:color="auto"/>
              <w:bottom w:val="single" w:sz="4" w:space="0" w:color="auto"/>
            </w:tcBorders>
          </w:tcPr>
          <w:p w14:paraId="1DACA1BE"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Borders>
              <w:top w:val="single" w:sz="4" w:space="0" w:color="auto"/>
              <w:bottom w:val="single" w:sz="4" w:space="0" w:color="auto"/>
            </w:tcBorders>
          </w:tcPr>
          <w:p w14:paraId="02C5BBC9" w14:textId="77777777" w:rsidR="00442CEC" w:rsidRPr="00BD10B6" w:rsidRDefault="00442CEC" w:rsidP="00CE4915">
            <w:pPr>
              <w:spacing w:line="360" w:lineRule="auto"/>
              <w:jc w:val="center"/>
              <w:rPr>
                <w:rFonts w:ascii="Times New Roman" w:hAnsi="Times New Roman" w:cs="Times New Roman"/>
                <w:sz w:val="20"/>
                <w:szCs w:val="20"/>
              </w:rPr>
            </w:pPr>
          </w:p>
        </w:tc>
      </w:tr>
      <w:tr w:rsidR="00442CEC" w:rsidRPr="00BD10B6" w14:paraId="621661FA" w14:textId="77777777" w:rsidTr="00CE4915">
        <w:tc>
          <w:tcPr>
            <w:tcW w:w="3377" w:type="dxa"/>
            <w:tcBorders>
              <w:top w:val="single" w:sz="4" w:space="0" w:color="auto"/>
            </w:tcBorders>
          </w:tcPr>
          <w:p w14:paraId="02C70FB4" w14:textId="77777777" w:rsidR="00442CEC" w:rsidRPr="00BD10B6" w:rsidRDefault="00442CEC" w:rsidP="00CE4915">
            <w:pPr>
              <w:spacing w:line="360" w:lineRule="auto"/>
              <w:rPr>
                <w:rFonts w:ascii="Times New Roman" w:hAnsi="Times New Roman" w:cs="Times New Roman"/>
                <w:sz w:val="20"/>
                <w:szCs w:val="20"/>
              </w:rPr>
            </w:pPr>
          </w:p>
        </w:tc>
        <w:tc>
          <w:tcPr>
            <w:tcW w:w="1942" w:type="dxa"/>
            <w:tcBorders>
              <w:top w:val="single" w:sz="4" w:space="0" w:color="auto"/>
            </w:tcBorders>
          </w:tcPr>
          <w:p w14:paraId="29B21394"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c>
          <w:tcPr>
            <w:tcW w:w="1941" w:type="dxa"/>
            <w:tcBorders>
              <w:top w:val="single" w:sz="4" w:space="0" w:color="auto"/>
            </w:tcBorders>
          </w:tcPr>
          <w:p w14:paraId="2FA5EE89"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0.460</w:t>
            </w:r>
          </w:p>
        </w:tc>
        <w:tc>
          <w:tcPr>
            <w:tcW w:w="1810" w:type="dxa"/>
            <w:tcBorders>
              <w:top w:val="single" w:sz="4" w:space="0" w:color="auto"/>
            </w:tcBorders>
          </w:tcPr>
          <w:p w14:paraId="0BBCB91E" w14:textId="77777777" w:rsidR="00442CEC" w:rsidRPr="00BD10B6" w:rsidRDefault="00442CEC" w:rsidP="00CE4915">
            <w:pPr>
              <w:spacing w:line="360" w:lineRule="auto"/>
              <w:jc w:val="center"/>
              <w:rPr>
                <w:rFonts w:ascii="Times New Roman" w:hAnsi="Times New Roman" w:cs="Times New Roman"/>
                <w:sz w:val="20"/>
                <w:szCs w:val="20"/>
              </w:rPr>
            </w:pPr>
          </w:p>
        </w:tc>
      </w:tr>
      <w:tr w:rsidR="00442CEC" w:rsidRPr="00BD10B6" w14:paraId="6681579D" w14:textId="77777777" w:rsidTr="00CE4915">
        <w:tc>
          <w:tcPr>
            <w:tcW w:w="3377" w:type="dxa"/>
          </w:tcPr>
          <w:p w14:paraId="0FB9A8DD" w14:textId="77777777" w:rsidR="00442CEC" w:rsidRPr="00BD10B6" w:rsidRDefault="00442CEC" w:rsidP="00CE4915">
            <w:pPr>
              <w:spacing w:line="360" w:lineRule="auto"/>
              <w:rPr>
                <w:rFonts w:ascii="Times New Roman" w:hAnsi="Times New Roman" w:cs="Times New Roman"/>
                <w:sz w:val="20"/>
                <w:szCs w:val="20"/>
              </w:rPr>
            </w:pPr>
          </w:p>
        </w:tc>
        <w:tc>
          <w:tcPr>
            <w:tcW w:w="1942" w:type="dxa"/>
          </w:tcPr>
          <w:p w14:paraId="608FCF1F"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2</w:t>
            </w:r>
          </w:p>
        </w:tc>
        <w:tc>
          <w:tcPr>
            <w:tcW w:w="1941" w:type="dxa"/>
          </w:tcPr>
          <w:p w14:paraId="0809B1E1"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0.664</w:t>
            </w:r>
          </w:p>
        </w:tc>
        <w:tc>
          <w:tcPr>
            <w:tcW w:w="1810" w:type="dxa"/>
          </w:tcPr>
          <w:p w14:paraId="76F9C181" w14:textId="77777777" w:rsidR="00442CEC" w:rsidRPr="00BD10B6" w:rsidRDefault="00442CEC" w:rsidP="00CE4915">
            <w:pPr>
              <w:spacing w:line="360" w:lineRule="auto"/>
              <w:jc w:val="center"/>
              <w:rPr>
                <w:rFonts w:ascii="Times New Roman" w:hAnsi="Times New Roman" w:cs="Times New Roman"/>
                <w:sz w:val="20"/>
                <w:szCs w:val="20"/>
              </w:rPr>
            </w:pPr>
          </w:p>
        </w:tc>
      </w:tr>
      <w:tr w:rsidR="00442CEC" w:rsidRPr="00BD10B6" w14:paraId="63C47781" w14:textId="77777777" w:rsidTr="00CE4915">
        <w:tc>
          <w:tcPr>
            <w:tcW w:w="3377" w:type="dxa"/>
          </w:tcPr>
          <w:p w14:paraId="0B0B15A7" w14:textId="77777777" w:rsidR="00442CEC" w:rsidRPr="00BD10B6" w:rsidRDefault="00442CEC"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 xml:space="preserve">Bartlett Test </w:t>
            </w:r>
          </w:p>
        </w:tc>
        <w:tc>
          <w:tcPr>
            <w:tcW w:w="1942" w:type="dxa"/>
          </w:tcPr>
          <w:p w14:paraId="434A658F"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Pr>
          <w:p w14:paraId="1826FA24"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Pr>
          <w:p w14:paraId="2A56ECBA"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1584.988***</w:t>
            </w:r>
          </w:p>
        </w:tc>
      </w:tr>
      <w:tr w:rsidR="00442CEC" w:rsidRPr="00BD10B6" w14:paraId="65786CC2" w14:textId="77777777" w:rsidTr="00CE4915">
        <w:tc>
          <w:tcPr>
            <w:tcW w:w="3377" w:type="dxa"/>
          </w:tcPr>
          <w:p w14:paraId="03298B33" w14:textId="77777777" w:rsidR="00442CEC" w:rsidRPr="00BD10B6" w:rsidRDefault="00442CEC"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KMO</w:t>
            </w:r>
          </w:p>
        </w:tc>
        <w:tc>
          <w:tcPr>
            <w:tcW w:w="1942" w:type="dxa"/>
          </w:tcPr>
          <w:p w14:paraId="6BCDD640"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Pr>
          <w:p w14:paraId="52A15454"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Pr>
          <w:p w14:paraId="122D0DD5"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0.745</w:t>
            </w:r>
          </w:p>
        </w:tc>
      </w:tr>
      <w:tr w:rsidR="00442CEC" w:rsidRPr="00BD10B6" w14:paraId="679709A5" w14:textId="77777777" w:rsidTr="00CE4915">
        <w:tc>
          <w:tcPr>
            <w:tcW w:w="3377" w:type="dxa"/>
            <w:tcBorders>
              <w:bottom w:val="single" w:sz="4" w:space="0" w:color="auto"/>
            </w:tcBorders>
          </w:tcPr>
          <w:p w14:paraId="57F13A26" w14:textId="77777777" w:rsidR="00442CEC" w:rsidRPr="00BD10B6" w:rsidRDefault="00442CEC"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determinant of R-matrix</w:t>
            </w:r>
          </w:p>
        </w:tc>
        <w:tc>
          <w:tcPr>
            <w:tcW w:w="1942" w:type="dxa"/>
            <w:tcBorders>
              <w:bottom w:val="single" w:sz="4" w:space="0" w:color="auto"/>
            </w:tcBorders>
          </w:tcPr>
          <w:p w14:paraId="5C509E51"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Borders>
              <w:bottom w:val="single" w:sz="4" w:space="0" w:color="auto"/>
            </w:tcBorders>
          </w:tcPr>
          <w:p w14:paraId="1BD67374"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Borders>
              <w:bottom w:val="single" w:sz="4" w:space="0" w:color="auto"/>
            </w:tcBorders>
          </w:tcPr>
          <w:p w14:paraId="0D17DD72"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0.379</w:t>
            </w:r>
          </w:p>
        </w:tc>
      </w:tr>
      <w:tr w:rsidR="00442CEC" w:rsidRPr="00BD10B6" w14:paraId="26623560" w14:textId="77777777" w:rsidTr="00CE4915">
        <w:tc>
          <w:tcPr>
            <w:tcW w:w="3377" w:type="dxa"/>
            <w:tcBorders>
              <w:top w:val="single" w:sz="4" w:space="0" w:color="auto"/>
              <w:bottom w:val="single" w:sz="4" w:space="0" w:color="auto"/>
            </w:tcBorders>
          </w:tcPr>
          <w:p w14:paraId="2859F7BA" w14:textId="77777777" w:rsidR="00442CEC" w:rsidRPr="00BD10B6" w:rsidRDefault="00442CEC" w:rsidP="00CE4915">
            <w:pPr>
              <w:spacing w:line="360" w:lineRule="auto"/>
              <w:jc w:val="center"/>
              <w:rPr>
                <w:rFonts w:ascii="Times New Roman" w:hAnsi="Times New Roman" w:cs="Times New Roman"/>
                <w:b/>
                <w:sz w:val="20"/>
                <w:szCs w:val="20"/>
              </w:rPr>
            </w:pPr>
            <w:r w:rsidRPr="00BD10B6">
              <w:rPr>
                <w:rFonts w:ascii="Times New Roman" w:hAnsi="Times New Roman" w:cs="Times New Roman"/>
                <w:b/>
                <w:sz w:val="20"/>
                <w:szCs w:val="20"/>
              </w:rPr>
              <w:t>Transition Capacity</w:t>
            </w:r>
          </w:p>
        </w:tc>
        <w:tc>
          <w:tcPr>
            <w:tcW w:w="1942" w:type="dxa"/>
            <w:tcBorders>
              <w:top w:val="single" w:sz="4" w:space="0" w:color="auto"/>
              <w:bottom w:val="single" w:sz="4" w:space="0" w:color="auto"/>
            </w:tcBorders>
          </w:tcPr>
          <w:p w14:paraId="1E816CEB"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Borders>
              <w:top w:val="single" w:sz="4" w:space="0" w:color="auto"/>
              <w:bottom w:val="single" w:sz="4" w:space="0" w:color="auto"/>
            </w:tcBorders>
          </w:tcPr>
          <w:p w14:paraId="663C3EBF"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Borders>
              <w:top w:val="single" w:sz="4" w:space="0" w:color="auto"/>
              <w:bottom w:val="single" w:sz="4" w:space="0" w:color="auto"/>
            </w:tcBorders>
          </w:tcPr>
          <w:p w14:paraId="30401B40" w14:textId="77777777" w:rsidR="00442CEC" w:rsidRPr="00BD10B6" w:rsidRDefault="00442CEC" w:rsidP="00CE4915">
            <w:pPr>
              <w:spacing w:line="360" w:lineRule="auto"/>
              <w:jc w:val="center"/>
              <w:rPr>
                <w:rFonts w:ascii="Times New Roman" w:hAnsi="Times New Roman" w:cs="Times New Roman"/>
                <w:sz w:val="20"/>
                <w:szCs w:val="20"/>
              </w:rPr>
            </w:pPr>
          </w:p>
        </w:tc>
      </w:tr>
      <w:tr w:rsidR="00442CEC" w:rsidRPr="00BD10B6" w14:paraId="02E4CEAE" w14:textId="77777777" w:rsidTr="00CE4915">
        <w:tc>
          <w:tcPr>
            <w:tcW w:w="3377" w:type="dxa"/>
            <w:tcBorders>
              <w:top w:val="single" w:sz="4" w:space="0" w:color="auto"/>
            </w:tcBorders>
          </w:tcPr>
          <w:p w14:paraId="20A67686" w14:textId="77777777" w:rsidR="00442CEC" w:rsidRPr="00BD10B6" w:rsidRDefault="00442CEC" w:rsidP="00CE4915">
            <w:pPr>
              <w:spacing w:line="360" w:lineRule="auto"/>
              <w:rPr>
                <w:rFonts w:ascii="Times New Roman" w:hAnsi="Times New Roman" w:cs="Times New Roman"/>
                <w:sz w:val="20"/>
                <w:szCs w:val="20"/>
              </w:rPr>
            </w:pPr>
          </w:p>
        </w:tc>
        <w:tc>
          <w:tcPr>
            <w:tcW w:w="1942" w:type="dxa"/>
            <w:tcBorders>
              <w:top w:val="single" w:sz="4" w:space="0" w:color="auto"/>
            </w:tcBorders>
          </w:tcPr>
          <w:p w14:paraId="2D1DB392"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c>
          <w:tcPr>
            <w:tcW w:w="1941" w:type="dxa"/>
            <w:tcBorders>
              <w:top w:val="single" w:sz="4" w:space="0" w:color="auto"/>
            </w:tcBorders>
          </w:tcPr>
          <w:p w14:paraId="677EA70D"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0.349</w:t>
            </w:r>
          </w:p>
        </w:tc>
        <w:tc>
          <w:tcPr>
            <w:tcW w:w="1810" w:type="dxa"/>
            <w:tcBorders>
              <w:top w:val="single" w:sz="4" w:space="0" w:color="auto"/>
            </w:tcBorders>
          </w:tcPr>
          <w:p w14:paraId="00DB94B7" w14:textId="77777777" w:rsidR="00442CEC" w:rsidRPr="00BD10B6" w:rsidRDefault="00442CEC" w:rsidP="00CE4915">
            <w:pPr>
              <w:spacing w:line="360" w:lineRule="auto"/>
              <w:jc w:val="center"/>
              <w:rPr>
                <w:rFonts w:ascii="Times New Roman" w:hAnsi="Times New Roman" w:cs="Times New Roman"/>
                <w:sz w:val="20"/>
                <w:szCs w:val="20"/>
              </w:rPr>
            </w:pPr>
          </w:p>
        </w:tc>
      </w:tr>
      <w:tr w:rsidR="00442CEC" w:rsidRPr="00BD10B6" w14:paraId="728FCC1E" w14:textId="77777777" w:rsidTr="00CE4915">
        <w:tc>
          <w:tcPr>
            <w:tcW w:w="3377" w:type="dxa"/>
          </w:tcPr>
          <w:p w14:paraId="1ED9A468" w14:textId="77777777" w:rsidR="00442CEC" w:rsidRPr="00BD10B6" w:rsidRDefault="00442CEC" w:rsidP="00CE4915">
            <w:pPr>
              <w:spacing w:line="360" w:lineRule="auto"/>
              <w:rPr>
                <w:rFonts w:ascii="Times New Roman" w:hAnsi="Times New Roman" w:cs="Times New Roman"/>
                <w:sz w:val="20"/>
                <w:szCs w:val="20"/>
              </w:rPr>
            </w:pPr>
          </w:p>
        </w:tc>
        <w:tc>
          <w:tcPr>
            <w:tcW w:w="1942" w:type="dxa"/>
          </w:tcPr>
          <w:p w14:paraId="1E84FBCA"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2</w:t>
            </w:r>
          </w:p>
        </w:tc>
        <w:tc>
          <w:tcPr>
            <w:tcW w:w="1941" w:type="dxa"/>
          </w:tcPr>
          <w:p w14:paraId="6EBC42F1"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0.688</w:t>
            </w:r>
          </w:p>
        </w:tc>
        <w:tc>
          <w:tcPr>
            <w:tcW w:w="1810" w:type="dxa"/>
          </w:tcPr>
          <w:p w14:paraId="476115D8" w14:textId="77777777" w:rsidR="00442CEC" w:rsidRPr="00BD10B6" w:rsidRDefault="00442CEC" w:rsidP="00CE4915">
            <w:pPr>
              <w:spacing w:line="360" w:lineRule="auto"/>
              <w:jc w:val="center"/>
              <w:rPr>
                <w:rFonts w:ascii="Times New Roman" w:hAnsi="Times New Roman" w:cs="Times New Roman"/>
                <w:sz w:val="20"/>
                <w:szCs w:val="20"/>
              </w:rPr>
            </w:pPr>
          </w:p>
        </w:tc>
      </w:tr>
      <w:tr w:rsidR="00442CEC" w:rsidRPr="00BD10B6" w14:paraId="131AC804" w14:textId="77777777" w:rsidTr="00CE4915">
        <w:tc>
          <w:tcPr>
            <w:tcW w:w="3377" w:type="dxa"/>
          </w:tcPr>
          <w:p w14:paraId="11969423" w14:textId="77777777" w:rsidR="00442CEC" w:rsidRPr="00BD10B6" w:rsidRDefault="00442CEC"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 xml:space="preserve">Bartlett Test </w:t>
            </w:r>
          </w:p>
        </w:tc>
        <w:tc>
          <w:tcPr>
            <w:tcW w:w="1942" w:type="dxa"/>
          </w:tcPr>
          <w:p w14:paraId="58BDB24B"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Pr>
          <w:p w14:paraId="006DCE34"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Pr>
          <w:p w14:paraId="0F8C4409" w14:textId="77777777" w:rsidR="00442CEC" w:rsidRPr="00BD10B6" w:rsidRDefault="00442CEC" w:rsidP="00CE4915">
            <w:pPr>
              <w:spacing w:line="360" w:lineRule="auto"/>
              <w:jc w:val="center"/>
              <w:rPr>
                <w:rFonts w:ascii="Times New Roman" w:hAnsi="Times New Roman" w:cs="Times New Roman"/>
                <w:sz w:val="20"/>
                <w:szCs w:val="20"/>
              </w:rPr>
            </w:pPr>
          </w:p>
        </w:tc>
      </w:tr>
      <w:tr w:rsidR="00442CEC" w:rsidRPr="00BD10B6" w14:paraId="1BB096D5" w14:textId="77777777" w:rsidTr="00CE4915">
        <w:tc>
          <w:tcPr>
            <w:tcW w:w="3377" w:type="dxa"/>
          </w:tcPr>
          <w:p w14:paraId="05781005" w14:textId="77777777" w:rsidR="00442CEC" w:rsidRPr="00BD10B6" w:rsidRDefault="00442CEC"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KMO</w:t>
            </w:r>
          </w:p>
        </w:tc>
        <w:tc>
          <w:tcPr>
            <w:tcW w:w="1942" w:type="dxa"/>
          </w:tcPr>
          <w:p w14:paraId="6A0B4161"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Pr>
          <w:p w14:paraId="4CD81937"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Pr>
          <w:p w14:paraId="194C3597"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5.248***</w:t>
            </w:r>
          </w:p>
        </w:tc>
      </w:tr>
      <w:tr w:rsidR="00442CEC" w:rsidRPr="00BD10B6" w14:paraId="6A43DAD3" w14:textId="77777777" w:rsidTr="00CE4915">
        <w:tc>
          <w:tcPr>
            <w:tcW w:w="3377" w:type="dxa"/>
          </w:tcPr>
          <w:p w14:paraId="60972CF6" w14:textId="77777777" w:rsidR="00442CEC" w:rsidRPr="00BD10B6" w:rsidRDefault="00442CEC"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determinant of R-matrix</w:t>
            </w:r>
          </w:p>
        </w:tc>
        <w:tc>
          <w:tcPr>
            <w:tcW w:w="1942" w:type="dxa"/>
          </w:tcPr>
          <w:p w14:paraId="22A4D36D"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Pr>
          <w:p w14:paraId="284FD251"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Pr>
          <w:p w14:paraId="19443F7A"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0.997</w:t>
            </w:r>
          </w:p>
        </w:tc>
      </w:tr>
      <w:tr w:rsidR="00442CEC" w:rsidRPr="00BD10B6" w14:paraId="534B2DF9" w14:textId="77777777" w:rsidTr="00CE4915">
        <w:tc>
          <w:tcPr>
            <w:tcW w:w="3377" w:type="dxa"/>
            <w:tcBorders>
              <w:bottom w:val="single" w:sz="4" w:space="0" w:color="auto"/>
            </w:tcBorders>
          </w:tcPr>
          <w:p w14:paraId="482EB0A3" w14:textId="77777777" w:rsidR="00442CEC" w:rsidRPr="00BD10B6" w:rsidRDefault="00442CEC"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 xml:space="preserve">Bartlett Test </w:t>
            </w:r>
          </w:p>
        </w:tc>
        <w:tc>
          <w:tcPr>
            <w:tcW w:w="1942" w:type="dxa"/>
            <w:tcBorders>
              <w:bottom w:val="single" w:sz="4" w:space="0" w:color="auto"/>
            </w:tcBorders>
          </w:tcPr>
          <w:p w14:paraId="423B2AD7"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Borders>
              <w:bottom w:val="single" w:sz="4" w:space="0" w:color="auto"/>
            </w:tcBorders>
          </w:tcPr>
          <w:p w14:paraId="72E75AD6"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Borders>
              <w:bottom w:val="single" w:sz="4" w:space="0" w:color="auto"/>
            </w:tcBorders>
          </w:tcPr>
          <w:p w14:paraId="3094B0B0"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0.500</w:t>
            </w:r>
          </w:p>
        </w:tc>
      </w:tr>
      <w:tr w:rsidR="00442CEC" w:rsidRPr="00BD10B6" w14:paraId="6F4068FE" w14:textId="77777777" w:rsidTr="00CE4915">
        <w:tc>
          <w:tcPr>
            <w:tcW w:w="3377" w:type="dxa"/>
            <w:tcBorders>
              <w:top w:val="single" w:sz="4" w:space="0" w:color="auto"/>
              <w:bottom w:val="single" w:sz="4" w:space="0" w:color="auto"/>
            </w:tcBorders>
          </w:tcPr>
          <w:p w14:paraId="062F81BA" w14:textId="77777777" w:rsidR="00442CEC" w:rsidRPr="00BD10B6" w:rsidRDefault="00442CEC" w:rsidP="00CE4915">
            <w:pPr>
              <w:spacing w:line="360" w:lineRule="auto"/>
              <w:jc w:val="center"/>
              <w:rPr>
                <w:rFonts w:ascii="Times New Roman" w:hAnsi="Times New Roman" w:cs="Times New Roman"/>
                <w:b/>
                <w:sz w:val="20"/>
                <w:szCs w:val="20"/>
              </w:rPr>
            </w:pPr>
            <w:r w:rsidRPr="00BD10B6">
              <w:rPr>
                <w:rFonts w:ascii="Times New Roman" w:hAnsi="Times New Roman" w:cs="Times New Roman"/>
                <w:b/>
                <w:sz w:val="20"/>
                <w:szCs w:val="20"/>
              </w:rPr>
              <w:t>Farm Resilience Capacity</w:t>
            </w:r>
          </w:p>
        </w:tc>
        <w:tc>
          <w:tcPr>
            <w:tcW w:w="1942" w:type="dxa"/>
            <w:tcBorders>
              <w:top w:val="single" w:sz="4" w:space="0" w:color="auto"/>
              <w:bottom w:val="single" w:sz="4" w:space="0" w:color="auto"/>
            </w:tcBorders>
          </w:tcPr>
          <w:p w14:paraId="67906EFF"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Borders>
              <w:top w:val="single" w:sz="4" w:space="0" w:color="auto"/>
              <w:bottom w:val="single" w:sz="4" w:space="0" w:color="auto"/>
            </w:tcBorders>
          </w:tcPr>
          <w:p w14:paraId="2AFF0FD8"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Borders>
              <w:top w:val="single" w:sz="4" w:space="0" w:color="auto"/>
              <w:bottom w:val="single" w:sz="4" w:space="0" w:color="auto"/>
            </w:tcBorders>
          </w:tcPr>
          <w:p w14:paraId="160F97D4" w14:textId="77777777" w:rsidR="00442CEC" w:rsidRPr="00BD10B6" w:rsidRDefault="00442CEC" w:rsidP="00CE4915">
            <w:pPr>
              <w:spacing w:line="360" w:lineRule="auto"/>
              <w:jc w:val="center"/>
              <w:rPr>
                <w:rFonts w:ascii="Times New Roman" w:hAnsi="Times New Roman" w:cs="Times New Roman"/>
                <w:sz w:val="20"/>
                <w:szCs w:val="20"/>
              </w:rPr>
            </w:pPr>
          </w:p>
        </w:tc>
      </w:tr>
      <w:tr w:rsidR="00442CEC" w:rsidRPr="00BD10B6" w14:paraId="04CF1B02" w14:textId="77777777" w:rsidTr="00CE4915">
        <w:tc>
          <w:tcPr>
            <w:tcW w:w="3377" w:type="dxa"/>
            <w:tcBorders>
              <w:top w:val="single" w:sz="4" w:space="0" w:color="auto"/>
            </w:tcBorders>
          </w:tcPr>
          <w:p w14:paraId="1508D555" w14:textId="77777777" w:rsidR="00442CEC" w:rsidRPr="00BD10B6" w:rsidRDefault="00442CEC" w:rsidP="00CE4915">
            <w:pPr>
              <w:spacing w:line="360" w:lineRule="auto"/>
              <w:rPr>
                <w:rFonts w:ascii="Times New Roman" w:hAnsi="Times New Roman" w:cs="Times New Roman"/>
                <w:sz w:val="20"/>
                <w:szCs w:val="20"/>
              </w:rPr>
            </w:pPr>
          </w:p>
        </w:tc>
        <w:tc>
          <w:tcPr>
            <w:tcW w:w="1942" w:type="dxa"/>
            <w:tcBorders>
              <w:top w:val="single" w:sz="4" w:space="0" w:color="auto"/>
            </w:tcBorders>
          </w:tcPr>
          <w:p w14:paraId="0EECD781"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c>
          <w:tcPr>
            <w:tcW w:w="1941" w:type="dxa"/>
            <w:tcBorders>
              <w:top w:val="single" w:sz="4" w:space="0" w:color="auto"/>
            </w:tcBorders>
          </w:tcPr>
          <w:p w14:paraId="2F141721"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0.378</w:t>
            </w:r>
          </w:p>
        </w:tc>
        <w:tc>
          <w:tcPr>
            <w:tcW w:w="1810" w:type="dxa"/>
            <w:tcBorders>
              <w:top w:val="single" w:sz="4" w:space="0" w:color="auto"/>
            </w:tcBorders>
          </w:tcPr>
          <w:p w14:paraId="30C8075C" w14:textId="77777777" w:rsidR="00442CEC" w:rsidRPr="00BD10B6" w:rsidRDefault="00442CEC" w:rsidP="00CE4915">
            <w:pPr>
              <w:spacing w:line="360" w:lineRule="auto"/>
              <w:jc w:val="center"/>
              <w:rPr>
                <w:rFonts w:ascii="Times New Roman" w:hAnsi="Times New Roman" w:cs="Times New Roman"/>
                <w:sz w:val="20"/>
                <w:szCs w:val="20"/>
              </w:rPr>
            </w:pPr>
          </w:p>
        </w:tc>
      </w:tr>
      <w:tr w:rsidR="00442CEC" w:rsidRPr="00BD10B6" w14:paraId="3D03D214" w14:textId="77777777" w:rsidTr="00CE4915">
        <w:tc>
          <w:tcPr>
            <w:tcW w:w="3377" w:type="dxa"/>
          </w:tcPr>
          <w:p w14:paraId="184BD340" w14:textId="77777777" w:rsidR="00442CEC" w:rsidRPr="00BD10B6" w:rsidRDefault="00442CEC" w:rsidP="00CE4915">
            <w:pPr>
              <w:spacing w:line="360" w:lineRule="auto"/>
              <w:rPr>
                <w:rFonts w:ascii="Times New Roman" w:hAnsi="Times New Roman" w:cs="Times New Roman"/>
                <w:sz w:val="20"/>
                <w:szCs w:val="20"/>
              </w:rPr>
            </w:pPr>
          </w:p>
        </w:tc>
        <w:tc>
          <w:tcPr>
            <w:tcW w:w="1942" w:type="dxa"/>
          </w:tcPr>
          <w:p w14:paraId="2FF40895"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Pr>
          <w:p w14:paraId="3FF9F6CC"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Pr>
          <w:p w14:paraId="737DD290" w14:textId="77777777" w:rsidR="00442CEC" w:rsidRPr="00BD10B6" w:rsidRDefault="00442CEC" w:rsidP="00CE4915">
            <w:pPr>
              <w:spacing w:line="360" w:lineRule="auto"/>
              <w:jc w:val="center"/>
              <w:rPr>
                <w:rFonts w:ascii="Times New Roman" w:hAnsi="Times New Roman" w:cs="Times New Roman"/>
                <w:sz w:val="20"/>
                <w:szCs w:val="20"/>
              </w:rPr>
            </w:pPr>
          </w:p>
        </w:tc>
      </w:tr>
      <w:tr w:rsidR="00442CEC" w:rsidRPr="00BD10B6" w14:paraId="07635A43" w14:textId="77777777" w:rsidTr="00CE4915">
        <w:tc>
          <w:tcPr>
            <w:tcW w:w="3377" w:type="dxa"/>
          </w:tcPr>
          <w:p w14:paraId="569F152B" w14:textId="77777777" w:rsidR="00442CEC" w:rsidRPr="00BD10B6" w:rsidRDefault="00442CEC"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 xml:space="preserve">Bartlett Test </w:t>
            </w:r>
          </w:p>
        </w:tc>
        <w:tc>
          <w:tcPr>
            <w:tcW w:w="1942" w:type="dxa"/>
          </w:tcPr>
          <w:p w14:paraId="2FFBEC89"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Pr>
          <w:p w14:paraId="6EAE1C68"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Pr>
          <w:p w14:paraId="2884BD6A"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11.331***</w:t>
            </w:r>
          </w:p>
        </w:tc>
      </w:tr>
      <w:tr w:rsidR="00442CEC" w:rsidRPr="00BD10B6" w14:paraId="532D7652" w14:textId="77777777" w:rsidTr="00CE4915">
        <w:tc>
          <w:tcPr>
            <w:tcW w:w="3377" w:type="dxa"/>
          </w:tcPr>
          <w:p w14:paraId="098A6C26" w14:textId="77777777" w:rsidR="00442CEC" w:rsidRPr="00BD10B6" w:rsidRDefault="00442CEC"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KMO</w:t>
            </w:r>
          </w:p>
        </w:tc>
        <w:tc>
          <w:tcPr>
            <w:tcW w:w="1942" w:type="dxa"/>
          </w:tcPr>
          <w:p w14:paraId="1E639CF0"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Pr>
          <w:p w14:paraId="6E886054"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Pr>
          <w:p w14:paraId="00E458C0"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0.529</w:t>
            </w:r>
          </w:p>
        </w:tc>
      </w:tr>
      <w:tr w:rsidR="00442CEC" w:rsidRPr="00BD10B6" w14:paraId="20C6145D" w14:textId="77777777" w:rsidTr="00CE4915">
        <w:tc>
          <w:tcPr>
            <w:tcW w:w="3377" w:type="dxa"/>
            <w:tcBorders>
              <w:bottom w:val="single" w:sz="4" w:space="0" w:color="auto"/>
            </w:tcBorders>
          </w:tcPr>
          <w:p w14:paraId="122106F4" w14:textId="77777777" w:rsidR="00442CEC" w:rsidRPr="00BD10B6" w:rsidRDefault="00442CEC"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determinant of R-matrix</w:t>
            </w:r>
          </w:p>
        </w:tc>
        <w:tc>
          <w:tcPr>
            <w:tcW w:w="1942" w:type="dxa"/>
            <w:tcBorders>
              <w:bottom w:val="single" w:sz="4" w:space="0" w:color="auto"/>
            </w:tcBorders>
          </w:tcPr>
          <w:p w14:paraId="18147172" w14:textId="77777777" w:rsidR="00442CEC" w:rsidRPr="00BD10B6" w:rsidRDefault="00442CEC" w:rsidP="00CE4915">
            <w:pPr>
              <w:spacing w:line="360" w:lineRule="auto"/>
              <w:jc w:val="center"/>
              <w:rPr>
                <w:rFonts w:ascii="Times New Roman" w:hAnsi="Times New Roman" w:cs="Times New Roman"/>
                <w:sz w:val="20"/>
                <w:szCs w:val="20"/>
              </w:rPr>
            </w:pPr>
          </w:p>
        </w:tc>
        <w:tc>
          <w:tcPr>
            <w:tcW w:w="1941" w:type="dxa"/>
            <w:tcBorders>
              <w:bottom w:val="single" w:sz="4" w:space="0" w:color="auto"/>
            </w:tcBorders>
          </w:tcPr>
          <w:p w14:paraId="6350DBBB" w14:textId="77777777" w:rsidR="00442CEC" w:rsidRPr="00BD10B6" w:rsidRDefault="00442CEC" w:rsidP="00CE4915">
            <w:pPr>
              <w:spacing w:line="360" w:lineRule="auto"/>
              <w:jc w:val="center"/>
              <w:rPr>
                <w:rFonts w:ascii="Times New Roman" w:hAnsi="Times New Roman" w:cs="Times New Roman"/>
                <w:sz w:val="20"/>
                <w:szCs w:val="20"/>
              </w:rPr>
            </w:pPr>
          </w:p>
        </w:tc>
        <w:tc>
          <w:tcPr>
            <w:tcW w:w="1810" w:type="dxa"/>
            <w:tcBorders>
              <w:bottom w:val="single" w:sz="4" w:space="0" w:color="auto"/>
            </w:tcBorders>
          </w:tcPr>
          <w:p w14:paraId="300A936A" w14:textId="77777777" w:rsidR="00442CEC" w:rsidRPr="00BD10B6" w:rsidRDefault="00442CEC"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0.986</w:t>
            </w:r>
          </w:p>
        </w:tc>
      </w:tr>
    </w:tbl>
    <w:p w14:paraId="6A07F8DE" w14:textId="77777777" w:rsidR="00442CEC" w:rsidRPr="00BD10B6" w:rsidRDefault="00442CEC" w:rsidP="00442CEC">
      <w:pPr>
        <w:spacing w:line="360" w:lineRule="auto"/>
        <w:rPr>
          <w:rFonts w:ascii="Times New Roman" w:hAnsi="Times New Roman" w:cs="Times New Roman"/>
          <w:sz w:val="20"/>
          <w:szCs w:val="20"/>
        </w:rPr>
      </w:pPr>
    </w:p>
    <w:p w14:paraId="4EE3489F" w14:textId="77777777" w:rsidR="00442CEC" w:rsidRPr="00BD10B6" w:rsidRDefault="00442CEC" w:rsidP="00442CEC">
      <w:pPr>
        <w:spacing w:line="360" w:lineRule="auto"/>
        <w:rPr>
          <w:rFonts w:ascii="Times New Roman" w:hAnsi="Times New Roman" w:cs="Times New Roman"/>
          <w:sz w:val="20"/>
          <w:szCs w:val="20"/>
        </w:rPr>
      </w:pPr>
    </w:p>
    <w:p w14:paraId="0065CBCA" w14:textId="77777777" w:rsidR="00442CEC" w:rsidRDefault="00442CEC" w:rsidP="00442CEC">
      <w:pPr>
        <w:spacing w:line="360" w:lineRule="auto"/>
        <w:rPr>
          <w:rFonts w:ascii="Times New Roman" w:hAnsi="Times New Roman" w:cs="Times New Roman"/>
          <w:sz w:val="20"/>
          <w:szCs w:val="20"/>
        </w:rPr>
      </w:pPr>
    </w:p>
    <w:p w14:paraId="7CAEDAB2" w14:textId="6317C725" w:rsidR="00442CEC" w:rsidRDefault="00442CEC" w:rsidP="00FC7C3F">
      <w:pPr>
        <w:spacing w:line="360" w:lineRule="auto"/>
        <w:rPr>
          <w:rFonts w:ascii="Times New Roman" w:hAnsi="Times New Roman" w:cs="Times New Roman"/>
          <w:b/>
          <w:sz w:val="20"/>
          <w:szCs w:val="20"/>
        </w:rPr>
      </w:pPr>
    </w:p>
    <w:p w14:paraId="223FC6C3" w14:textId="6517374B" w:rsidR="00442CEC" w:rsidRDefault="00442CEC" w:rsidP="00FC7C3F">
      <w:pPr>
        <w:spacing w:line="360" w:lineRule="auto"/>
        <w:rPr>
          <w:rFonts w:ascii="Times New Roman" w:hAnsi="Times New Roman" w:cs="Times New Roman"/>
          <w:b/>
          <w:sz w:val="20"/>
          <w:szCs w:val="20"/>
        </w:rPr>
      </w:pPr>
    </w:p>
    <w:p w14:paraId="46B11D66" w14:textId="73A54487" w:rsidR="00442CEC" w:rsidRDefault="00442CEC" w:rsidP="00FC7C3F">
      <w:pPr>
        <w:spacing w:line="360" w:lineRule="auto"/>
        <w:rPr>
          <w:rFonts w:ascii="Times New Roman" w:hAnsi="Times New Roman" w:cs="Times New Roman"/>
          <w:b/>
          <w:sz w:val="20"/>
          <w:szCs w:val="20"/>
        </w:rPr>
      </w:pPr>
    </w:p>
    <w:p w14:paraId="2642E38F" w14:textId="39E4E5F5" w:rsidR="00442CEC" w:rsidRDefault="00442CEC" w:rsidP="00FC7C3F">
      <w:pPr>
        <w:spacing w:line="360" w:lineRule="auto"/>
        <w:rPr>
          <w:rFonts w:ascii="Times New Roman" w:hAnsi="Times New Roman" w:cs="Times New Roman"/>
          <w:b/>
          <w:sz w:val="20"/>
          <w:szCs w:val="20"/>
        </w:rPr>
      </w:pPr>
    </w:p>
    <w:p w14:paraId="1D56BFE6" w14:textId="77777777" w:rsidR="00442CEC" w:rsidRDefault="00442CEC" w:rsidP="00FC7C3F">
      <w:pPr>
        <w:spacing w:line="360" w:lineRule="auto"/>
        <w:rPr>
          <w:rFonts w:ascii="Times New Roman" w:hAnsi="Times New Roman" w:cs="Times New Roman"/>
          <w:b/>
          <w:sz w:val="20"/>
          <w:szCs w:val="20"/>
        </w:rPr>
      </w:pPr>
    </w:p>
    <w:p w14:paraId="5DFA6E2C" w14:textId="534E44B6" w:rsidR="00FC7C3F" w:rsidRPr="003418F5" w:rsidRDefault="00FC7C3F" w:rsidP="00FC7C3F">
      <w:pPr>
        <w:spacing w:line="360" w:lineRule="auto"/>
        <w:rPr>
          <w:rFonts w:ascii="Times New Roman" w:hAnsi="Times New Roman" w:cs="Times New Roman"/>
          <w:b/>
          <w:sz w:val="20"/>
          <w:szCs w:val="20"/>
        </w:rPr>
      </w:pPr>
      <w:r w:rsidRPr="003418F5">
        <w:rPr>
          <w:rFonts w:ascii="Times New Roman" w:hAnsi="Times New Roman" w:cs="Times New Roman"/>
          <w:b/>
          <w:sz w:val="20"/>
          <w:szCs w:val="20"/>
        </w:rPr>
        <w:lastRenderedPageBreak/>
        <w:t>Section A</w:t>
      </w:r>
      <w:r>
        <w:rPr>
          <w:rFonts w:ascii="Times New Roman" w:hAnsi="Times New Roman" w:cs="Times New Roman"/>
          <w:b/>
          <w:sz w:val="20"/>
          <w:szCs w:val="20"/>
        </w:rPr>
        <w:t>6</w:t>
      </w:r>
      <w:r w:rsidRPr="003418F5">
        <w:rPr>
          <w:rFonts w:ascii="Times New Roman" w:hAnsi="Times New Roman" w:cs="Times New Roman"/>
          <w:b/>
          <w:sz w:val="20"/>
          <w:szCs w:val="20"/>
        </w:rPr>
        <w:t>. Summar</w:t>
      </w:r>
      <w:bookmarkStart w:id="0" w:name="_GoBack"/>
      <w:bookmarkEnd w:id="0"/>
      <w:r w:rsidRPr="003418F5">
        <w:rPr>
          <w:rFonts w:ascii="Times New Roman" w:hAnsi="Times New Roman" w:cs="Times New Roman"/>
          <w:b/>
          <w:sz w:val="20"/>
          <w:szCs w:val="20"/>
        </w:rPr>
        <w:t xml:space="preserve">y </w:t>
      </w:r>
      <w:r>
        <w:rPr>
          <w:rFonts w:ascii="Times New Roman" w:hAnsi="Times New Roman" w:cs="Times New Roman"/>
          <w:b/>
          <w:sz w:val="20"/>
          <w:szCs w:val="20"/>
        </w:rPr>
        <w:t>S</w:t>
      </w:r>
      <w:r w:rsidRPr="003418F5">
        <w:rPr>
          <w:rFonts w:ascii="Times New Roman" w:hAnsi="Times New Roman" w:cs="Times New Roman"/>
          <w:b/>
          <w:sz w:val="20"/>
          <w:szCs w:val="20"/>
        </w:rPr>
        <w:t xml:space="preserve">tatistics of </w:t>
      </w:r>
      <w:r>
        <w:rPr>
          <w:rFonts w:ascii="Times New Roman" w:hAnsi="Times New Roman" w:cs="Times New Roman"/>
          <w:b/>
          <w:sz w:val="20"/>
          <w:szCs w:val="20"/>
        </w:rPr>
        <w:t>O</w:t>
      </w:r>
      <w:r w:rsidRPr="003418F5">
        <w:rPr>
          <w:rFonts w:ascii="Times New Roman" w:hAnsi="Times New Roman" w:cs="Times New Roman"/>
          <w:b/>
          <w:sz w:val="20"/>
          <w:szCs w:val="20"/>
        </w:rPr>
        <w:t xml:space="preserve">bserved </w:t>
      </w:r>
      <w:r>
        <w:rPr>
          <w:rFonts w:ascii="Times New Roman" w:hAnsi="Times New Roman" w:cs="Times New Roman"/>
          <w:b/>
          <w:sz w:val="20"/>
          <w:szCs w:val="20"/>
        </w:rPr>
        <w:t>V</w:t>
      </w:r>
      <w:r w:rsidRPr="003418F5">
        <w:rPr>
          <w:rFonts w:ascii="Times New Roman" w:hAnsi="Times New Roman" w:cs="Times New Roman"/>
          <w:b/>
          <w:sz w:val="20"/>
          <w:szCs w:val="20"/>
        </w:rPr>
        <w:t xml:space="preserve">ariables  </w:t>
      </w:r>
    </w:p>
    <w:p w14:paraId="6B6181E5" w14:textId="27EE7370" w:rsidR="00FC7C3F" w:rsidRDefault="00FC7C3F" w:rsidP="00FC7C3F">
      <w:pPr>
        <w:spacing w:line="360" w:lineRule="auto"/>
        <w:jc w:val="both"/>
        <w:rPr>
          <w:rFonts w:ascii="Times New Roman" w:hAnsi="Times New Roman" w:cs="Times New Roman"/>
          <w:sz w:val="20"/>
          <w:szCs w:val="20"/>
        </w:rPr>
      </w:pPr>
      <w:r>
        <w:rPr>
          <w:rFonts w:ascii="Times New Roman" w:hAnsi="Times New Roman" w:cs="Times New Roman"/>
          <w:sz w:val="20"/>
          <w:szCs w:val="20"/>
        </w:rPr>
        <w:t>Table A</w:t>
      </w:r>
      <w:r w:rsidR="00E83EC0">
        <w:rPr>
          <w:rFonts w:ascii="Times New Roman" w:hAnsi="Times New Roman" w:cs="Times New Roman"/>
          <w:sz w:val="20"/>
          <w:szCs w:val="20"/>
        </w:rPr>
        <w:t>5</w:t>
      </w:r>
      <w:r>
        <w:rPr>
          <w:rFonts w:ascii="Times New Roman" w:hAnsi="Times New Roman" w:cs="Times New Roman"/>
          <w:sz w:val="20"/>
          <w:szCs w:val="20"/>
        </w:rPr>
        <w:t xml:space="preserve"> information indicates that more than 90% of households are resistant to the loss of crop diversification. The farm’s livestock resistance over the time period is also relatively high, representing close to 90%. More than three-quarters of farm households experience crop damage resistance, while their resistance to shocks is noticeably low at 21.5%.</w:t>
      </w:r>
    </w:p>
    <w:p w14:paraId="16C12E52" w14:textId="00E3A58E" w:rsidR="00FC7C3F" w:rsidRPr="00BD10B6" w:rsidRDefault="00FC7C3F" w:rsidP="00FC7C3F">
      <w:pPr>
        <w:spacing w:line="360" w:lineRule="auto"/>
        <w:rPr>
          <w:rFonts w:ascii="Times New Roman" w:hAnsi="Times New Roman" w:cs="Times New Roman"/>
          <w:sz w:val="20"/>
          <w:szCs w:val="20"/>
        </w:rPr>
      </w:pPr>
      <w:r w:rsidRPr="00BD10B6">
        <w:rPr>
          <w:rFonts w:ascii="Times New Roman" w:hAnsi="Times New Roman" w:cs="Times New Roman"/>
          <w:sz w:val="20"/>
          <w:szCs w:val="20"/>
        </w:rPr>
        <w:t>Table A</w:t>
      </w:r>
      <w:r w:rsidR="00442CEC">
        <w:rPr>
          <w:rFonts w:ascii="Times New Roman" w:hAnsi="Times New Roman" w:cs="Times New Roman"/>
          <w:sz w:val="20"/>
          <w:szCs w:val="20"/>
        </w:rPr>
        <w:t>5</w:t>
      </w:r>
      <w:r w:rsidRPr="00BD10B6">
        <w:rPr>
          <w:rFonts w:ascii="Times New Roman" w:hAnsi="Times New Roman" w:cs="Times New Roman"/>
          <w:sz w:val="20"/>
          <w:szCs w:val="20"/>
        </w:rPr>
        <w:t xml:space="preserve">. Variables for Robustness Capacity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1"/>
        <w:gridCol w:w="1361"/>
        <w:gridCol w:w="1154"/>
        <w:gridCol w:w="1214"/>
        <w:gridCol w:w="1110"/>
      </w:tblGrid>
      <w:tr w:rsidR="00FC7C3F" w:rsidRPr="00BD10B6" w14:paraId="74D9CFA8" w14:textId="77777777" w:rsidTr="00CE4915">
        <w:tc>
          <w:tcPr>
            <w:tcW w:w="4381" w:type="dxa"/>
            <w:tcBorders>
              <w:top w:val="single" w:sz="4" w:space="0" w:color="auto"/>
              <w:bottom w:val="single" w:sz="4" w:space="0" w:color="auto"/>
            </w:tcBorders>
          </w:tcPr>
          <w:p w14:paraId="0C1ACAA5" w14:textId="77777777" w:rsidR="00FC7C3F" w:rsidRPr="00BD10B6" w:rsidRDefault="00FC7C3F" w:rsidP="00CE4915">
            <w:pPr>
              <w:spacing w:line="360" w:lineRule="auto"/>
              <w:jc w:val="center"/>
              <w:rPr>
                <w:rFonts w:ascii="Times New Roman" w:hAnsi="Times New Roman" w:cs="Times New Roman"/>
                <w:sz w:val="20"/>
                <w:szCs w:val="20"/>
              </w:rPr>
            </w:pPr>
          </w:p>
        </w:tc>
        <w:tc>
          <w:tcPr>
            <w:tcW w:w="1397" w:type="dxa"/>
            <w:tcBorders>
              <w:top w:val="single" w:sz="4" w:space="0" w:color="auto"/>
              <w:bottom w:val="single" w:sz="4" w:space="0" w:color="auto"/>
            </w:tcBorders>
          </w:tcPr>
          <w:p w14:paraId="7ADCE106"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Mean</w:t>
            </w:r>
          </w:p>
        </w:tc>
        <w:tc>
          <w:tcPr>
            <w:tcW w:w="1180" w:type="dxa"/>
            <w:tcBorders>
              <w:top w:val="single" w:sz="4" w:space="0" w:color="auto"/>
              <w:bottom w:val="single" w:sz="4" w:space="0" w:color="auto"/>
            </w:tcBorders>
          </w:tcPr>
          <w:p w14:paraId="06B18F28"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Std.</w:t>
            </w:r>
          </w:p>
        </w:tc>
        <w:tc>
          <w:tcPr>
            <w:tcW w:w="1249" w:type="dxa"/>
            <w:tcBorders>
              <w:top w:val="single" w:sz="4" w:space="0" w:color="auto"/>
              <w:bottom w:val="single" w:sz="4" w:space="0" w:color="auto"/>
            </w:tcBorders>
          </w:tcPr>
          <w:p w14:paraId="64CD9B44"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Min</w:t>
            </w:r>
          </w:p>
        </w:tc>
        <w:tc>
          <w:tcPr>
            <w:tcW w:w="1138" w:type="dxa"/>
            <w:tcBorders>
              <w:top w:val="single" w:sz="4" w:space="0" w:color="auto"/>
              <w:bottom w:val="single" w:sz="4" w:space="0" w:color="auto"/>
            </w:tcBorders>
          </w:tcPr>
          <w:p w14:paraId="3ECA6036"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Max</w:t>
            </w:r>
          </w:p>
        </w:tc>
      </w:tr>
      <w:tr w:rsidR="00FC7C3F" w:rsidRPr="00BD10B6" w14:paraId="2645C6AA" w14:textId="77777777" w:rsidTr="00CE4915">
        <w:tc>
          <w:tcPr>
            <w:tcW w:w="4381" w:type="dxa"/>
            <w:tcBorders>
              <w:top w:val="single" w:sz="4" w:space="0" w:color="auto"/>
            </w:tcBorders>
          </w:tcPr>
          <w:p w14:paraId="63004A47" w14:textId="77777777" w:rsidR="00FC7C3F" w:rsidRPr="00BD10B6" w:rsidRDefault="00FC7C3F"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Simpson resistance dummy</w:t>
            </w:r>
          </w:p>
          <w:p w14:paraId="1D2E7583" w14:textId="77777777" w:rsidR="00FC7C3F" w:rsidRPr="00BD10B6" w:rsidRDefault="00FC7C3F"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(The variable is obtained through the difference between the crop diversification index for 2018 and 2021)</w:t>
            </w:r>
          </w:p>
        </w:tc>
        <w:tc>
          <w:tcPr>
            <w:tcW w:w="1397" w:type="dxa"/>
            <w:tcBorders>
              <w:top w:val="single" w:sz="4" w:space="0" w:color="auto"/>
            </w:tcBorders>
          </w:tcPr>
          <w:p w14:paraId="1A5EF5C3"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0.948</w:t>
            </w:r>
          </w:p>
        </w:tc>
        <w:tc>
          <w:tcPr>
            <w:tcW w:w="1180" w:type="dxa"/>
            <w:tcBorders>
              <w:top w:val="single" w:sz="4" w:space="0" w:color="auto"/>
            </w:tcBorders>
          </w:tcPr>
          <w:p w14:paraId="48070525"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0.220</w:t>
            </w:r>
          </w:p>
        </w:tc>
        <w:tc>
          <w:tcPr>
            <w:tcW w:w="1249" w:type="dxa"/>
            <w:tcBorders>
              <w:top w:val="single" w:sz="4" w:space="0" w:color="auto"/>
            </w:tcBorders>
          </w:tcPr>
          <w:p w14:paraId="505D24F9"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138" w:type="dxa"/>
            <w:tcBorders>
              <w:top w:val="single" w:sz="4" w:space="0" w:color="auto"/>
            </w:tcBorders>
          </w:tcPr>
          <w:p w14:paraId="206037B4"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FC7C3F" w:rsidRPr="00BD10B6" w14:paraId="7EEB6436" w14:textId="77777777" w:rsidTr="00CE4915">
        <w:tc>
          <w:tcPr>
            <w:tcW w:w="4381" w:type="dxa"/>
          </w:tcPr>
          <w:p w14:paraId="5DE32C2A" w14:textId="77777777" w:rsidR="00FC7C3F" w:rsidRPr="00BD10B6" w:rsidRDefault="00FC7C3F"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Livestock resistance dummy</w:t>
            </w:r>
          </w:p>
          <w:p w14:paraId="6F22413D" w14:textId="77777777" w:rsidR="00FC7C3F" w:rsidRPr="00BD10B6" w:rsidRDefault="00FC7C3F"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(The variable is obtained through the difference between the number of livestock for 2018 and 2021)</w:t>
            </w:r>
          </w:p>
        </w:tc>
        <w:tc>
          <w:tcPr>
            <w:tcW w:w="1397" w:type="dxa"/>
          </w:tcPr>
          <w:p w14:paraId="102DB647"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0.894</w:t>
            </w:r>
          </w:p>
        </w:tc>
        <w:tc>
          <w:tcPr>
            <w:tcW w:w="1180" w:type="dxa"/>
          </w:tcPr>
          <w:p w14:paraId="44B671AC"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0.306</w:t>
            </w:r>
          </w:p>
        </w:tc>
        <w:tc>
          <w:tcPr>
            <w:tcW w:w="1249" w:type="dxa"/>
          </w:tcPr>
          <w:p w14:paraId="2633AFF3"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138" w:type="dxa"/>
          </w:tcPr>
          <w:p w14:paraId="27F1B64D"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FC7C3F" w:rsidRPr="00BD10B6" w14:paraId="0DCDDFA5" w14:textId="77777777" w:rsidTr="00CE4915">
        <w:tc>
          <w:tcPr>
            <w:tcW w:w="4381" w:type="dxa"/>
          </w:tcPr>
          <w:p w14:paraId="27706D52" w14:textId="77777777" w:rsidR="00FC7C3F" w:rsidRPr="00BD10B6" w:rsidRDefault="00FC7C3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Crop damage resistance dummy</w:t>
            </w:r>
          </w:p>
          <w:p w14:paraId="1F1EA674" w14:textId="77777777" w:rsidR="00FC7C3F" w:rsidRPr="00BD10B6" w:rsidRDefault="00FC7C3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(The variable is obtained through the difference between the damaged crops for 2018 and 2021)</w:t>
            </w:r>
          </w:p>
        </w:tc>
        <w:tc>
          <w:tcPr>
            <w:tcW w:w="1397" w:type="dxa"/>
          </w:tcPr>
          <w:p w14:paraId="75E46470"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0.780</w:t>
            </w:r>
          </w:p>
        </w:tc>
        <w:tc>
          <w:tcPr>
            <w:tcW w:w="1180" w:type="dxa"/>
          </w:tcPr>
          <w:p w14:paraId="55EE14A6"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0.413</w:t>
            </w:r>
          </w:p>
        </w:tc>
        <w:tc>
          <w:tcPr>
            <w:tcW w:w="1249" w:type="dxa"/>
          </w:tcPr>
          <w:p w14:paraId="299AF6CD"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138" w:type="dxa"/>
          </w:tcPr>
          <w:p w14:paraId="38FAEFCA"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FC7C3F" w:rsidRPr="00BD10B6" w14:paraId="0FE51E28" w14:textId="77777777" w:rsidTr="00CE4915">
        <w:tc>
          <w:tcPr>
            <w:tcW w:w="4381" w:type="dxa"/>
            <w:tcBorders>
              <w:bottom w:val="single" w:sz="4" w:space="0" w:color="auto"/>
            </w:tcBorders>
          </w:tcPr>
          <w:p w14:paraId="2E096674" w14:textId="77777777" w:rsidR="00FC7C3F" w:rsidRPr="00BD10B6" w:rsidRDefault="00FC7C3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 xml:space="preserve">Resistance to shocks </w:t>
            </w:r>
          </w:p>
          <w:p w14:paraId="39AC3BBE" w14:textId="77777777" w:rsidR="00FC7C3F" w:rsidRPr="00BD10B6" w:rsidRDefault="00FC7C3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(The variable is obtained whether farm households were resistant to income decrease, asset decrease, production decrease, food stock decrease, and food purchase decrease over 2021)</w:t>
            </w:r>
          </w:p>
        </w:tc>
        <w:tc>
          <w:tcPr>
            <w:tcW w:w="1397" w:type="dxa"/>
            <w:tcBorders>
              <w:bottom w:val="single" w:sz="4" w:space="0" w:color="auto"/>
            </w:tcBorders>
          </w:tcPr>
          <w:p w14:paraId="1F7CCC6E"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0.215</w:t>
            </w:r>
          </w:p>
        </w:tc>
        <w:tc>
          <w:tcPr>
            <w:tcW w:w="1180" w:type="dxa"/>
            <w:tcBorders>
              <w:bottom w:val="single" w:sz="4" w:space="0" w:color="auto"/>
            </w:tcBorders>
          </w:tcPr>
          <w:p w14:paraId="11BB5ABA"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0.411</w:t>
            </w:r>
          </w:p>
        </w:tc>
        <w:tc>
          <w:tcPr>
            <w:tcW w:w="1249" w:type="dxa"/>
            <w:tcBorders>
              <w:bottom w:val="single" w:sz="4" w:space="0" w:color="auto"/>
            </w:tcBorders>
          </w:tcPr>
          <w:p w14:paraId="5B943EFA"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138" w:type="dxa"/>
            <w:tcBorders>
              <w:bottom w:val="single" w:sz="4" w:space="0" w:color="auto"/>
            </w:tcBorders>
          </w:tcPr>
          <w:p w14:paraId="6140D981"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bl>
    <w:p w14:paraId="63C29469" w14:textId="77777777" w:rsidR="00FC7C3F" w:rsidRPr="00BD10B6" w:rsidRDefault="00FC7C3F" w:rsidP="00FC7C3F">
      <w:pPr>
        <w:rPr>
          <w:rFonts w:ascii="Times New Roman" w:hAnsi="Times New Roman" w:cs="Times New Roman"/>
          <w:sz w:val="20"/>
          <w:szCs w:val="20"/>
        </w:rPr>
      </w:pPr>
    </w:p>
    <w:p w14:paraId="3AC45C9B" w14:textId="77777777" w:rsidR="00FC7C3F" w:rsidRDefault="00FC7C3F" w:rsidP="00FC7C3F">
      <w:pPr>
        <w:spacing w:line="360" w:lineRule="auto"/>
        <w:rPr>
          <w:rFonts w:ascii="Times New Roman" w:hAnsi="Times New Roman" w:cs="Times New Roman"/>
          <w:sz w:val="20"/>
          <w:szCs w:val="20"/>
        </w:rPr>
      </w:pPr>
    </w:p>
    <w:p w14:paraId="1A2185B2" w14:textId="77777777" w:rsidR="00FC7C3F" w:rsidRDefault="00FC7C3F" w:rsidP="00FC7C3F">
      <w:pPr>
        <w:spacing w:line="360" w:lineRule="auto"/>
        <w:rPr>
          <w:rFonts w:ascii="Times New Roman" w:hAnsi="Times New Roman" w:cs="Times New Roman"/>
          <w:sz w:val="20"/>
          <w:szCs w:val="20"/>
        </w:rPr>
      </w:pPr>
    </w:p>
    <w:p w14:paraId="1312B9E9" w14:textId="77777777" w:rsidR="00FC7C3F" w:rsidRDefault="00FC7C3F" w:rsidP="00FC7C3F">
      <w:pPr>
        <w:spacing w:line="360" w:lineRule="auto"/>
        <w:rPr>
          <w:rFonts w:ascii="Times New Roman" w:hAnsi="Times New Roman" w:cs="Times New Roman"/>
          <w:sz w:val="20"/>
          <w:szCs w:val="20"/>
        </w:rPr>
      </w:pPr>
    </w:p>
    <w:p w14:paraId="5072D49E" w14:textId="77777777" w:rsidR="00FC7C3F" w:rsidRDefault="00FC7C3F" w:rsidP="00FC7C3F">
      <w:pPr>
        <w:spacing w:line="360" w:lineRule="auto"/>
        <w:rPr>
          <w:rFonts w:ascii="Times New Roman" w:hAnsi="Times New Roman" w:cs="Times New Roman"/>
          <w:sz w:val="20"/>
          <w:szCs w:val="20"/>
        </w:rPr>
      </w:pPr>
    </w:p>
    <w:p w14:paraId="60539B58" w14:textId="77777777" w:rsidR="00FC7C3F" w:rsidRDefault="00FC7C3F" w:rsidP="00FC7C3F">
      <w:pPr>
        <w:spacing w:line="360" w:lineRule="auto"/>
        <w:rPr>
          <w:rFonts w:ascii="Times New Roman" w:hAnsi="Times New Roman" w:cs="Times New Roman"/>
          <w:sz w:val="20"/>
          <w:szCs w:val="20"/>
        </w:rPr>
      </w:pPr>
    </w:p>
    <w:p w14:paraId="027B7908" w14:textId="77777777" w:rsidR="00FC7C3F" w:rsidRDefault="00FC7C3F" w:rsidP="00FC7C3F">
      <w:pPr>
        <w:spacing w:line="360" w:lineRule="auto"/>
        <w:rPr>
          <w:rFonts w:ascii="Times New Roman" w:hAnsi="Times New Roman" w:cs="Times New Roman"/>
          <w:sz w:val="20"/>
          <w:szCs w:val="20"/>
        </w:rPr>
      </w:pPr>
    </w:p>
    <w:p w14:paraId="55DED743" w14:textId="77777777" w:rsidR="00FC7C3F" w:rsidRDefault="00FC7C3F" w:rsidP="00FC7C3F">
      <w:pPr>
        <w:spacing w:line="360" w:lineRule="auto"/>
        <w:rPr>
          <w:rFonts w:ascii="Times New Roman" w:hAnsi="Times New Roman" w:cs="Times New Roman"/>
          <w:sz w:val="20"/>
          <w:szCs w:val="20"/>
        </w:rPr>
      </w:pPr>
    </w:p>
    <w:p w14:paraId="60F4F763" w14:textId="77777777" w:rsidR="00FC7C3F" w:rsidRDefault="00FC7C3F" w:rsidP="00FC7C3F">
      <w:pPr>
        <w:spacing w:line="360" w:lineRule="auto"/>
        <w:rPr>
          <w:rFonts w:ascii="Times New Roman" w:hAnsi="Times New Roman" w:cs="Times New Roman"/>
          <w:sz w:val="20"/>
          <w:szCs w:val="20"/>
        </w:rPr>
      </w:pPr>
    </w:p>
    <w:p w14:paraId="30C37DD6" w14:textId="77777777" w:rsidR="00FC7C3F" w:rsidRDefault="00FC7C3F" w:rsidP="00FC7C3F">
      <w:pPr>
        <w:spacing w:line="360" w:lineRule="auto"/>
        <w:rPr>
          <w:rFonts w:ascii="Times New Roman" w:hAnsi="Times New Roman" w:cs="Times New Roman"/>
          <w:sz w:val="20"/>
          <w:szCs w:val="20"/>
        </w:rPr>
      </w:pPr>
    </w:p>
    <w:p w14:paraId="56BF51A8" w14:textId="77777777" w:rsidR="00FC7C3F" w:rsidRDefault="00FC7C3F" w:rsidP="00FC7C3F">
      <w:pPr>
        <w:spacing w:line="360" w:lineRule="auto"/>
        <w:rPr>
          <w:rFonts w:ascii="Times New Roman" w:hAnsi="Times New Roman" w:cs="Times New Roman"/>
          <w:sz w:val="20"/>
          <w:szCs w:val="20"/>
        </w:rPr>
      </w:pPr>
    </w:p>
    <w:p w14:paraId="04AC8ED9" w14:textId="1F1067D6" w:rsidR="00FC7C3F" w:rsidRDefault="00FC7C3F" w:rsidP="00FC7C3F">
      <w:pPr>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lastRenderedPageBreak/>
        <w:t xml:space="preserve">Summary statistics of selected variables in the adaptive capacity show that a small minority of farm households utilized extension services. A low level of seed aid at around 10% indicates that seed-related assistance is not on a significant scale in the selected regions. Improved seeds are </w:t>
      </w:r>
      <w:r w:rsidRPr="006D5BC4">
        <w:rPr>
          <w:rFonts w:ascii="Times New Roman" w:hAnsi="Times New Roman" w:cs="Times New Roman"/>
          <w:sz w:val="20"/>
          <w:szCs w:val="20"/>
        </w:rPr>
        <w:t xml:space="preserve">scarce </w:t>
      </w:r>
      <w:r>
        <w:rPr>
          <w:rFonts w:ascii="Times New Roman" w:hAnsi="Times New Roman" w:cs="Times New Roman"/>
          <w:sz w:val="20"/>
          <w:szCs w:val="20"/>
        </w:rPr>
        <w:t xml:space="preserve">because just above quarter of farm households adopted improved seeds in farm operations. A fertilizer adoption rate is also low because a fertilizer index indicates that only one-third of farmers use fertilizers. Approximately 50% of farmers </w:t>
      </w:r>
      <w:r w:rsidR="00243130">
        <w:rPr>
          <w:rFonts w:ascii="Times New Roman" w:hAnsi="Times New Roman" w:cs="Times New Roman"/>
          <w:sz w:val="20"/>
          <w:szCs w:val="20"/>
        </w:rPr>
        <w:t>have</w:t>
      </w:r>
      <w:r>
        <w:rPr>
          <w:rFonts w:ascii="Times New Roman" w:hAnsi="Times New Roman" w:cs="Times New Roman"/>
          <w:sz w:val="20"/>
          <w:szCs w:val="20"/>
        </w:rPr>
        <w:t xml:space="preserve"> crop rotations practices. </w:t>
      </w:r>
    </w:p>
    <w:p w14:paraId="6AF0D520" w14:textId="0B528DD3" w:rsidR="00FC7C3F" w:rsidRPr="00BD10B6" w:rsidRDefault="00FC7C3F" w:rsidP="00FC7C3F">
      <w:pPr>
        <w:spacing w:line="360" w:lineRule="auto"/>
        <w:rPr>
          <w:rFonts w:ascii="Times New Roman" w:hAnsi="Times New Roman" w:cs="Times New Roman"/>
          <w:sz w:val="20"/>
          <w:szCs w:val="20"/>
        </w:rPr>
      </w:pPr>
      <w:r w:rsidRPr="00BD10B6">
        <w:rPr>
          <w:rFonts w:ascii="Times New Roman" w:hAnsi="Times New Roman" w:cs="Times New Roman"/>
          <w:sz w:val="20"/>
          <w:szCs w:val="20"/>
        </w:rPr>
        <w:t>Table A</w:t>
      </w:r>
      <w:r w:rsidR="00442CEC">
        <w:rPr>
          <w:rFonts w:ascii="Times New Roman" w:hAnsi="Times New Roman" w:cs="Times New Roman"/>
          <w:sz w:val="20"/>
          <w:szCs w:val="20"/>
        </w:rPr>
        <w:t>6</w:t>
      </w:r>
      <w:r w:rsidRPr="00BD10B6">
        <w:rPr>
          <w:rFonts w:ascii="Times New Roman" w:hAnsi="Times New Roman" w:cs="Times New Roman"/>
          <w:sz w:val="20"/>
          <w:szCs w:val="20"/>
        </w:rPr>
        <w:t>. Variables for Adaptive Capacity</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1362"/>
        <w:gridCol w:w="1155"/>
        <w:gridCol w:w="1215"/>
        <w:gridCol w:w="1111"/>
      </w:tblGrid>
      <w:tr w:rsidR="00FC7C3F" w:rsidRPr="00BD10B6" w14:paraId="2F066355" w14:textId="77777777" w:rsidTr="00CE4915">
        <w:tc>
          <w:tcPr>
            <w:tcW w:w="4381" w:type="dxa"/>
            <w:tcBorders>
              <w:top w:val="single" w:sz="4" w:space="0" w:color="auto"/>
              <w:bottom w:val="single" w:sz="4" w:space="0" w:color="auto"/>
            </w:tcBorders>
          </w:tcPr>
          <w:p w14:paraId="342D129A" w14:textId="77777777" w:rsidR="00FC7C3F" w:rsidRPr="00BD10B6" w:rsidRDefault="00FC7C3F" w:rsidP="00CE4915">
            <w:pPr>
              <w:spacing w:line="360" w:lineRule="auto"/>
              <w:jc w:val="center"/>
              <w:rPr>
                <w:rFonts w:ascii="Times New Roman" w:hAnsi="Times New Roman" w:cs="Times New Roman"/>
                <w:sz w:val="20"/>
                <w:szCs w:val="20"/>
              </w:rPr>
            </w:pPr>
          </w:p>
        </w:tc>
        <w:tc>
          <w:tcPr>
            <w:tcW w:w="1397" w:type="dxa"/>
            <w:tcBorders>
              <w:top w:val="single" w:sz="4" w:space="0" w:color="auto"/>
              <w:bottom w:val="single" w:sz="4" w:space="0" w:color="auto"/>
            </w:tcBorders>
          </w:tcPr>
          <w:p w14:paraId="402F8007"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Mean</w:t>
            </w:r>
          </w:p>
        </w:tc>
        <w:tc>
          <w:tcPr>
            <w:tcW w:w="1180" w:type="dxa"/>
            <w:tcBorders>
              <w:top w:val="single" w:sz="4" w:space="0" w:color="auto"/>
              <w:bottom w:val="single" w:sz="4" w:space="0" w:color="auto"/>
            </w:tcBorders>
          </w:tcPr>
          <w:p w14:paraId="794F5D76"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Std.</w:t>
            </w:r>
          </w:p>
        </w:tc>
        <w:tc>
          <w:tcPr>
            <w:tcW w:w="1249" w:type="dxa"/>
            <w:tcBorders>
              <w:top w:val="single" w:sz="4" w:space="0" w:color="auto"/>
              <w:bottom w:val="single" w:sz="4" w:space="0" w:color="auto"/>
            </w:tcBorders>
          </w:tcPr>
          <w:p w14:paraId="74C17EA9"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Min</w:t>
            </w:r>
          </w:p>
        </w:tc>
        <w:tc>
          <w:tcPr>
            <w:tcW w:w="1138" w:type="dxa"/>
            <w:tcBorders>
              <w:top w:val="single" w:sz="4" w:space="0" w:color="auto"/>
              <w:bottom w:val="single" w:sz="4" w:space="0" w:color="auto"/>
            </w:tcBorders>
          </w:tcPr>
          <w:p w14:paraId="3E2510E8"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Max</w:t>
            </w:r>
          </w:p>
        </w:tc>
      </w:tr>
      <w:tr w:rsidR="00FC7C3F" w:rsidRPr="00BD10B6" w14:paraId="7F218205" w14:textId="77777777" w:rsidTr="00CE4915">
        <w:tc>
          <w:tcPr>
            <w:tcW w:w="4381" w:type="dxa"/>
            <w:tcBorders>
              <w:top w:val="single" w:sz="4" w:space="0" w:color="auto"/>
            </w:tcBorders>
          </w:tcPr>
          <w:p w14:paraId="231D7F8F" w14:textId="77777777" w:rsidR="00FC7C3F" w:rsidRPr="00BD10B6" w:rsidRDefault="00FC7C3F"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 xml:space="preserve">Extension service </w:t>
            </w:r>
          </w:p>
          <w:p w14:paraId="3DB355F5" w14:textId="77777777" w:rsidR="00FC7C3F" w:rsidRPr="00BD10B6" w:rsidRDefault="00FC7C3F"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 xml:space="preserve">(The variable is obtained through Principal Component Analysis by including participating in extension programs, getting credit services, getting advisory service for agriculture, and participated in watershed activities) </w:t>
            </w:r>
          </w:p>
        </w:tc>
        <w:tc>
          <w:tcPr>
            <w:tcW w:w="1397" w:type="dxa"/>
            <w:tcBorders>
              <w:top w:val="single" w:sz="4" w:space="0" w:color="auto"/>
            </w:tcBorders>
          </w:tcPr>
          <w:p w14:paraId="23F57D02"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0.241</w:t>
            </w:r>
          </w:p>
        </w:tc>
        <w:tc>
          <w:tcPr>
            <w:tcW w:w="1180" w:type="dxa"/>
            <w:tcBorders>
              <w:top w:val="single" w:sz="4" w:space="0" w:color="auto"/>
            </w:tcBorders>
          </w:tcPr>
          <w:p w14:paraId="1BC989E0"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0.303</w:t>
            </w:r>
          </w:p>
        </w:tc>
        <w:tc>
          <w:tcPr>
            <w:tcW w:w="1249" w:type="dxa"/>
            <w:tcBorders>
              <w:top w:val="single" w:sz="4" w:space="0" w:color="auto"/>
            </w:tcBorders>
          </w:tcPr>
          <w:p w14:paraId="1DBB092E"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138" w:type="dxa"/>
            <w:tcBorders>
              <w:top w:val="single" w:sz="4" w:space="0" w:color="auto"/>
            </w:tcBorders>
          </w:tcPr>
          <w:p w14:paraId="2B5BE308"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FC7C3F" w:rsidRPr="00BD10B6" w14:paraId="6F22A9B6" w14:textId="77777777" w:rsidTr="00CE4915">
        <w:tc>
          <w:tcPr>
            <w:tcW w:w="4381" w:type="dxa"/>
          </w:tcPr>
          <w:p w14:paraId="4385EB08" w14:textId="77777777" w:rsidR="00FC7C3F" w:rsidRPr="00BD10B6" w:rsidRDefault="00FC7C3F"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 xml:space="preserve">Crop rotation </w:t>
            </w:r>
          </w:p>
        </w:tc>
        <w:tc>
          <w:tcPr>
            <w:tcW w:w="1397" w:type="dxa"/>
          </w:tcPr>
          <w:p w14:paraId="03967D6F"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0.478</w:t>
            </w:r>
          </w:p>
        </w:tc>
        <w:tc>
          <w:tcPr>
            <w:tcW w:w="1180" w:type="dxa"/>
          </w:tcPr>
          <w:p w14:paraId="3F56B18A"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0.499</w:t>
            </w:r>
          </w:p>
        </w:tc>
        <w:tc>
          <w:tcPr>
            <w:tcW w:w="1249" w:type="dxa"/>
          </w:tcPr>
          <w:p w14:paraId="7BE5C708"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138" w:type="dxa"/>
          </w:tcPr>
          <w:p w14:paraId="39117E2F"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FC7C3F" w:rsidRPr="00BD10B6" w14:paraId="509B855E" w14:textId="77777777" w:rsidTr="00CE4915">
        <w:tc>
          <w:tcPr>
            <w:tcW w:w="4381" w:type="dxa"/>
          </w:tcPr>
          <w:p w14:paraId="1FD5A6C0" w14:textId="77777777" w:rsidR="00FC7C3F" w:rsidRPr="00BD10B6" w:rsidRDefault="00FC7C3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Improved seed</w:t>
            </w:r>
          </w:p>
        </w:tc>
        <w:tc>
          <w:tcPr>
            <w:tcW w:w="1397" w:type="dxa"/>
          </w:tcPr>
          <w:p w14:paraId="626AE27F"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0.304</w:t>
            </w:r>
          </w:p>
        </w:tc>
        <w:tc>
          <w:tcPr>
            <w:tcW w:w="1180" w:type="dxa"/>
          </w:tcPr>
          <w:p w14:paraId="39801EAB"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0.460</w:t>
            </w:r>
          </w:p>
        </w:tc>
        <w:tc>
          <w:tcPr>
            <w:tcW w:w="1249" w:type="dxa"/>
          </w:tcPr>
          <w:p w14:paraId="03255B9E"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138" w:type="dxa"/>
          </w:tcPr>
          <w:p w14:paraId="4B38798A"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FC7C3F" w:rsidRPr="00BD10B6" w14:paraId="659FDA23" w14:textId="77777777" w:rsidTr="00CE4915">
        <w:tc>
          <w:tcPr>
            <w:tcW w:w="4381" w:type="dxa"/>
          </w:tcPr>
          <w:p w14:paraId="795836A5" w14:textId="77777777" w:rsidR="00FC7C3F" w:rsidRPr="00BD10B6" w:rsidRDefault="00FC7C3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Received seed for free</w:t>
            </w:r>
          </w:p>
        </w:tc>
        <w:tc>
          <w:tcPr>
            <w:tcW w:w="1397" w:type="dxa"/>
          </w:tcPr>
          <w:p w14:paraId="48354D6E"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0.106</w:t>
            </w:r>
          </w:p>
        </w:tc>
        <w:tc>
          <w:tcPr>
            <w:tcW w:w="1180" w:type="dxa"/>
          </w:tcPr>
          <w:p w14:paraId="3FE8479B"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0.308</w:t>
            </w:r>
          </w:p>
        </w:tc>
        <w:tc>
          <w:tcPr>
            <w:tcW w:w="1249" w:type="dxa"/>
          </w:tcPr>
          <w:p w14:paraId="4D0FEC8F"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138" w:type="dxa"/>
          </w:tcPr>
          <w:p w14:paraId="76F30F53"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FC7C3F" w:rsidRPr="00BD10B6" w14:paraId="372ED354" w14:textId="77777777" w:rsidTr="00CE4915">
        <w:tc>
          <w:tcPr>
            <w:tcW w:w="4381" w:type="dxa"/>
            <w:tcBorders>
              <w:bottom w:val="single" w:sz="4" w:space="0" w:color="auto"/>
            </w:tcBorders>
          </w:tcPr>
          <w:p w14:paraId="40805BA3" w14:textId="77777777" w:rsidR="00FC7C3F" w:rsidRPr="00BD10B6" w:rsidRDefault="00FC7C3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 xml:space="preserve">Fertilizer index </w:t>
            </w:r>
          </w:p>
          <w:p w14:paraId="17485DC6" w14:textId="77777777" w:rsidR="00FC7C3F" w:rsidRPr="00BD10B6" w:rsidRDefault="00FC7C3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(The variable is obtained through Principal Component Analysis by including manure dummy, NPS dummy, fertilizer dummy, and other fertilizer dummy)</w:t>
            </w:r>
          </w:p>
        </w:tc>
        <w:tc>
          <w:tcPr>
            <w:tcW w:w="1397" w:type="dxa"/>
            <w:tcBorders>
              <w:bottom w:val="single" w:sz="4" w:space="0" w:color="auto"/>
            </w:tcBorders>
          </w:tcPr>
          <w:p w14:paraId="4E423B70"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0.331</w:t>
            </w:r>
          </w:p>
        </w:tc>
        <w:tc>
          <w:tcPr>
            <w:tcW w:w="1180" w:type="dxa"/>
            <w:tcBorders>
              <w:bottom w:val="single" w:sz="4" w:space="0" w:color="auto"/>
            </w:tcBorders>
          </w:tcPr>
          <w:p w14:paraId="5DEF0E9A"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0.341</w:t>
            </w:r>
          </w:p>
        </w:tc>
        <w:tc>
          <w:tcPr>
            <w:tcW w:w="1249" w:type="dxa"/>
            <w:tcBorders>
              <w:bottom w:val="single" w:sz="4" w:space="0" w:color="auto"/>
            </w:tcBorders>
          </w:tcPr>
          <w:p w14:paraId="37101EC2"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138" w:type="dxa"/>
            <w:tcBorders>
              <w:bottom w:val="single" w:sz="4" w:space="0" w:color="auto"/>
            </w:tcBorders>
          </w:tcPr>
          <w:p w14:paraId="0078D923"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bl>
    <w:p w14:paraId="1A6E1F87" w14:textId="77777777" w:rsidR="00FC7C3F" w:rsidRDefault="00FC7C3F" w:rsidP="00FC7C3F">
      <w:pPr>
        <w:spacing w:line="360" w:lineRule="auto"/>
        <w:rPr>
          <w:rFonts w:ascii="Times New Roman" w:hAnsi="Times New Roman" w:cs="Times New Roman"/>
          <w:sz w:val="20"/>
          <w:szCs w:val="20"/>
        </w:rPr>
      </w:pPr>
    </w:p>
    <w:p w14:paraId="0DBC2D1A" w14:textId="77777777" w:rsidR="00FC7C3F" w:rsidRDefault="00FC7C3F" w:rsidP="00FC7C3F">
      <w:pPr>
        <w:spacing w:line="360" w:lineRule="auto"/>
        <w:rPr>
          <w:rFonts w:ascii="Times New Roman" w:hAnsi="Times New Roman" w:cs="Times New Roman"/>
          <w:sz w:val="20"/>
          <w:szCs w:val="20"/>
        </w:rPr>
      </w:pPr>
    </w:p>
    <w:p w14:paraId="071AF49F" w14:textId="77777777" w:rsidR="00FC7C3F" w:rsidRDefault="00FC7C3F" w:rsidP="00FC7C3F">
      <w:pPr>
        <w:spacing w:line="360" w:lineRule="auto"/>
        <w:rPr>
          <w:rFonts w:ascii="Times New Roman" w:hAnsi="Times New Roman" w:cs="Times New Roman"/>
          <w:sz w:val="20"/>
          <w:szCs w:val="20"/>
        </w:rPr>
      </w:pPr>
    </w:p>
    <w:p w14:paraId="302737C0" w14:textId="77777777" w:rsidR="00FC7C3F" w:rsidRDefault="00FC7C3F" w:rsidP="00FC7C3F">
      <w:pPr>
        <w:spacing w:line="360" w:lineRule="auto"/>
        <w:rPr>
          <w:rFonts w:ascii="Times New Roman" w:hAnsi="Times New Roman" w:cs="Times New Roman"/>
          <w:sz w:val="20"/>
          <w:szCs w:val="20"/>
        </w:rPr>
      </w:pPr>
    </w:p>
    <w:p w14:paraId="6B929F3B" w14:textId="77777777" w:rsidR="00FC7C3F" w:rsidRDefault="00FC7C3F" w:rsidP="00FC7C3F">
      <w:pPr>
        <w:spacing w:line="360" w:lineRule="auto"/>
        <w:rPr>
          <w:rFonts w:ascii="Times New Roman" w:hAnsi="Times New Roman" w:cs="Times New Roman"/>
          <w:sz w:val="20"/>
          <w:szCs w:val="20"/>
        </w:rPr>
      </w:pPr>
    </w:p>
    <w:p w14:paraId="72F39C82" w14:textId="77777777" w:rsidR="00FC7C3F" w:rsidRDefault="00FC7C3F" w:rsidP="00FC7C3F">
      <w:pPr>
        <w:spacing w:line="360" w:lineRule="auto"/>
        <w:rPr>
          <w:rFonts w:ascii="Times New Roman" w:hAnsi="Times New Roman" w:cs="Times New Roman"/>
          <w:sz w:val="20"/>
          <w:szCs w:val="20"/>
        </w:rPr>
      </w:pPr>
    </w:p>
    <w:p w14:paraId="06C80DA8" w14:textId="77777777" w:rsidR="00FC7C3F" w:rsidRDefault="00FC7C3F" w:rsidP="00FC7C3F">
      <w:pPr>
        <w:spacing w:line="360" w:lineRule="auto"/>
        <w:rPr>
          <w:rFonts w:ascii="Times New Roman" w:hAnsi="Times New Roman" w:cs="Times New Roman"/>
          <w:sz w:val="20"/>
          <w:szCs w:val="20"/>
        </w:rPr>
      </w:pPr>
    </w:p>
    <w:p w14:paraId="43C0A532" w14:textId="77777777" w:rsidR="00FC7C3F" w:rsidRDefault="00FC7C3F" w:rsidP="00FC7C3F">
      <w:pPr>
        <w:spacing w:line="360" w:lineRule="auto"/>
        <w:rPr>
          <w:rFonts w:ascii="Times New Roman" w:hAnsi="Times New Roman" w:cs="Times New Roman"/>
          <w:sz w:val="20"/>
          <w:szCs w:val="20"/>
        </w:rPr>
      </w:pPr>
    </w:p>
    <w:p w14:paraId="508E4DB9" w14:textId="77777777" w:rsidR="00FC7C3F" w:rsidRDefault="00FC7C3F" w:rsidP="00FC7C3F">
      <w:pPr>
        <w:spacing w:line="360" w:lineRule="auto"/>
        <w:rPr>
          <w:rFonts w:ascii="Times New Roman" w:hAnsi="Times New Roman" w:cs="Times New Roman"/>
          <w:sz w:val="20"/>
          <w:szCs w:val="20"/>
        </w:rPr>
      </w:pPr>
    </w:p>
    <w:p w14:paraId="7E4894E2" w14:textId="77777777" w:rsidR="00FC7C3F" w:rsidRDefault="00FC7C3F" w:rsidP="00FC7C3F">
      <w:pPr>
        <w:spacing w:line="360" w:lineRule="auto"/>
        <w:rPr>
          <w:rFonts w:ascii="Times New Roman" w:hAnsi="Times New Roman" w:cs="Times New Roman"/>
          <w:sz w:val="20"/>
          <w:szCs w:val="20"/>
        </w:rPr>
      </w:pPr>
    </w:p>
    <w:p w14:paraId="4184AAC5" w14:textId="77777777" w:rsidR="00FC7C3F" w:rsidRDefault="00FC7C3F" w:rsidP="00FC7C3F">
      <w:pPr>
        <w:spacing w:line="360" w:lineRule="auto"/>
        <w:rPr>
          <w:rFonts w:ascii="Times New Roman" w:hAnsi="Times New Roman" w:cs="Times New Roman"/>
          <w:sz w:val="20"/>
          <w:szCs w:val="20"/>
        </w:rPr>
      </w:pPr>
    </w:p>
    <w:p w14:paraId="19982D66" w14:textId="77777777" w:rsidR="00FC7C3F" w:rsidRDefault="00FC7C3F" w:rsidP="00FC7C3F">
      <w:pPr>
        <w:spacing w:line="360" w:lineRule="auto"/>
        <w:rPr>
          <w:rFonts w:ascii="Times New Roman" w:hAnsi="Times New Roman" w:cs="Times New Roman"/>
          <w:sz w:val="20"/>
          <w:szCs w:val="20"/>
        </w:rPr>
      </w:pPr>
    </w:p>
    <w:p w14:paraId="7E124FC2" w14:textId="77777777" w:rsidR="00FC7C3F" w:rsidRPr="00BD10B6" w:rsidRDefault="00FC7C3F" w:rsidP="00FC7C3F">
      <w:pPr>
        <w:spacing w:line="360" w:lineRule="auto"/>
        <w:ind w:firstLine="708"/>
        <w:rPr>
          <w:rFonts w:ascii="Times New Roman" w:hAnsi="Times New Roman" w:cs="Times New Roman"/>
          <w:sz w:val="20"/>
          <w:szCs w:val="20"/>
        </w:rPr>
      </w:pPr>
      <w:r>
        <w:rPr>
          <w:rFonts w:ascii="Times New Roman" w:hAnsi="Times New Roman" w:cs="Times New Roman"/>
          <w:sz w:val="20"/>
          <w:szCs w:val="20"/>
        </w:rPr>
        <w:lastRenderedPageBreak/>
        <w:t xml:space="preserve">As for the Transition Capacity (TC), noticeably few farm households experience changes in parcel rent or mixed cropping. Close to one-fifth of households experience a change in the farm type. </w:t>
      </w:r>
    </w:p>
    <w:p w14:paraId="1F8ABE0A" w14:textId="5D09746F" w:rsidR="00FC7C3F" w:rsidRPr="00BD10B6" w:rsidRDefault="00FC7C3F" w:rsidP="00FC7C3F">
      <w:pPr>
        <w:spacing w:line="360" w:lineRule="auto"/>
        <w:rPr>
          <w:rFonts w:ascii="Times New Roman" w:hAnsi="Times New Roman" w:cs="Times New Roman"/>
          <w:sz w:val="20"/>
          <w:szCs w:val="20"/>
        </w:rPr>
      </w:pPr>
      <w:r w:rsidRPr="00BD10B6">
        <w:rPr>
          <w:rFonts w:ascii="Times New Roman" w:hAnsi="Times New Roman" w:cs="Times New Roman"/>
          <w:sz w:val="20"/>
          <w:szCs w:val="20"/>
        </w:rPr>
        <w:t>Table A</w:t>
      </w:r>
      <w:r w:rsidR="00442CEC">
        <w:rPr>
          <w:rFonts w:ascii="Times New Roman" w:hAnsi="Times New Roman" w:cs="Times New Roman"/>
          <w:sz w:val="20"/>
          <w:szCs w:val="20"/>
        </w:rPr>
        <w:t>7</w:t>
      </w:r>
      <w:r w:rsidRPr="00BD10B6">
        <w:rPr>
          <w:rFonts w:ascii="Times New Roman" w:hAnsi="Times New Roman" w:cs="Times New Roman"/>
          <w:sz w:val="20"/>
          <w:szCs w:val="20"/>
        </w:rPr>
        <w:t xml:space="preserve">. Variables </w:t>
      </w:r>
      <w:r w:rsidRPr="00A04AAB">
        <w:rPr>
          <w:rFonts w:ascii="Times New Roman" w:hAnsi="Times New Roman" w:cs="Times New Roman"/>
          <w:sz w:val="20"/>
          <w:szCs w:val="20"/>
        </w:rPr>
        <w:t>for</w:t>
      </w:r>
      <w:r w:rsidRPr="00BD10B6">
        <w:rPr>
          <w:rFonts w:ascii="Times New Roman" w:hAnsi="Times New Roman" w:cs="Times New Roman"/>
          <w:sz w:val="20"/>
          <w:szCs w:val="20"/>
        </w:rPr>
        <w:t xml:space="preserve"> </w:t>
      </w:r>
      <w:r>
        <w:rPr>
          <w:rFonts w:ascii="Times New Roman" w:hAnsi="Times New Roman" w:cs="Times New Roman"/>
          <w:sz w:val="20"/>
          <w:szCs w:val="20"/>
        </w:rPr>
        <w:t>Transition Capacity</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1363"/>
        <w:gridCol w:w="1156"/>
        <w:gridCol w:w="1216"/>
        <w:gridCol w:w="1112"/>
      </w:tblGrid>
      <w:tr w:rsidR="00FC7C3F" w:rsidRPr="00BD10B6" w14:paraId="1C3EA5A7" w14:textId="77777777" w:rsidTr="00CE4915">
        <w:tc>
          <w:tcPr>
            <w:tcW w:w="4381" w:type="dxa"/>
            <w:tcBorders>
              <w:top w:val="single" w:sz="4" w:space="0" w:color="auto"/>
              <w:bottom w:val="single" w:sz="4" w:space="0" w:color="auto"/>
            </w:tcBorders>
          </w:tcPr>
          <w:p w14:paraId="28A94327" w14:textId="77777777" w:rsidR="00FC7C3F" w:rsidRPr="00BD10B6" w:rsidRDefault="00FC7C3F" w:rsidP="00CE4915">
            <w:pPr>
              <w:spacing w:line="360" w:lineRule="auto"/>
              <w:jc w:val="center"/>
              <w:rPr>
                <w:rFonts w:ascii="Times New Roman" w:hAnsi="Times New Roman" w:cs="Times New Roman"/>
                <w:sz w:val="20"/>
                <w:szCs w:val="20"/>
              </w:rPr>
            </w:pPr>
          </w:p>
        </w:tc>
        <w:tc>
          <w:tcPr>
            <w:tcW w:w="1397" w:type="dxa"/>
            <w:tcBorders>
              <w:top w:val="single" w:sz="4" w:space="0" w:color="auto"/>
              <w:bottom w:val="single" w:sz="4" w:space="0" w:color="auto"/>
            </w:tcBorders>
          </w:tcPr>
          <w:p w14:paraId="0081E785"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Mean</w:t>
            </w:r>
          </w:p>
        </w:tc>
        <w:tc>
          <w:tcPr>
            <w:tcW w:w="1180" w:type="dxa"/>
            <w:tcBorders>
              <w:top w:val="single" w:sz="4" w:space="0" w:color="auto"/>
              <w:bottom w:val="single" w:sz="4" w:space="0" w:color="auto"/>
            </w:tcBorders>
          </w:tcPr>
          <w:p w14:paraId="129B7D36"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Std.</w:t>
            </w:r>
          </w:p>
        </w:tc>
        <w:tc>
          <w:tcPr>
            <w:tcW w:w="1249" w:type="dxa"/>
            <w:tcBorders>
              <w:top w:val="single" w:sz="4" w:space="0" w:color="auto"/>
              <w:bottom w:val="single" w:sz="4" w:space="0" w:color="auto"/>
            </w:tcBorders>
          </w:tcPr>
          <w:p w14:paraId="721F3451"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Min</w:t>
            </w:r>
          </w:p>
        </w:tc>
        <w:tc>
          <w:tcPr>
            <w:tcW w:w="1138" w:type="dxa"/>
            <w:tcBorders>
              <w:top w:val="single" w:sz="4" w:space="0" w:color="auto"/>
              <w:bottom w:val="single" w:sz="4" w:space="0" w:color="auto"/>
            </w:tcBorders>
          </w:tcPr>
          <w:p w14:paraId="3226F981"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Max</w:t>
            </w:r>
          </w:p>
        </w:tc>
      </w:tr>
      <w:tr w:rsidR="00FC7C3F" w:rsidRPr="00BD10B6" w14:paraId="4D2FB72C" w14:textId="77777777" w:rsidTr="00CE4915">
        <w:tc>
          <w:tcPr>
            <w:tcW w:w="4381" w:type="dxa"/>
            <w:tcBorders>
              <w:top w:val="single" w:sz="4" w:space="0" w:color="auto"/>
            </w:tcBorders>
          </w:tcPr>
          <w:p w14:paraId="2A65BEB4" w14:textId="77777777" w:rsidR="00FC7C3F" w:rsidRPr="00BD10B6" w:rsidRDefault="00FC7C3F"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Change in parcel rent</w:t>
            </w:r>
          </w:p>
          <w:p w14:paraId="1C51BA5D" w14:textId="77777777" w:rsidR="00FC7C3F" w:rsidRPr="00BD10B6" w:rsidRDefault="00FC7C3F"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(This variable is obtained through a parcel rent change for 2018 2021)</w:t>
            </w:r>
          </w:p>
        </w:tc>
        <w:tc>
          <w:tcPr>
            <w:tcW w:w="1397" w:type="dxa"/>
            <w:tcBorders>
              <w:top w:val="single" w:sz="4" w:space="0" w:color="auto"/>
            </w:tcBorders>
          </w:tcPr>
          <w:p w14:paraId="06673364"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0.116</w:t>
            </w:r>
          </w:p>
        </w:tc>
        <w:tc>
          <w:tcPr>
            <w:tcW w:w="1180" w:type="dxa"/>
            <w:tcBorders>
              <w:top w:val="single" w:sz="4" w:space="0" w:color="auto"/>
            </w:tcBorders>
          </w:tcPr>
          <w:p w14:paraId="402B403F"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0.320</w:t>
            </w:r>
          </w:p>
        </w:tc>
        <w:tc>
          <w:tcPr>
            <w:tcW w:w="1249" w:type="dxa"/>
            <w:tcBorders>
              <w:top w:val="single" w:sz="4" w:space="0" w:color="auto"/>
            </w:tcBorders>
          </w:tcPr>
          <w:p w14:paraId="564C7E36"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138" w:type="dxa"/>
            <w:tcBorders>
              <w:top w:val="single" w:sz="4" w:space="0" w:color="auto"/>
            </w:tcBorders>
          </w:tcPr>
          <w:p w14:paraId="4F92C8D7"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FC7C3F" w:rsidRPr="00BD10B6" w14:paraId="4AF81E1A" w14:textId="77777777" w:rsidTr="00CE4915">
        <w:tc>
          <w:tcPr>
            <w:tcW w:w="4381" w:type="dxa"/>
          </w:tcPr>
          <w:p w14:paraId="3A92EF5F" w14:textId="77777777" w:rsidR="00FC7C3F" w:rsidRPr="00BD10B6" w:rsidRDefault="00FC7C3F"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Change in mixed cropping</w:t>
            </w:r>
          </w:p>
          <w:p w14:paraId="31F5E7EE" w14:textId="77777777" w:rsidR="00FC7C3F" w:rsidRPr="00BD10B6" w:rsidRDefault="00FC7C3F" w:rsidP="00CE4915">
            <w:pPr>
              <w:spacing w:line="360" w:lineRule="auto"/>
              <w:rPr>
                <w:rFonts w:ascii="Times New Roman" w:hAnsi="Times New Roman" w:cs="Times New Roman"/>
                <w:sz w:val="20"/>
                <w:szCs w:val="20"/>
              </w:rPr>
            </w:pPr>
            <w:r w:rsidRPr="00BD10B6">
              <w:rPr>
                <w:rFonts w:ascii="Times New Roman" w:hAnsi="Times New Roman" w:cs="Times New Roman"/>
                <w:sz w:val="20"/>
                <w:szCs w:val="20"/>
              </w:rPr>
              <w:t>(This variable is obtained through a mixed cropping technique change for 2018 2021)</w:t>
            </w:r>
          </w:p>
        </w:tc>
        <w:tc>
          <w:tcPr>
            <w:tcW w:w="1397" w:type="dxa"/>
          </w:tcPr>
          <w:p w14:paraId="41CF55D3"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0.212</w:t>
            </w:r>
          </w:p>
        </w:tc>
        <w:tc>
          <w:tcPr>
            <w:tcW w:w="1180" w:type="dxa"/>
          </w:tcPr>
          <w:p w14:paraId="4A1C5A9D"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0.409</w:t>
            </w:r>
          </w:p>
        </w:tc>
        <w:tc>
          <w:tcPr>
            <w:tcW w:w="1249" w:type="dxa"/>
          </w:tcPr>
          <w:p w14:paraId="3CCD2682"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138" w:type="dxa"/>
          </w:tcPr>
          <w:p w14:paraId="254B0B2A"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r w:rsidR="00FC7C3F" w:rsidRPr="00BD10B6" w14:paraId="2C08DC13" w14:textId="77777777" w:rsidTr="00CE4915">
        <w:tc>
          <w:tcPr>
            <w:tcW w:w="4381" w:type="dxa"/>
            <w:tcBorders>
              <w:bottom w:val="single" w:sz="4" w:space="0" w:color="auto"/>
            </w:tcBorders>
          </w:tcPr>
          <w:p w14:paraId="2BA7AF1A" w14:textId="77777777" w:rsidR="00FC7C3F" w:rsidRPr="00BD10B6" w:rsidRDefault="00FC7C3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 xml:space="preserve">Change in farm type </w:t>
            </w:r>
          </w:p>
          <w:p w14:paraId="5AF54240" w14:textId="77777777" w:rsidR="00FC7C3F" w:rsidRPr="00BD10B6" w:rsidRDefault="00FC7C3F" w:rsidP="00CE4915">
            <w:pPr>
              <w:spacing w:line="360" w:lineRule="auto"/>
              <w:jc w:val="both"/>
              <w:rPr>
                <w:rFonts w:ascii="Times New Roman" w:hAnsi="Times New Roman" w:cs="Times New Roman"/>
                <w:sz w:val="20"/>
                <w:szCs w:val="20"/>
              </w:rPr>
            </w:pPr>
            <w:r w:rsidRPr="00BD10B6">
              <w:rPr>
                <w:rFonts w:ascii="Times New Roman" w:hAnsi="Times New Roman" w:cs="Times New Roman"/>
                <w:sz w:val="20"/>
                <w:szCs w:val="20"/>
              </w:rPr>
              <w:t>(This variable is obtained through a farm type change for 2018 2021)</w:t>
            </w:r>
          </w:p>
        </w:tc>
        <w:tc>
          <w:tcPr>
            <w:tcW w:w="1397" w:type="dxa"/>
            <w:tcBorders>
              <w:bottom w:val="single" w:sz="4" w:space="0" w:color="auto"/>
            </w:tcBorders>
          </w:tcPr>
          <w:p w14:paraId="0DFB67DF"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0.188</w:t>
            </w:r>
          </w:p>
        </w:tc>
        <w:tc>
          <w:tcPr>
            <w:tcW w:w="1180" w:type="dxa"/>
            <w:tcBorders>
              <w:bottom w:val="single" w:sz="4" w:space="0" w:color="auto"/>
            </w:tcBorders>
          </w:tcPr>
          <w:p w14:paraId="00CC8898"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0.391</w:t>
            </w:r>
          </w:p>
        </w:tc>
        <w:tc>
          <w:tcPr>
            <w:tcW w:w="1249" w:type="dxa"/>
            <w:tcBorders>
              <w:bottom w:val="single" w:sz="4" w:space="0" w:color="auto"/>
            </w:tcBorders>
          </w:tcPr>
          <w:p w14:paraId="41A0D3A2"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0</w:t>
            </w:r>
          </w:p>
        </w:tc>
        <w:tc>
          <w:tcPr>
            <w:tcW w:w="1138" w:type="dxa"/>
            <w:tcBorders>
              <w:bottom w:val="single" w:sz="4" w:space="0" w:color="auto"/>
            </w:tcBorders>
          </w:tcPr>
          <w:p w14:paraId="51E3D255" w14:textId="77777777" w:rsidR="00FC7C3F" w:rsidRPr="00BD10B6" w:rsidRDefault="00FC7C3F" w:rsidP="00CE4915">
            <w:pPr>
              <w:spacing w:line="360" w:lineRule="auto"/>
              <w:jc w:val="center"/>
              <w:rPr>
                <w:rFonts w:ascii="Times New Roman" w:hAnsi="Times New Roman" w:cs="Times New Roman"/>
                <w:sz w:val="20"/>
                <w:szCs w:val="20"/>
              </w:rPr>
            </w:pPr>
            <w:r w:rsidRPr="00BD10B6">
              <w:rPr>
                <w:rFonts w:ascii="Times New Roman" w:hAnsi="Times New Roman" w:cs="Times New Roman"/>
                <w:sz w:val="20"/>
                <w:szCs w:val="20"/>
              </w:rPr>
              <w:t>1</w:t>
            </w:r>
          </w:p>
        </w:tc>
      </w:tr>
    </w:tbl>
    <w:p w14:paraId="6AEF8C88" w14:textId="77777777" w:rsidR="00FC7C3F" w:rsidRDefault="00FC7C3F" w:rsidP="00FC7C3F">
      <w:pPr>
        <w:spacing w:line="360" w:lineRule="auto"/>
        <w:rPr>
          <w:rFonts w:ascii="Times New Roman" w:hAnsi="Times New Roman" w:cs="Times New Roman"/>
          <w:sz w:val="20"/>
          <w:szCs w:val="20"/>
        </w:rPr>
      </w:pPr>
    </w:p>
    <w:p w14:paraId="02EF3020" w14:textId="77777777" w:rsidR="00FC7C3F" w:rsidRPr="00BD10B6" w:rsidRDefault="00FC7C3F" w:rsidP="00FC7C3F">
      <w:pPr>
        <w:spacing w:line="360" w:lineRule="auto"/>
        <w:rPr>
          <w:rFonts w:ascii="Times New Roman" w:hAnsi="Times New Roman" w:cs="Times New Roman"/>
          <w:sz w:val="20"/>
          <w:szCs w:val="20"/>
        </w:rPr>
      </w:pPr>
    </w:p>
    <w:p w14:paraId="2D15F2B3" w14:textId="77777777" w:rsidR="00FC7C3F" w:rsidRPr="00BD10B6" w:rsidRDefault="00FC7C3F" w:rsidP="00FC7C3F">
      <w:pPr>
        <w:spacing w:line="360" w:lineRule="auto"/>
        <w:rPr>
          <w:rFonts w:ascii="Times New Roman" w:hAnsi="Times New Roman" w:cs="Times New Roman"/>
          <w:sz w:val="20"/>
          <w:szCs w:val="20"/>
        </w:rPr>
      </w:pPr>
    </w:p>
    <w:p w14:paraId="3E0C83EA" w14:textId="77777777" w:rsidR="00FC7C3F" w:rsidRPr="00BD10B6" w:rsidRDefault="00FC7C3F" w:rsidP="00FC7C3F">
      <w:pPr>
        <w:spacing w:line="360" w:lineRule="auto"/>
        <w:rPr>
          <w:rFonts w:ascii="Times New Roman" w:hAnsi="Times New Roman" w:cs="Times New Roman"/>
          <w:sz w:val="20"/>
          <w:szCs w:val="20"/>
        </w:rPr>
      </w:pPr>
    </w:p>
    <w:p w14:paraId="012D6C0C" w14:textId="77777777" w:rsidR="00FC7C3F" w:rsidRPr="00BD10B6" w:rsidRDefault="00FC7C3F" w:rsidP="00FC7C3F">
      <w:pPr>
        <w:spacing w:line="360" w:lineRule="auto"/>
        <w:rPr>
          <w:rFonts w:ascii="Times New Roman" w:hAnsi="Times New Roman" w:cs="Times New Roman"/>
          <w:sz w:val="20"/>
          <w:szCs w:val="20"/>
        </w:rPr>
      </w:pPr>
    </w:p>
    <w:p w14:paraId="06D0FA6E" w14:textId="0B65F2F3" w:rsidR="00F805F7" w:rsidRDefault="00F805F7" w:rsidP="002709D7">
      <w:pPr>
        <w:spacing w:line="360" w:lineRule="auto"/>
        <w:rPr>
          <w:rFonts w:ascii="Times New Roman" w:hAnsi="Times New Roman" w:cs="Times New Roman"/>
          <w:sz w:val="20"/>
          <w:szCs w:val="20"/>
        </w:rPr>
      </w:pPr>
    </w:p>
    <w:p w14:paraId="6125FE03" w14:textId="25DBC7B9" w:rsidR="00F805F7" w:rsidRDefault="00F805F7" w:rsidP="002709D7">
      <w:pPr>
        <w:spacing w:line="360" w:lineRule="auto"/>
        <w:rPr>
          <w:rFonts w:ascii="Times New Roman" w:hAnsi="Times New Roman" w:cs="Times New Roman"/>
          <w:sz w:val="20"/>
          <w:szCs w:val="20"/>
        </w:rPr>
      </w:pPr>
    </w:p>
    <w:p w14:paraId="7B89CE75" w14:textId="52CF1A8E" w:rsidR="00F805F7" w:rsidRDefault="00F805F7" w:rsidP="002709D7">
      <w:pPr>
        <w:spacing w:line="360" w:lineRule="auto"/>
        <w:rPr>
          <w:rFonts w:ascii="Times New Roman" w:hAnsi="Times New Roman" w:cs="Times New Roman"/>
          <w:sz w:val="20"/>
          <w:szCs w:val="20"/>
        </w:rPr>
      </w:pPr>
    </w:p>
    <w:p w14:paraId="6E3AA927" w14:textId="28B1BEF1" w:rsidR="00F805F7" w:rsidRDefault="00F805F7" w:rsidP="002709D7">
      <w:pPr>
        <w:spacing w:line="360" w:lineRule="auto"/>
        <w:rPr>
          <w:rFonts w:ascii="Times New Roman" w:hAnsi="Times New Roman" w:cs="Times New Roman"/>
          <w:sz w:val="20"/>
          <w:szCs w:val="20"/>
        </w:rPr>
      </w:pPr>
    </w:p>
    <w:p w14:paraId="45F6D90D" w14:textId="3D81E9CE" w:rsidR="00F805F7" w:rsidRDefault="00F805F7" w:rsidP="002709D7">
      <w:pPr>
        <w:spacing w:line="360" w:lineRule="auto"/>
        <w:rPr>
          <w:rFonts w:ascii="Times New Roman" w:hAnsi="Times New Roman" w:cs="Times New Roman"/>
          <w:sz w:val="20"/>
          <w:szCs w:val="20"/>
        </w:rPr>
      </w:pPr>
    </w:p>
    <w:p w14:paraId="3BF3537C" w14:textId="498BCBC1" w:rsidR="00F805F7" w:rsidRDefault="00F805F7" w:rsidP="002709D7">
      <w:pPr>
        <w:spacing w:line="360" w:lineRule="auto"/>
        <w:rPr>
          <w:rFonts w:ascii="Times New Roman" w:hAnsi="Times New Roman" w:cs="Times New Roman"/>
          <w:sz w:val="20"/>
          <w:szCs w:val="20"/>
        </w:rPr>
      </w:pPr>
    </w:p>
    <w:p w14:paraId="13148242" w14:textId="6B3FFF1B" w:rsidR="00F805F7" w:rsidRDefault="00F805F7" w:rsidP="002709D7">
      <w:pPr>
        <w:spacing w:line="360" w:lineRule="auto"/>
        <w:rPr>
          <w:rFonts w:ascii="Times New Roman" w:hAnsi="Times New Roman" w:cs="Times New Roman"/>
          <w:sz w:val="20"/>
          <w:szCs w:val="20"/>
        </w:rPr>
      </w:pPr>
    </w:p>
    <w:p w14:paraId="112A996F" w14:textId="77777777" w:rsidR="00F805F7" w:rsidRDefault="00F805F7" w:rsidP="002709D7">
      <w:pPr>
        <w:spacing w:line="360" w:lineRule="auto"/>
        <w:rPr>
          <w:rFonts w:ascii="Times New Roman" w:hAnsi="Times New Roman" w:cs="Times New Roman"/>
          <w:sz w:val="20"/>
          <w:szCs w:val="20"/>
        </w:rPr>
      </w:pPr>
    </w:p>
    <w:p w14:paraId="3C3FE1CD" w14:textId="16920685" w:rsidR="00C90796" w:rsidRDefault="00C90796" w:rsidP="002709D7">
      <w:pPr>
        <w:spacing w:line="360" w:lineRule="auto"/>
        <w:rPr>
          <w:rFonts w:ascii="Times New Roman" w:hAnsi="Times New Roman" w:cs="Times New Roman"/>
          <w:sz w:val="20"/>
          <w:szCs w:val="20"/>
        </w:rPr>
      </w:pPr>
    </w:p>
    <w:p w14:paraId="7B10ED16" w14:textId="6E2ABEE6" w:rsidR="00C90796" w:rsidRDefault="00C90796" w:rsidP="002709D7">
      <w:pPr>
        <w:spacing w:line="360" w:lineRule="auto"/>
        <w:rPr>
          <w:rFonts w:ascii="Times New Roman" w:hAnsi="Times New Roman" w:cs="Times New Roman"/>
          <w:sz w:val="20"/>
          <w:szCs w:val="20"/>
        </w:rPr>
      </w:pPr>
    </w:p>
    <w:p w14:paraId="78EA7669" w14:textId="34E743E0" w:rsidR="00C90796" w:rsidRDefault="00C90796" w:rsidP="002709D7">
      <w:pPr>
        <w:spacing w:line="360" w:lineRule="auto"/>
        <w:rPr>
          <w:rFonts w:ascii="Times New Roman" w:hAnsi="Times New Roman" w:cs="Times New Roman"/>
          <w:sz w:val="20"/>
          <w:szCs w:val="20"/>
        </w:rPr>
      </w:pPr>
    </w:p>
    <w:p w14:paraId="1097B4F8" w14:textId="69AD1BDD" w:rsidR="00C90796" w:rsidRDefault="00C90796" w:rsidP="002709D7">
      <w:pPr>
        <w:spacing w:line="360" w:lineRule="auto"/>
        <w:rPr>
          <w:rFonts w:ascii="Times New Roman" w:hAnsi="Times New Roman" w:cs="Times New Roman"/>
          <w:sz w:val="20"/>
          <w:szCs w:val="20"/>
        </w:rPr>
      </w:pPr>
    </w:p>
    <w:p w14:paraId="086A75C7" w14:textId="77E36863" w:rsidR="00C90796" w:rsidRDefault="00C90796" w:rsidP="002709D7">
      <w:pPr>
        <w:spacing w:line="360" w:lineRule="auto"/>
        <w:rPr>
          <w:rFonts w:ascii="Times New Roman" w:hAnsi="Times New Roman" w:cs="Times New Roman"/>
          <w:sz w:val="20"/>
          <w:szCs w:val="20"/>
        </w:rPr>
      </w:pPr>
    </w:p>
    <w:p w14:paraId="1BA9144A" w14:textId="77777777" w:rsidR="00614922" w:rsidRPr="000A0BA0" w:rsidRDefault="004A1DC4" w:rsidP="004A1DC4">
      <w:pPr>
        <w:spacing w:line="360" w:lineRule="auto"/>
        <w:jc w:val="both"/>
        <w:rPr>
          <w:rFonts w:ascii="Times New Roman" w:hAnsi="Times New Roman" w:cs="Times New Roman"/>
          <w:b/>
          <w:sz w:val="20"/>
          <w:szCs w:val="20"/>
        </w:rPr>
      </w:pPr>
      <w:r w:rsidRPr="000A0BA0">
        <w:rPr>
          <w:rFonts w:ascii="Times New Roman" w:hAnsi="Times New Roman" w:cs="Times New Roman"/>
          <w:b/>
          <w:sz w:val="20"/>
          <w:szCs w:val="20"/>
        </w:rPr>
        <w:lastRenderedPageBreak/>
        <w:t xml:space="preserve">References </w:t>
      </w:r>
    </w:p>
    <w:p w14:paraId="407C0A8A" w14:textId="77777777" w:rsidR="00E74AC9" w:rsidRPr="000A0BA0" w:rsidRDefault="00614922" w:rsidP="00E74AC9">
      <w:pPr>
        <w:pStyle w:val="EndNoteBibliography"/>
        <w:spacing w:after="0"/>
        <w:ind w:left="720" w:hanging="720"/>
        <w:rPr>
          <w:rFonts w:ascii="Times New Roman" w:hAnsi="Times New Roman" w:cs="Times New Roman"/>
          <w:sz w:val="20"/>
          <w:szCs w:val="20"/>
        </w:rPr>
      </w:pPr>
      <w:r w:rsidRPr="000A0BA0">
        <w:rPr>
          <w:rFonts w:ascii="Times New Roman" w:hAnsi="Times New Roman" w:cs="Times New Roman"/>
          <w:sz w:val="20"/>
          <w:szCs w:val="20"/>
        </w:rPr>
        <w:fldChar w:fldCharType="begin"/>
      </w:r>
      <w:r w:rsidRPr="000A0BA0">
        <w:rPr>
          <w:rFonts w:ascii="Times New Roman" w:hAnsi="Times New Roman" w:cs="Times New Roman"/>
          <w:sz w:val="20"/>
          <w:szCs w:val="20"/>
        </w:rPr>
        <w:instrText xml:space="preserve"> ADDIN EN.REFLIST </w:instrText>
      </w:r>
      <w:r w:rsidRPr="000A0BA0">
        <w:rPr>
          <w:rFonts w:ascii="Times New Roman" w:hAnsi="Times New Roman" w:cs="Times New Roman"/>
          <w:sz w:val="20"/>
          <w:szCs w:val="20"/>
        </w:rPr>
        <w:fldChar w:fldCharType="separate"/>
      </w:r>
      <w:r w:rsidR="00E74AC9" w:rsidRPr="000A0BA0">
        <w:rPr>
          <w:rFonts w:ascii="Times New Roman" w:hAnsi="Times New Roman" w:cs="Times New Roman"/>
          <w:sz w:val="20"/>
          <w:szCs w:val="20"/>
        </w:rPr>
        <w:t xml:space="preserve">Alinovi, L., Mane, E., &amp; Romano, D. (2010). Measuring Household Resilience to Food Insecurity: Application to Palestinian Households. In </w:t>
      </w:r>
      <w:r w:rsidR="00E74AC9" w:rsidRPr="000A0BA0">
        <w:rPr>
          <w:rFonts w:ascii="Times New Roman" w:hAnsi="Times New Roman" w:cs="Times New Roman"/>
          <w:i/>
          <w:sz w:val="20"/>
          <w:szCs w:val="20"/>
        </w:rPr>
        <w:t>Agricultural Survey Methods</w:t>
      </w:r>
      <w:r w:rsidR="00E74AC9" w:rsidRPr="000A0BA0">
        <w:rPr>
          <w:rFonts w:ascii="Times New Roman" w:hAnsi="Times New Roman" w:cs="Times New Roman"/>
          <w:sz w:val="20"/>
          <w:szCs w:val="20"/>
        </w:rPr>
        <w:t xml:space="preserve"> (pp. 341-368).</w:t>
      </w:r>
    </w:p>
    <w:p w14:paraId="71AD17B0" w14:textId="77777777" w:rsidR="00E74AC9" w:rsidRPr="000A0BA0" w:rsidRDefault="00E74AC9" w:rsidP="00E74AC9">
      <w:pPr>
        <w:pStyle w:val="EndNoteBibliography"/>
        <w:spacing w:after="0"/>
        <w:ind w:left="720" w:hanging="720"/>
        <w:rPr>
          <w:rFonts w:ascii="Times New Roman" w:hAnsi="Times New Roman" w:cs="Times New Roman"/>
          <w:sz w:val="20"/>
          <w:szCs w:val="20"/>
        </w:rPr>
      </w:pPr>
      <w:r w:rsidRPr="000A0BA0">
        <w:rPr>
          <w:rFonts w:ascii="Times New Roman" w:hAnsi="Times New Roman" w:cs="Times New Roman"/>
          <w:sz w:val="20"/>
          <w:szCs w:val="20"/>
        </w:rPr>
        <w:t xml:space="preserve">Angeon, V., &amp; Bates, S. (2015). Reviewing Composite Vulnerability and Resilience Indexes: A Sustainable Approach and Application. </w:t>
      </w:r>
      <w:r w:rsidRPr="000A0BA0">
        <w:rPr>
          <w:rFonts w:ascii="Times New Roman" w:hAnsi="Times New Roman" w:cs="Times New Roman"/>
          <w:i/>
          <w:sz w:val="20"/>
          <w:szCs w:val="20"/>
        </w:rPr>
        <w:t>World Development, 72</w:t>
      </w:r>
      <w:r w:rsidRPr="000A0BA0">
        <w:rPr>
          <w:rFonts w:ascii="Times New Roman" w:hAnsi="Times New Roman" w:cs="Times New Roman"/>
          <w:sz w:val="20"/>
          <w:szCs w:val="20"/>
        </w:rPr>
        <w:t>, 140-162. doi:</w:t>
      </w:r>
      <w:hyperlink r:id="rId11" w:history="1">
        <w:r w:rsidRPr="000A0BA0">
          <w:rPr>
            <w:rStyle w:val="a9"/>
            <w:rFonts w:ascii="Times New Roman" w:hAnsi="Times New Roman" w:cs="Times New Roman"/>
            <w:sz w:val="20"/>
            <w:szCs w:val="20"/>
          </w:rPr>
          <w:t>https://doi.org/10.1016/j.worlddev.2015.02.011</w:t>
        </w:r>
      </w:hyperlink>
    </w:p>
    <w:p w14:paraId="1872A6B0" w14:textId="77777777" w:rsidR="00E74AC9" w:rsidRPr="000A0BA0" w:rsidRDefault="00E74AC9" w:rsidP="00E74AC9">
      <w:pPr>
        <w:pStyle w:val="EndNoteBibliography"/>
        <w:spacing w:after="0"/>
        <w:ind w:left="720" w:hanging="720"/>
        <w:rPr>
          <w:rFonts w:ascii="Times New Roman" w:hAnsi="Times New Roman" w:cs="Times New Roman"/>
          <w:sz w:val="20"/>
          <w:szCs w:val="20"/>
        </w:rPr>
      </w:pPr>
      <w:r w:rsidRPr="000A0BA0">
        <w:rPr>
          <w:rFonts w:ascii="Times New Roman" w:hAnsi="Times New Roman" w:cs="Times New Roman"/>
          <w:sz w:val="20"/>
          <w:szCs w:val="20"/>
        </w:rPr>
        <w:t xml:space="preserve">Asiimwe, R., Ainembabazi, J. H., Egeru, A., Isoto, R., Aleper, D. K., Namaalwa, J., &amp; Diiro, G. M. (2020). The role of camel production on household resilience to droughts in pastoral and agro-pastoral households in Uganda. </w:t>
      </w:r>
      <w:r w:rsidRPr="000A0BA0">
        <w:rPr>
          <w:rFonts w:ascii="Times New Roman" w:hAnsi="Times New Roman" w:cs="Times New Roman"/>
          <w:i/>
          <w:sz w:val="20"/>
          <w:szCs w:val="20"/>
        </w:rPr>
        <w:t>Pastoralism, 10</w:t>
      </w:r>
      <w:r w:rsidRPr="000A0BA0">
        <w:rPr>
          <w:rFonts w:ascii="Times New Roman" w:hAnsi="Times New Roman" w:cs="Times New Roman"/>
          <w:sz w:val="20"/>
          <w:szCs w:val="20"/>
        </w:rPr>
        <w:t>(1), 5. doi:10.1186/s13570-020-0160-x</w:t>
      </w:r>
    </w:p>
    <w:p w14:paraId="0171690F" w14:textId="77777777" w:rsidR="00E74AC9" w:rsidRPr="000A0BA0" w:rsidRDefault="00E74AC9" w:rsidP="00E74AC9">
      <w:pPr>
        <w:pStyle w:val="EndNoteBibliography"/>
        <w:spacing w:after="0"/>
        <w:ind w:left="720" w:hanging="720"/>
        <w:rPr>
          <w:rFonts w:ascii="Times New Roman" w:hAnsi="Times New Roman" w:cs="Times New Roman"/>
          <w:sz w:val="20"/>
          <w:szCs w:val="20"/>
        </w:rPr>
      </w:pPr>
      <w:r w:rsidRPr="000A0BA0">
        <w:rPr>
          <w:rFonts w:ascii="Times New Roman" w:hAnsi="Times New Roman" w:cs="Times New Roman"/>
          <w:sz w:val="20"/>
          <w:szCs w:val="20"/>
        </w:rPr>
        <w:t xml:space="preserve">Bakk, Z., Oberski, D. L., &amp; Vermunt, J. K. (2016). Relating Latent Class Membership to Continuous Distal Outcomes: Improving the LTB Approach and a Modified Three-Step Implementation. </w:t>
      </w:r>
      <w:r w:rsidRPr="000A0BA0">
        <w:rPr>
          <w:rFonts w:ascii="Times New Roman" w:hAnsi="Times New Roman" w:cs="Times New Roman"/>
          <w:i/>
          <w:sz w:val="20"/>
          <w:szCs w:val="20"/>
        </w:rPr>
        <w:t>Structural Equation Modeling: A Multidisciplinary Journal, 23</w:t>
      </w:r>
      <w:r w:rsidRPr="000A0BA0">
        <w:rPr>
          <w:rFonts w:ascii="Times New Roman" w:hAnsi="Times New Roman" w:cs="Times New Roman"/>
          <w:sz w:val="20"/>
          <w:szCs w:val="20"/>
        </w:rPr>
        <w:t>(2), 278-289. doi:10.1080/10705511.2015.1049698</w:t>
      </w:r>
    </w:p>
    <w:p w14:paraId="76D823FC" w14:textId="77777777" w:rsidR="00E74AC9" w:rsidRPr="000A0BA0" w:rsidRDefault="00E74AC9" w:rsidP="00E74AC9">
      <w:pPr>
        <w:pStyle w:val="EndNoteBibliography"/>
        <w:spacing w:after="0"/>
        <w:ind w:left="720" w:hanging="720"/>
        <w:rPr>
          <w:rFonts w:ascii="Times New Roman" w:hAnsi="Times New Roman" w:cs="Times New Roman"/>
          <w:sz w:val="20"/>
          <w:szCs w:val="20"/>
        </w:rPr>
      </w:pPr>
      <w:r w:rsidRPr="000A0BA0">
        <w:rPr>
          <w:rFonts w:ascii="Times New Roman" w:hAnsi="Times New Roman" w:cs="Times New Roman"/>
          <w:sz w:val="20"/>
          <w:szCs w:val="20"/>
        </w:rPr>
        <w:t xml:space="preserve">Bakk, Z., &amp; Vermunt, J. K. (2016). Robustness of Stepwise Latent Class Modeling With Continuous Distal Outcomes. </w:t>
      </w:r>
      <w:r w:rsidRPr="000A0BA0">
        <w:rPr>
          <w:rFonts w:ascii="Times New Roman" w:hAnsi="Times New Roman" w:cs="Times New Roman"/>
          <w:i/>
          <w:sz w:val="20"/>
          <w:szCs w:val="20"/>
        </w:rPr>
        <w:t>Structural Equation Modeling: A Multidisciplinary Journal, 23</w:t>
      </w:r>
      <w:r w:rsidRPr="000A0BA0">
        <w:rPr>
          <w:rFonts w:ascii="Times New Roman" w:hAnsi="Times New Roman" w:cs="Times New Roman"/>
          <w:sz w:val="20"/>
          <w:szCs w:val="20"/>
        </w:rPr>
        <w:t>(1), 20-31. doi:10.1080/10705511.2014.955104</w:t>
      </w:r>
    </w:p>
    <w:p w14:paraId="5CE97BF3" w14:textId="77777777" w:rsidR="00E74AC9" w:rsidRPr="000A0BA0" w:rsidRDefault="00E74AC9" w:rsidP="00E74AC9">
      <w:pPr>
        <w:pStyle w:val="EndNoteBibliography"/>
        <w:spacing w:after="0"/>
        <w:ind w:left="720" w:hanging="720"/>
        <w:rPr>
          <w:rFonts w:ascii="Times New Roman" w:hAnsi="Times New Roman" w:cs="Times New Roman"/>
          <w:sz w:val="20"/>
          <w:szCs w:val="20"/>
        </w:rPr>
      </w:pPr>
      <w:r w:rsidRPr="000A0BA0">
        <w:rPr>
          <w:rFonts w:ascii="Times New Roman" w:hAnsi="Times New Roman" w:cs="Times New Roman"/>
          <w:sz w:val="20"/>
          <w:szCs w:val="20"/>
        </w:rPr>
        <w:t xml:space="preserve">Béné, C., Chowdhury, F. S., Rashid, M., Dhali, S. A., &amp; Jahan, F. (2017). Squaring the Circle: Reconciling the Need for Rigor with the Reality on the Ground in Resilience Impact Assessment. </w:t>
      </w:r>
      <w:r w:rsidRPr="000A0BA0">
        <w:rPr>
          <w:rFonts w:ascii="Times New Roman" w:hAnsi="Times New Roman" w:cs="Times New Roman"/>
          <w:i/>
          <w:sz w:val="20"/>
          <w:szCs w:val="20"/>
        </w:rPr>
        <w:t>World Development, 97</w:t>
      </w:r>
      <w:r w:rsidRPr="000A0BA0">
        <w:rPr>
          <w:rFonts w:ascii="Times New Roman" w:hAnsi="Times New Roman" w:cs="Times New Roman"/>
          <w:sz w:val="20"/>
          <w:szCs w:val="20"/>
        </w:rPr>
        <w:t>, 212-231. doi:</w:t>
      </w:r>
      <w:hyperlink r:id="rId12" w:history="1">
        <w:r w:rsidRPr="000A0BA0">
          <w:rPr>
            <w:rStyle w:val="a9"/>
            <w:rFonts w:ascii="Times New Roman" w:hAnsi="Times New Roman" w:cs="Times New Roman"/>
            <w:sz w:val="20"/>
            <w:szCs w:val="20"/>
          </w:rPr>
          <w:t>https://doi.org/10.1016/j.worlddev.2017.04.011</w:t>
        </w:r>
      </w:hyperlink>
    </w:p>
    <w:p w14:paraId="0444F2D2" w14:textId="77777777" w:rsidR="00E74AC9" w:rsidRPr="000A0BA0" w:rsidRDefault="00E74AC9" w:rsidP="00E74AC9">
      <w:pPr>
        <w:pStyle w:val="EndNoteBibliography"/>
        <w:spacing w:after="0"/>
        <w:ind w:left="720" w:hanging="720"/>
        <w:rPr>
          <w:rFonts w:ascii="Times New Roman" w:hAnsi="Times New Roman" w:cs="Times New Roman"/>
          <w:sz w:val="20"/>
          <w:szCs w:val="20"/>
        </w:rPr>
      </w:pPr>
      <w:r w:rsidRPr="000A0BA0">
        <w:rPr>
          <w:rFonts w:ascii="Times New Roman" w:hAnsi="Times New Roman" w:cs="Times New Roman"/>
          <w:sz w:val="20"/>
          <w:szCs w:val="20"/>
        </w:rPr>
        <w:t xml:space="preserve">Bray, B. C., Lanza, S. T., &amp; Tan, X. (2015). Eliminating Bias in Classify-Analyze Approaches for Latent Class Analysis. </w:t>
      </w:r>
      <w:r w:rsidRPr="000A0BA0">
        <w:rPr>
          <w:rFonts w:ascii="Times New Roman" w:hAnsi="Times New Roman" w:cs="Times New Roman"/>
          <w:i/>
          <w:sz w:val="20"/>
          <w:szCs w:val="20"/>
        </w:rPr>
        <w:t>Structural Equation Modeling: A Multidisciplinary Journal, 22</w:t>
      </w:r>
      <w:r w:rsidRPr="000A0BA0">
        <w:rPr>
          <w:rFonts w:ascii="Times New Roman" w:hAnsi="Times New Roman" w:cs="Times New Roman"/>
          <w:sz w:val="20"/>
          <w:szCs w:val="20"/>
        </w:rPr>
        <w:t>(1), 1-11. doi:10.1080/10705511.2014.935265</w:t>
      </w:r>
    </w:p>
    <w:p w14:paraId="64241816" w14:textId="77777777" w:rsidR="00E74AC9" w:rsidRPr="000A0BA0" w:rsidRDefault="00E74AC9" w:rsidP="00E74AC9">
      <w:pPr>
        <w:pStyle w:val="EndNoteBibliography"/>
        <w:spacing w:after="0"/>
        <w:ind w:left="720" w:hanging="720"/>
        <w:rPr>
          <w:rFonts w:ascii="Times New Roman" w:hAnsi="Times New Roman" w:cs="Times New Roman"/>
          <w:sz w:val="20"/>
          <w:szCs w:val="20"/>
        </w:rPr>
      </w:pPr>
      <w:r w:rsidRPr="000A0BA0">
        <w:rPr>
          <w:rFonts w:ascii="Times New Roman" w:hAnsi="Times New Roman" w:cs="Times New Roman"/>
          <w:sz w:val="20"/>
          <w:szCs w:val="20"/>
        </w:rPr>
        <w:t xml:space="preserve">Carpenter, S., Walker, B., Anderies, J. M., &amp; Abel, N. (2001). From Metaphor to Measurement: Resilience of What to What? </w:t>
      </w:r>
      <w:r w:rsidRPr="000A0BA0">
        <w:rPr>
          <w:rFonts w:ascii="Times New Roman" w:hAnsi="Times New Roman" w:cs="Times New Roman"/>
          <w:i/>
          <w:sz w:val="20"/>
          <w:szCs w:val="20"/>
        </w:rPr>
        <w:t>Ecosystems, 4</w:t>
      </w:r>
      <w:r w:rsidRPr="000A0BA0">
        <w:rPr>
          <w:rFonts w:ascii="Times New Roman" w:hAnsi="Times New Roman" w:cs="Times New Roman"/>
          <w:sz w:val="20"/>
          <w:szCs w:val="20"/>
        </w:rPr>
        <w:t>(8), 765-781. doi:10.1007/s10021-001-0045-9</w:t>
      </w:r>
    </w:p>
    <w:p w14:paraId="57BCEDDD" w14:textId="77777777" w:rsidR="00E74AC9" w:rsidRPr="000A0BA0" w:rsidRDefault="00E74AC9" w:rsidP="00E74AC9">
      <w:pPr>
        <w:pStyle w:val="EndNoteBibliography"/>
        <w:spacing w:after="0"/>
        <w:ind w:left="720" w:hanging="720"/>
        <w:rPr>
          <w:rFonts w:ascii="Times New Roman" w:hAnsi="Times New Roman" w:cs="Times New Roman"/>
          <w:sz w:val="20"/>
          <w:szCs w:val="20"/>
        </w:rPr>
      </w:pPr>
      <w:r w:rsidRPr="000A0BA0">
        <w:rPr>
          <w:rFonts w:ascii="Times New Roman" w:hAnsi="Times New Roman" w:cs="Times New Roman"/>
          <w:sz w:val="20"/>
          <w:szCs w:val="20"/>
        </w:rPr>
        <w:t xml:space="preserve">Constas, M., Frankenberger, T., &amp; Hoddinott, J. J. F. S. I. N., Resilience Measurement Technical Working Group, Technical Series. (2014). </w:t>
      </w:r>
      <w:r w:rsidRPr="000A0BA0">
        <w:rPr>
          <w:rFonts w:ascii="Times New Roman" w:hAnsi="Times New Roman" w:cs="Times New Roman"/>
          <w:i/>
          <w:sz w:val="20"/>
          <w:szCs w:val="20"/>
        </w:rPr>
        <w:t>Resilience measurement principles: Toward an agenda for measurement design</w:t>
      </w:r>
      <w:r w:rsidRPr="000A0BA0">
        <w:rPr>
          <w:rFonts w:ascii="Times New Roman" w:hAnsi="Times New Roman" w:cs="Times New Roman"/>
          <w:sz w:val="20"/>
          <w:szCs w:val="20"/>
        </w:rPr>
        <w:t xml:space="preserve">. Retrieved from </w:t>
      </w:r>
    </w:p>
    <w:p w14:paraId="05FE2A61" w14:textId="77777777" w:rsidR="00E74AC9" w:rsidRPr="000A0BA0" w:rsidRDefault="00E74AC9" w:rsidP="00E74AC9">
      <w:pPr>
        <w:pStyle w:val="EndNoteBibliography"/>
        <w:spacing w:after="0"/>
        <w:ind w:left="720" w:hanging="720"/>
        <w:rPr>
          <w:rFonts w:ascii="Times New Roman" w:hAnsi="Times New Roman" w:cs="Times New Roman"/>
          <w:sz w:val="20"/>
          <w:szCs w:val="20"/>
        </w:rPr>
      </w:pPr>
      <w:r w:rsidRPr="000A0BA0">
        <w:rPr>
          <w:rFonts w:ascii="Times New Roman" w:hAnsi="Times New Roman" w:cs="Times New Roman"/>
          <w:sz w:val="20"/>
          <w:szCs w:val="20"/>
        </w:rPr>
        <w:t xml:space="preserve">d’Errico, M., Romano, D., &amp; Pietrelli, R. (2018). Household resilience to food insecurity: evidence from Tanzania and Uganda. </w:t>
      </w:r>
      <w:r w:rsidRPr="000A0BA0">
        <w:rPr>
          <w:rFonts w:ascii="Times New Roman" w:hAnsi="Times New Roman" w:cs="Times New Roman"/>
          <w:i/>
          <w:sz w:val="20"/>
          <w:szCs w:val="20"/>
        </w:rPr>
        <w:t>Food Security, 10</w:t>
      </w:r>
      <w:r w:rsidRPr="000A0BA0">
        <w:rPr>
          <w:rFonts w:ascii="Times New Roman" w:hAnsi="Times New Roman" w:cs="Times New Roman"/>
          <w:sz w:val="20"/>
          <w:szCs w:val="20"/>
        </w:rPr>
        <w:t>(4), 1033-1054. doi:10.1007/s12571-018-0820-5</w:t>
      </w:r>
    </w:p>
    <w:p w14:paraId="02AC7EB8" w14:textId="77777777" w:rsidR="00E74AC9" w:rsidRPr="000A0BA0" w:rsidRDefault="00E74AC9" w:rsidP="00E74AC9">
      <w:pPr>
        <w:pStyle w:val="EndNoteBibliography"/>
        <w:spacing w:after="0"/>
        <w:ind w:left="720" w:hanging="720"/>
        <w:rPr>
          <w:rFonts w:ascii="Times New Roman" w:hAnsi="Times New Roman" w:cs="Times New Roman"/>
          <w:sz w:val="20"/>
          <w:szCs w:val="20"/>
        </w:rPr>
      </w:pPr>
      <w:r w:rsidRPr="000A0BA0">
        <w:rPr>
          <w:rFonts w:ascii="Times New Roman" w:hAnsi="Times New Roman" w:cs="Times New Roman"/>
          <w:sz w:val="20"/>
          <w:szCs w:val="20"/>
        </w:rPr>
        <w:t xml:space="preserve">Egamberdiev, B., Bobojonov, I., Kuhn, L., &amp; Glauben, T. (2023). Household resilience capacity and food security: evidence from Kyrgyzstan. </w:t>
      </w:r>
      <w:r w:rsidRPr="000A0BA0">
        <w:rPr>
          <w:rFonts w:ascii="Times New Roman" w:hAnsi="Times New Roman" w:cs="Times New Roman"/>
          <w:i/>
          <w:sz w:val="20"/>
          <w:szCs w:val="20"/>
        </w:rPr>
        <w:t>Food Security, 15</w:t>
      </w:r>
      <w:r w:rsidRPr="000A0BA0">
        <w:rPr>
          <w:rFonts w:ascii="Times New Roman" w:hAnsi="Times New Roman" w:cs="Times New Roman"/>
          <w:sz w:val="20"/>
          <w:szCs w:val="20"/>
        </w:rPr>
        <w:t>(4), 967-988. doi:10.1007/s12571-023-01369-1</w:t>
      </w:r>
    </w:p>
    <w:p w14:paraId="2E860427" w14:textId="77777777" w:rsidR="00E74AC9" w:rsidRPr="000A0BA0" w:rsidRDefault="00E74AC9" w:rsidP="00E74AC9">
      <w:pPr>
        <w:pStyle w:val="EndNoteBibliography"/>
        <w:spacing w:after="0"/>
        <w:ind w:left="720" w:hanging="720"/>
        <w:rPr>
          <w:rFonts w:ascii="Times New Roman" w:hAnsi="Times New Roman" w:cs="Times New Roman"/>
          <w:sz w:val="20"/>
          <w:szCs w:val="20"/>
        </w:rPr>
      </w:pPr>
      <w:r w:rsidRPr="000A0BA0">
        <w:rPr>
          <w:rFonts w:ascii="Times New Roman" w:hAnsi="Times New Roman" w:cs="Times New Roman"/>
          <w:sz w:val="20"/>
          <w:szCs w:val="20"/>
        </w:rPr>
        <w:t>Herrera, H. (2017). Resilience for Whom? The Problem Structuring Process of the Resilience Analysis.</w:t>
      </w:r>
      <w:r w:rsidRPr="000A0BA0">
        <w:rPr>
          <w:rFonts w:ascii="Times New Roman" w:hAnsi="Times New Roman" w:cs="Times New Roman"/>
          <w:i/>
          <w:sz w:val="20"/>
          <w:szCs w:val="20"/>
        </w:rPr>
        <w:t xml:space="preserve"> 9</w:t>
      </w:r>
      <w:r w:rsidRPr="000A0BA0">
        <w:rPr>
          <w:rFonts w:ascii="Times New Roman" w:hAnsi="Times New Roman" w:cs="Times New Roman"/>
          <w:sz w:val="20"/>
          <w:szCs w:val="20"/>
        </w:rPr>
        <w:t xml:space="preserve">(7), 1196. </w:t>
      </w:r>
    </w:p>
    <w:p w14:paraId="665A258F" w14:textId="77777777" w:rsidR="00E74AC9" w:rsidRPr="000A0BA0" w:rsidRDefault="00E74AC9" w:rsidP="00E74AC9">
      <w:pPr>
        <w:pStyle w:val="EndNoteBibliography"/>
        <w:spacing w:after="0"/>
        <w:ind w:left="720" w:hanging="720"/>
        <w:rPr>
          <w:rFonts w:ascii="Times New Roman" w:hAnsi="Times New Roman" w:cs="Times New Roman"/>
          <w:sz w:val="20"/>
          <w:szCs w:val="20"/>
        </w:rPr>
      </w:pPr>
      <w:r w:rsidRPr="000A0BA0">
        <w:rPr>
          <w:rFonts w:ascii="Times New Roman" w:hAnsi="Times New Roman" w:cs="Times New Roman"/>
          <w:sz w:val="20"/>
          <w:szCs w:val="20"/>
        </w:rPr>
        <w:t xml:space="preserve">Kerner, D. A., &amp; Thomas, J. S. (2014). Resilience Attributes of Social-Ecological Systems: Framing Metrics for Management. </w:t>
      </w:r>
      <w:r w:rsidRPr="000A0BA0">
        <w:rPr>
          <w:rFonts w:ascii="Times New Roman" w:hAnsi="Times New Roman" w:cs="Times New Roman"/>
          <w:i/>
          <w:sz w:val="20"/>
          <w:szCs w:val="20"/>
        </w:rPr>
        <w:t>Resources, 3</w:t>
      </w:r>
      <w:r w:rsidRPr="000A0BA0">
        <w:rPr>
          <w:rFonts w:ascii="Times New Roman" w:hAnsi="Times New Roman" w:cs="Times New Roman"/>
          <w:sz w:val="20"/>
          <w:szCs w:val="20"/>
        </w:rPr>
        <w:t>(4), 672-702.  doi:10.3390/resources3040672</w:t>
      </w:r>
    </w:p>
    <w:p w14:paraId="2B5FC42E" w14:textId="77777777" w:rsidR="00E74AC9" w:rsidRPr="000A0BA0" w:rsidRDefault="00E74AC9" w:rsidP="00E74AC9">
      <w:pPr>
        <w:pStyle w:val="EndNoteBibliography"/>
        <w:spacing w:after="0"/>
        <w:ind w:left="720" w:hanging="720"/>
        <w:rPr>
          <w:rFonts w:ascii="Times New Roman" w:hAnsi="Times New Roman" w:cs="Times New Roman"/>
          <w:sz w:val="20"/>
          <w:szCs w:val="20"/>
        </w:rPr>
      </w:pPr>
      <w:r w:rsidRPr="000A0BA0">
        <w:rPr>
          <w:rFonts w:ascii="Times New Roman" w:hAnsi="Times New Roman" w:cs="Times New Roman"/>
          <w:sz w:val="20"/>
          <w:szCs w:val="20"/>
        </w:rPr>
        <w:t xml:space="preserve">Meuwissen, M. P. M., Feindt, P. H., Spiegel, A., Termeer, C. J. A. M., Mathijs, E., Mey, Y. d., . . . Reidsma, P. (2019). A framework to assess the resilience of farming systems. </w:t>
      </w:r>
      <w:r w:rsidRPr="000A0BA0">
        <w:rPr>
          <w:rFonts w:ascii="Times New Roman" w:hAnsi="Times New Roman" w:cs="Times New Roman"/>
          <w:i/>
          <w:sz w:val="20"/>
          <w:szCs w:val="20"/>
        </w:rPr>
        <w:t>Agricultural Systems, 176</w:t>
      </w:r>
      <w:r w:rsidRPr="000A0BA0">
        <w:rPr>
          <w:rFonts w:ascii="Times New Roman" w:hAnsi="Times New Roman" w:cs="Times New Roman"/>
          <w:sz w:val="20"/>
          <w:szCs w:val="20"/>
        </w:rPr>
        <w:t>, 102656. doi:</w:t>
      </w:r>
      <w:hyperlink r:id="rId13" w:history="1">
        <w:r w:rsidRPr="000A0BA0">
          <w:rPr>
            <w:rStyle w:val="a9"/>
            <w:rFonts w:ascii="Times New Roman" w:hAnsi="Times New Roman" w:cs="Times New Roman"/>
            <w:sz w:val="20"/>
            <w:szCs w:val="20"/>
          </w:rPr>
          <w:t>https://doi.org/10.1016/j.agsy.2019.102656</w:t>
        </w:r>
      </w:hyperlink>
    </w:p>
    <w:p w14:paraId="13F5DB66" w14:textId="77777777" w:rsidR="00E74AC9" w:rsidRPr="000A0BA0" w:rsidRDefault="00E74AC9" w:rsidP="00E74AC9">
      <w:pPr>
        <w:pStyle w:val="EndNoteBibliography"/>
        <w:spacing w:after="0"/>
        <w:ind w:left="720" w:hanging="720"/>
        <w:rPr>
          <w:rFonts w:ascii="Times New Roman" w:hAnsi="Times New Roman" w:cs="Times New Roman"/>
          <w:sz w:val="20"/>
          <w:szCs w:val="20"/>
        </w:rPr>
      </w:pPr>
      <w:r w:rsidRPr="000A0BA0">
        <w:rPr>
          <w:rFonts w:ascii="Times New Roman" w:hAnsi="Times New Roman" w:cs="Times New Roman"/>
          <w:sz w:val="20"/>
          <w:szCs w:val="20"/>
        </w:rPr>
        <w:t xml:space="preserve">van der Lee, J., Kangogo, D., Gülzari, Ş. Ö., Dentoni, D., Oosting, S., Bijman, J., &amp; Klerkx, L. (2022). Theoretical positions and approaches to resilience assessment in farming systems. A review. </w:t>
      </w:r>
      <w:r w:rsidRPr="000A0BA0">
        <w:rPr>
          <w:rFonts w:ascii="Times New Roman" w:hAnsi="Times New Roman" w:cs="Times New Roman"/>
          <w:i/>
          <w:sz w:val="20"/>
          <w:szCs w:val="20"/>
        </w:rPr>
        <w:t>Agronomy for Sustainable Development, 42</w:t>
      </w:r>
      <w:r w:rsidRPr="000A0BA0">
        <w:rPr>
          <w:rFonts w:ascii="Times New Roman" w:hAnsi="Times New Roman" w:cs="Times New Roman"/>
          <w:sz w:val="20"/>
          <w:szCs w:val="20"/>
        </w:rPr>
        <w:t>(2), 27. doi:10.1007/s13593-022-00755-x</w:t>
      </w:r>
    </w:p>
    <w:p w14:paraId="59EEA4DB" w14:textId="77777777" w:rsidR="00E74AC9" w:rsidRPr="000A0BA0" w:rsidRDefault="00E74AC9" w:rsidP="00E74AC9">
      <w:pPr>
        <w:pStyle w:val="EndNoteBibliography"/>
        <w:spacing w:after="0"/>
        <w:ind w:left="720" w:hanging="720"/>
        <w:rPr>
          <w:rFonts w:ascii="Times New Roman" w:hAnsi="Times New Roman" w:cs="Times New Roman"/>
          <w:sz w:val="20"/>
          <w:szCs w:val="20"/>
        </w:rPr>
      </w:pPr>
      <w:r w:rsidRPr="000A0BA0">
        <w:rPr>
          <w:rFonts w:ascii="Times New Roman" w:hAnsi="Times New Roman" w:cs="Times New Roman"/>
          <w:sz w:val="20"/>
          <w:szCs w:val="20"/>
        </w:rPr>
        <w:t xml:space="preserve">Vermunt, J. K., &amp; Magidson, J. (2021). How to Perform Three-Step Latent Class Analysis in the Presence of Measurement Non-Invariance or Differential Item Functioning. </w:t>
      </w:r>
      <w:r w:rsidRPr="000A0BA0">
        <w:rPr>
          <w:rFonts w:ascii="Times New Roman" w:hAnsi="Times New Roman" w:cs="Times New Roman"/>
          <w:i/>
          <w:sz w:val="20"/>
          <w:szCs w:val="20"/>
        </w:rPr>
        <w:t>Structural Equation Modeling: A Multidisciplinary Journal, 28</w:t>
      </w:r>
      <w:r w:rsidRPr="000A0BA0">
        <w:rPr>
          <w:rFonts w:ascii="Times New Roman" w:hAnsi="Times New Roman" w:cs="Times New Roman"/>
          <w:sz w:val="20"/>
          <w:szCs w:val="20"/>
        </w:rPr>
        <w:t>(3), 356-364. doi:10.1080/10705511.2020.1818084</w:t>
      </w:r>
    </w:p>
    <w:p w14:paraId="3337465E" w14:textId="77777777" w:rsidR="00E74AC9" w:rsidRPr="000A0BA0" w:rsidRDefault="00E74AC9" w:rsidP="00E74AC9">
      <w:pPr>
        <w:pStyle w:val="EndNoteBibliography"/>
        <w:ind w:left="720" w:hanging="720"/>
        <w:rPr>
          <w:rFonts w:ascii="Times New Roman" w:hAnsi="Times New Roman" w:cs="Times New Roman"/>
          <w:sz w:val="20"/>
          <w:szCs w:val="20"/>
        </w:rPr>
      </w:pPr>
      <w:r w:rsidRPr="000A0BA0">
        <w:rPr>
          <w:rFonts w:ascii="Times New Roman" w:hAnsi="Times New Roman" w:cs="Times New Roman"/>
          <w:sz w:val="20"/>
          <w:szCs w:val="20"/>
        </w:rPr>
        <w:t xml:space="preserve">Walker, B., Holling, C. S., Carpenter, S. R., &amp; Kinzig, A. (2004). Resilience, Adaptability and Transformability in Social-ecological Systems. </w:t>
      </w:r>
      <w:r w:rsidRPr="000A0BA0">
        <w:rPr>
          <w:rFonts w:ascii="Times New Roman" w:hAnsi="Times New Roman" w:cs="Times New Roman"/>
          <w:i/>
          <w:sz w:val="20"/>
          <w:szCs w:val="20"/>
        </w:rPr>
        <w:t>Ecology and Society, 9</w:t>
      </w:r>
      <w:r w:rsidRPr="000A0BA0">
        <w:rPr>
          <w:rFonts w:ascii="Times New Roman" w:hAnsi="Times New Roman" w:cs="Times New Roman"/>
          <w:sz w:val="20"/>
          <w:szCs w:val="20"/>
        </w:rPr>
        <w:t xml:space="preserve">(2). </w:t>
      </w:r>
    </w:p>
    <w:p w14:paraId="6A9351B2" w14:textId="77777777" w:rsidR="00172D8F" w:rsidRPr="00BD10B6" w:rsidRDefault="00614922">
      <w:pPr>
        <w:rPr>
          <w:rFonts w:ascii="Times New Roman" w:hAnsi="Times New Roman" w:cs="Times New Roman"/>
          <w:sz w:val="20"/>
          <w:szCs w:val="20"/>
        </w:rPr>
      </w:pPr>
      <w:r w:rsidRPr="000A0BA0">
        <w:rPr>
          <w:rFonts w:ascii="Times New Roman" w:hAnsi="Times New Roman" w:cs="Times New Roman"/>
          <w:sz w:val="20"/>
          <w:szCs w:val="20"/>
        </w:rPr>
        <w:fldChar w:fldCharType="end"/>
      </w:r>
    </w:p>
    <w:sectPr w:rsidR="00172D8F" w:rsidRPr="00BD10B6" w:rsidSect="00172D8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43F64" w14:textId="77777777" w:rsidR="00D73680" w:rsidRDefault="00D73680">
      <w:pPr>
        <w:spacing w:after="0" w:line="240" w:lineRule="auto"/>
      </w:pPr>
      <w:r>
        <w:separator/>
      </w:r>
    </w:p>
  </w:endnote>
  <w:endnote w:type="continuationSeparator" w:id="0">
    <w:p w14:paraId="3E07457C" w14:textId="77777777" w:rsidR="00D73680" w:rsidRDefault="00D73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084559"/>
      <w:docPartObj>
        <w:docPartGallery w:val="Page Numbers (Bottom of Page)"/>
        <w:docPartUnique/>
      </w:docPartObj>
    </w:sdtPr>
    <w:sdtEndPr/>
    <w:sdtContent>
      <w:p w14:paraId="2697ECCB" w14:textId="23E18685" w:rsidR="00CE4915" w:rsidRDefault="00CE4915">
        <w:pPr>
          <w:pStyle w:val="a3"/>
          <w:jc w:val="center"/>
        </w:pPr>
        <w:r>
          <w:fldChar w:fldCharType="begin"/>
        </w:r>
        <w:r>
          <w:instrText>PAGE   \* MERGEFORMAT</w:instrText>
        </w:r>
        <w:r>
          <w:fldChar w:fldCharType="separate"/>
        </w:r>
        <w:r w:rsidR="00E41618" w:rsidRPr="00E41618">
          <w:rPr>
            <w:noProof/>
            <w:lang w:val="ru-RU"/>
          </w:rPr>
          <w:t>13</w:t>
        </w:r>
        <w:r>
          <w:fldChar w:fldCharType="end"/>
        </w:r>
      </w:p>
    </w:sdtContent>
  </w:sdt>
  <w:p w14:paraId="2D63EC28" w14:textId="77777777" w:rsidR="00CE4915" w:rsidRDefault="00CE491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21C8B" w14:textId="77777777" w:rsidR="00D73680" w:rsidRDefault="00D73680">
      <w:pPr>
        <w:spacing w:after="0" w:line="240" w:lineRule="auto"/>
      </w:pPr>
      <w:r>
        <w:separator/>
      </w:r>
    </w:p>
  </w:footnote>
  <w:footnote w:type="continuationSeparator" w:id="0">
    <w:p w14:paraId="078159DF" w14:textId="77777777" w:rsidR="00D73680" w:rsidRDefault="00D73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6547"/>
    <w:multiLevelType w:val="hybridMultilevel"/>
    <w:tmpl w:val="E67CD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535F5D"/>
    <w:multiLevelType w:val="hybridMultilevel"/>
    <w:tmpl w:val="1A1AE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C16CFE"/>
    <w:multiLevelType w:val="hybridMultilevel"/>
    <w:tmpl w:val="06B6D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160299"/>
    <w:multiLevelType w:val="hybridMultilevel"/>
    <w:tmpl w:val="68422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D90167"/>
    <w:multiLevelType w:val="hybridMultilevel"/>
    <w:tmpl w:val="B29C9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dfa00fqddpsvewdsuxtexg2vxf22saawtw&quot;&gt;Extension and Resilience&lt;record-ids&gt;&lt;item&gt;2&lt;/item&gt;&lt;item&gt;27&lt;/item&gt;&lt;item&gt;28&lt;/item&gt;&lt;item&gt;66&lt;/item&gt;&lt;item&gt;87&lt;/item&gt;&lt;item&gt;159&lt;/item&gt;&lt;item&gt;208&lt;/item&gt;&lt;item&gt;377&lt;/item&gt;&lt;item&gt;391&lt;/item&gt;&lt;item&gt;393&lt;/item&gt;&lt;item&gt;394&lt;/item&gt;&lt;/record-ids&gt;&lt;/item&gt;&lt;/Libraries&gt;"/>
  </w:docVars>
  <w:rsids>
    <w:rsidRoot w:val="002709D7"/>
    <w:rsid w:val="00002EFE"/>
    <w:rsid w:val="00036D14"/>
    <w:rsid w:val="00072902"/>
    <w:rsid w:val="00085A38"/>
    <w:rsid w:val="00086964"/>
    <w:rsid w:val="000A0BA0"/>
    <w:rsid w:val="000A1839"/>
    <w:rsid w:val="000B3F8C"/>
    <w:rsid w:val="000F3889"/>
    <w:rsid w:val="0010425E"/>
    <w:rsid w:val="00105D63"/>
    <w:rsid w:val="0011412A"/>
    <w:rsid w:val="00156E6B"/>
    <w:rsid w:val="00172D8F"/>
    <w:rsid w:val="001830CF"/>
    <w:rsid w:val="001874A2"/>
    <w:rsid w:val="001A29F4"/>
    <w:rsid w:val="001A4F96"/>
    <w:rsid w:val="001B0968"/>
    <w:rsid w:val="001E0E57"/>
    <w:rsid w:val="001F1876"/>
    <w:rsid w:val="00200C84"/>
    <w:rsid w:val="0020291F"/>
    <w:rsid w:val="00213F52"/>
    <w:rsid w:val="00215B0C"/>
    <w:rsid w:val="00234277"/>
    <w:rsid w:val="00243130"/>
    <w:rsid w:val="00246D2D"/>
    <w:rsid w:val="002709D7"/>
    <w:rsid w:val="00292880"/>
    <w:rsid w:val="002929FB"/>
    <w:rsid w:val="00295EAB"/>
    <w:rsid w:val="002A0337"/>
    <w:rsid w:val="002C7854"/>
    <w:rsid w:val="002D18FE"/>
    <w:rsid w:val="003237BE"/>
    <w:rsid w:val="003265CD"/>
    <w:rsid w:val="00332258"/>
    <w:rsid w:val="003418F5"/>
    <w:rsid w:val="00343CDB"/>
    <w:rsid w:val="003445D7"/>
    <w:rsid w:val="00393DD3"/>
    <w:rsid w:val="003B2830"/>
    <w:rsid w:val="003B54E5"/>
    <w:rsid w:val="003E7F24"/>
    <w:rsid w:val="00420791"/>
    <w:rsid w:val="0043770B"/>
    <w:rsid w:val="004407C2"/>
    <w:rsid w:val="00442CEC"/>
    <w:rsid w:val="00483C21"/>
    <w:rsid w:val="004A1DC4"/>
    <w:rsid w:val="004B3CB3"/>
    <w:rsid w:val="004C1F89"/>
    <w:rsid w:val="004D2778"/>
    <w:rsid w:val="004D4A8F"/>
    <w:rsid w:val="004E2247"/>
    <w:rsid w:val="004E307D"/>
    <w:rsid w:val="004F27AE"/>
    <w:rsid w:val="00500298"/>
    <w:rsid w:val="00506E8E"/>
    <w:rsid w:val="00507E5D"/>
    <w:rsid w:val="005235E1"/>
    <w:rsid w:val="0053127A"/>
    <w:rsid w:val="00533315"/>
    <w:rsid w:val="00546ECA"/>
    <w:rsid w:val="005609E3"/>
    <w:rsid w:val="00563E30"/>
    <w:rsid w:val="005672DD"/>
    <w:rsid w:val="00596229"/>
    <w:rsid w:val="005A0934"/>
    <w:rsid w:val="005B1F93"/>
    <w:rsid w:val="005B58FD"/>
    <w:rsid w:val="005E02F4"/>
    <w:rsid w:val="005E51D6"/>
    <w:rsid w:val="00614922"/>
    <w:rsid w:val="00622967"/>
    <w:rsid w:val="0062507F"/>
    <w:rsid w:val="0062684B"/>
    <w:rsid w:val="00636E55"/>
    <w:rsid w:val="0065004A"/>
    <w:rsid w:val="0065293C"/>
    <w:rsid w:val="0066245C"/>
    <w:rsid w:val="00696582"/>
    <w:rsid w:val="006A60A1"/>
    <w:rsid w:val="006C118D"/>
    <w:rsid w:val="006C1FF6"/>
    <w:rsid w:val="006C22C6"/>
    <w:rsid w:val="006D5BC4"/>
    <w:rsid w:val="006E4C28"/>
    <w:rsid w:val="006E4EE0"/>
    <w:rsid w:val="006F31D0"/>
    <w:rsid w:val="00730B23"/>
    <w:rsid w:val="00740EE6"/>
    <w:rsid w:val="007426C8"/>
    <w:rsid w:val="00742ADC"/>
    <w:rsid w:val="00742FB4"/>
    <w:rsid w:val="00751376"/>
    <w:rsid w:val="0075489A"/>
    <w:rsid w:val="0077073E"/>
    <w:rsid w:val="00774C08"/>
    <w:rsid w:val="00782FA8"/>
    <w:rsid w:val="00791C42"/>
    <w:rsid w:val="007B1C31"/>
    <w:rsid w:val="007B7985"/>
    <w:rsid w:val="007C210F"/>
    <w:rsid w:val="007D7F80"/>
    <w:rsid w:val="007E0232"/>
    <w:rsid w:val="007F5E1A"/>
    <w:rsid w:val="008111F6"/>
    <w:rsid w:val="008265CD"/>
    <w:rsid w:val="00861181"/>
    <w:rsid w:val="00877E60"/>
    <w:rsid w:val="00897179"/>
    <w:rsid w:val="008A2AF3"/>
    <w:rsid w:val="008B0B67"/>
    <w:rsid w:val="008F078B"/>
    <w:rsid w:val="00952ED2"/>
    <w:rsid w:val="00964F37"/>
    <w:rsid w:val="00966C7A"/>
    <w:rsid w:val="00970D7A"/>
    <w:rsid w:val="00982310"/>
    <w:rsid w:val="009B0F7A"/>
    <w:rsid w:val="009B2D14"/>
    <w:rsid w:val="009B392C"/>
    <w:rsid w:val="009C43B8"/>
    <w:rsid w:val="009D50FA"/>
    <w:rsid w:val="009F3B52"/>
    <w:rsid w:val="00A04AAB"/>
    <w:rsid w:val="00A32B71"/>
    <w:rsid w:val="00A7584D"/>
    <w:rsid w:val="00AC228A"/>
    <w:rsid w:val="00AE7B12"/>
    <w:rsid w:val="00AF2ABC"/>
    <w:rsid w:val="00AF2F46"/>
    <w:rsid w:val="00B16BA5"/>
    <w:rsid w:val="00B21DB8"/>
    <w:rsid w:val="00B31ED5"/>
    <w:rsid w:val="00B81131"/>
    <w:rsid w:val="00BA0B2C"/>
    <w:rsid w:val="00BA15E2"/>
    <w:rsid w:val="00BA2E97"/>
    <w:rsid w:val="00BC0470"/>
    <w:rsid w:val="00BD10B6"/>
    <w:rsid w:val="00BD1797"/>
    <w:rsid w:val="00BD3A2C"/>
    <w:rsid w:val="00BE20F3"/>
    <w:rsid w:val="00C01864"/>
    <w:rsid w:val="00C049E3"/>
    <w:rsid w:val="00C200CD"/>
    <w:rsid w:val="00C242BC"/>
    <w:rsid w:val="00C4441C"/>
    <w:rsid w:val="00C445E6"/>
    <w:rsid w:val="00C53072"/>
    <w:rsid w:val="00C702FF"/>
    <w:rsid w:val="00C75537"/>
    <w:rsid w:val="00C90796"/>
    <w:rsid w:val="00C952A3"/>
    <w:rsid w:val="00C95F92"/>
    <w:rsid w:val="00CB26B6"/>
    <w:rsid w:val="00CC6DA9"/>
    <w:rsid w:val="00CD7F75"/>
    <w:rsid w:val="00CE4915"/>
    <w:rsid w:val="00CF146B"/>
    <w:rsid w:val="00D00954"/>
    <w:rsid w:val="00D032AA"/>
    <w:rsid w:val="00D06108"/>
    <w:rsid w:val="00D119B4"/>
    <w:rsid w:val="00D23E0C"/>
    <w:rsid w:val="00D26B51"/>
    <w:rsid w:val="00D466DB"/>
    <w:rsid w:val="00D7068D"/>
    <w:rsid w:val="00D73680"/>
    <w:rsid w:val="00D7695B"/>
    <w:rsid w:val="00D971D8"/>
    <w:rsid w:val="00DA27E8"/>
    <w:rsid w:val="00DB66FC"/>
    <w:rsid w:val="00DC7746"/>
    <w:rsid w:val="00DC77DD"/>
    <w:rsid w:val="00DD6424"/>
    <w:rsid w:val="00E04774"/>
    <w:rsid w:val="00E256C4"/>
    <w:rsid w:val="00E41618"/>
    <w:rsid w:val="00E42B8F"/>
    <w:rsid w:val="00E43249"/>
    <w:rsid w:val="00E44F65"/>
    <w:rsid w:val="00E52896"/>
    <w:rsid w:val="00E71FC6"/>
    <w:rsid w:val="00E72028"/>
    <w:rsid w:val="00E74AC9"/>
    <w:rsid w:val="00E83EC0"/>
    <w:rsid w:val="00EA5957"/>
    <w:rsid w:val="00EA596D"/>
    <w:rsid w:val="00EA5C05"/>
    <w:rsid w:val="00EC3275"/>
    <w:rsid w:val="00EC6EF4"/>
    <w:rsid w:val="00EE67EC"/>
    <w:rsid w:val="00F10381"/>
    <w:rsid w:val="00F12FEB"/>
    <w:rsid w:val="00F424DA"/>
    <w:rsid w:val="00F56C63"/>
    <w:rsid w:val="00F75C02"/>
    <w:rsid w:val="00F805F7"/>
    <w:rsid w:val="00F84875"/>
    <w:rsid w:val="00FA3C22"/>
    <w:rsid w:val="00FB1892"/>
    <w:rsid w:val="00FC7C3F"/>
    <w:rsid w:val="00FF2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3880"/>
  <w15:chartTrackingRefBased/>
  <w15:docId w15:val="{37FDE8CA-A048-4203-AE65-EA1F10EF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9D7"/>
    <w:rPr>
      <w:lang w:val="en-GB"/>
    </w:rPr>
  </w:style>
  <w:style w:type="paragraph" w:styleId="1">
    <w:name w:val="heading 1"/>
    <w:basedOn w:val="a"/>
    <w:next w:val="a"/>
    <w:link w:val="10"/>
    <w:uiPriority w:val="9"/>
    <w:qFormat/>
    <w:rsid w:val="002709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9D7"/>
    <w:rPr>
      <w:rFonts w:asciiTheme="majorHAnsi" w:eastAsiaTheme="majorEastAsia" w:hAnsiTheme="majorHAnsi" w:cstheme="majorBidi"/>
      <w:color w:val="2E74B5" w:themeColor="accent1" w:themeShade="BF"/>
      <w:sz w:val="32"/>
      <w:szCs w:val="32"/>
      <w:lang w:val="en-GB"/>
    </w:rPr>
  </w:style>
  <w:style w:type="paragraph" w:styleId="a3">
    <w:name w:val="footer"/>
    <w:basedOn w:val="a"/>
    <w:link w:val="a4"/>
    <w:uiPriority w:val="99"/>
    <w:unhideWhenUsed/>
    <w:rsid w:val="002709D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709D7"/>
    <w:rPr>
      <w:lang w:val="en-GB"/>
    </w:rPr>
  </w:style>
  <w:style w:type="table" w:styleId="a5">
    <w:name w:val="Table Grid"/>
    <w:basedOn w:val="a1"/>
    <w:uiPriority w:val="39"/>
    <w:rsid w:val="00270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D119B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basedOn w:val="a"/>
    <w:uiPriority w:val="34"/>
    <w:qFormat/>
    <w:rsid w:val="00614922"/>
    <w:pPr>
      <w:ind w:left="720"/>
      <w:contextualSpacing/>
    </w:pPr>
  </w:style>
  <w:style w:type="character" w:styleId="a8">
    <w:name w:val="Emphasis"/>
    <w:basedOn w:val="a0"/>
    <w:uiPriority w:val="20"/>
    <w:qFormat/>
    <w:rsid w:val="00614922"/>
    <w:rPr>
      <w:i/>
      <w:iCs/>
    </w:rPr>
  </w:style>
  <w:style w:type="paragraph" w:customStyle="1" w:styleId="EndNoteBibliographyTitle">
    <w:name w:val="EndNote Bibliography Title"/>
    <w:basedOn w:val="a"/>
    <w:link w:val="EndNoteBibliographyTitle0"/>
    <w:rsid w:val="00614922"/>
    <w:pPr>
      <w:spacing w:after="0"/>
      <w:jc w:val="center"/>
    </w:pPr>
    <w:rPr>
      <w:rFonts w:ascii="Calibri" w:hAnsi="Calibri" w:cs="Calibri"/>
      <w:noProof/>
      <w:lang w:val="en-US"/>
    </w:rPr>
  </w:style>
  <w:style w:type="character" w:customStyle="1" w:styleId="EndNoteBibliographyTitle0">
    <w:name w:val="EndNote Bibliography Title Знак"/>
    <w:basedOn w:val="a0"/>
    <w:link w:val="EndNoteBibliographyTitle"/>
    <w:rsid w:val="00614922"/>
    <w:rPr>
      <w:rFonts w:ascii="Calibri" w:hAnsi="Calibri" w:cs="Calibri"/>
      <w:noProof/>
      <w:lang w:val="en-US"/>
    </w:rPr>
  </w:style>
  <w:style w:type="paragraph" w:customStyle="1" w:styleId="EndNoteBibliography">
    <w:name w:val="EndNote Bibliography"/>
    <w:basedOn w:val="a"/>
    <w:link w:val="EndNoteBibliography0"/>
    <w:rsid w:val="00614922"/>
    <w:pPr>
      <w:spacing w:line="240" w:lineRule="auto"/>
    </w:pPr>
    <w:rPr>
      <w:rFonts w:ascii="Calibri" w:hAnsi="Calibri" w:cs="Calibri"/>
      <w:noProof/>
      <w:lang w:val="en-US"/>
    </w:rPr>
  </w:style>
  <w:style w:type="character" w:customStyle="1" w:styleId="EndNoteBibliography0">
    <w:name w:val="EndNote Bibliography Знак"/>
    <w:basedOn w:val="a0"/>
    <w:link w:val="EndNoteBibliography"/>
    <w:rsid w:val="00614922"/>
    <w:rPr>
      <w:rFonts w:ascii="Calibri" w:hAnsi="Calibri" w:cs="Calibri"/>
      <w:noProof/>
      <w:lang w:val="en-US"/>
    </w:rPr>
  </w:style>
  <w:style w:type="character" w:styleId="a9">
    <w:name w:val="Hyperlink"/>
    <w:basedOn w:val="a0"/>
    <w:uiPriority w:val="99"/>
    <w:unhideWhenUsed/>
    <w:rsid w:val="00614922"/>
    <w:rPr>
      <w:color w:val="0563C1" w:themeColor="hyperlink"/>
      <w:u w:val="single"/>
    </w:rPr>
  </w:style>
  <w:style w:type="paragraph" w:styleId="aa">
    <w:name w:val="header"/>
    <w:basedOn w:val="a"/>
    <w:link w:val="ab"/>
    <w:uiPriority w:val="99"/>
    <w:unhideWhenUsed/>
    <w:rsid w:val="009B2D1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B2D1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agsy.2019.1026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worlddev.2017.04.0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worlddev.2015.02.0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910F3-BDE1-4E09-B026-A86182A1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5502</Words>
  <Characters>31365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Bekhzod</dc:creator>
  <cp:keywords/>
  <dc:description/>
  <cp:lastModifiedBy>Bekhzod</cp:lastModifiedBy>
  <cp:revision>2</cp:revision>
  <dcterms:created xsi:type="dcterms:W3CDTF">2025-09-27T16:36:00Z</dcterms:created>
  <dcterms:modified xsi:type="dcterms:W3CDTF">2025-09-27T16:36:00Z</dcterms:modified>
</cp:coreProperties>
</file>