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E90" w:rsidRPr="00931BDE" w:rsidRDefault="002F5E90" w:rsidP="002F5E90">
      <w:pPr>
        <w:spacing w:after="0" w:line="360" w:lineRule="auto"/>
        <w:ind w:right="-279"/>
        <w:jc w:val="center"/>
        <w:rPr>
          <w:rFonts w:ascii="Times New Roman" w:hAnsi="Times New Roman" w:cs="Times New Roman"/>
          <w:b/>
          <w:bCs/>
          <w:noProof/>
          <w:sz w:val="24"/>
          <w:szCs w:val="24"/>
        </w:rPr>
      </w:pPr>
      <w:r w:rsidRPr="00931BDE">
        <w:rPr>
          <w:rFonts w:ascii="Times New Roman" w:hAnsi="Times New Roman" w:cs="Times New Roman"/>
          <w:b/>
          <w:bCs/>
          <w:noProof/>
          <w:sz w:val="24"/>
          <w:szCs w:val="24"/>
        </w:rPr>
        <w:t>Appendi</w:t>
      </w:r>
      <w:r>
        <w:rPr>
          <w:rFonts w:ascii="Times New Roman" w:hAnsi="Times New Roman" w:cs="Times New Roman"/>
          <w:b/>
          <w:bCs/>
          <w:noProof/>
          <w:sz w:val="24"/>
          <w:szCs w:val="24"/>
        </w:rPr>
        <w:t>ces</w:t>
      </w:r>
    </w:p>
    <w:p w:rsidR="002F5E90" w:rsidRPr="004030DC" w:rsidRDefault="002F5E90" w:rsidP="002F5E90">
      <w:pPr>
        <w:rPr>
          <w:rFonts w:ascii="Times New Roman" w:hAnsi="Times New Roman" w:cs="Times New Roman"/>
          <w:noProof/>
        </w:rPr>
      </w:pPr>
      <w:r>
        <w:rPr>
          <w:rFonts w:ascii="Times New Roman" w:hAnsi="Times New Roman" w:cs="Times New Roman"/>
          <w:b/>
          <w:bCs/>
          <w:noProof/>
        </w:rPr>
        <w:t xml:space="preserve">Appendix 1. </w:t>
      </w:r>
      <w:r w:rsidRPr="004030DC">
        <w:rPr>
          <w:rFonts w:ascii="Times New Roman" w:hAnsi="Times New Roman" w:cs="Times New Roman"/>
          <w:noProof/>
        </w:rPr>
        <w:t>Summary of related studies on the relationship between TU and FP</w:t>
      </w:r>
    </w:p>
    <w:tbl>
      <w:tblPr>
        <w:tblStyle w:val="TableGrid"/>
        <w:tblW w:w="9781" w:type="dxa"/>
        <w:tblInd w:w="-147" w:type="dxa"/>
        <w:tblLook w:val="04A0" w:firstRow="1" w:lastRow="0" w:firstColumn="1" w:lastColumn="0" w:noHBand="0" w:noVBand="1"/>
      </w:tblPr>
      <w:tblGrid>
        <w:gridCol w:w="1646"/>
        <w:gridCol w:w="1600"/>
        <w:gridCol w:w="1230"/>
        <w:gridCol w:w="1552"/>
        <w:gridCol w:w="3753"/>
      </w:tblGrid>
      <w:tr w:rsidR="002F5E90" w:rsidRPr="00931BDE" w:rsidTr="00B8160B">
        <w:tc>
          <w:tcPr>
            <w:tcW w:w="1646" w:type="dxa"/>
            <w:vAlign w:val="center"/>
          </w:tcPr>
          <w:p w:rsidR="002F5E90" w:rsidRPr="00931BDE" w:rsidRDefault="002F5E90" w:rsidP="00B8160B">
            <w:pPr>
              <w:jc w:val="center"/>
              <w:rPr>
                <w:rFonts w:ascii="Times New Roman" w:hAnsi="Times New Roman" w:cs="Times New Roman"/>
                <w:b/>
                <w:bCs/>
                <w:noProof/>
              </w:rPr>
            </w:pPr>
            <w:r w:rsidRPr="00931BDE">
              <w:rPr>
                <w:rFonts w:ascii="Times New Roman" w:hAnsi="Times New Roman" w:cs="Times New Roman"/>
                <w:b/>
                <w:bCs/>
                <w:noProof/>
              </w:rPr>
              <w:t>Studies</w:t>
            </w:r>
          </w:p>
        </w:tc>
        <w:tc>
          <w:tcPr>
            <w:tcW w:w="1600" w:type="dxa"/>
            <w:vAlign w:val="center"/>
          </w:tcPr>
          <w:p w:rsidR="002F5E90" w:rsidRPr="00931BDE" w:rsidRDefault="002F5E90" w:rsidP="00B8160B">
            <w:pPr>
              <w:jc w:val="center"/>
              <w:rPr>
                <w:rFonts w:ascii="Times New Roman" w:hAnsi="Times New Roman" w:cs="Times New Roman"/>
                <w:b/>
                <w:bCs/>
                <w:noProof/>
              </w:rPr>
            </w:pPr>
            <w:r w:rsidRPr="00931BDE">
              <w:rPr>
                <w:rFonts w:ascii="Times New Roman" w:hAnsi="Times New Roman" w:cs="Times New Roman"/>
                <w:b/>
                <w:bCs/>
                <w:noProof/>
              </w:rPr>
              <w:t>Role of technological uncertainty versus firm performance</w:t>
            </w:r>
          </w:p>
        </w:tc>
        <w:tc>
          <w:tcPr>
            <w:tcW w:w="1230" w:type="dxa"/>
            <w:vAlign w:val="center"/>
          </w:tcPr>
          <w:p w:rsidR="002F5E90" w:rsidRPr="00931BDE" w:rsidRDefault="002F5E90" w:rsidP="00B8160B">
            <w:pPr>
              <w:jc w:val="center"/>
              <w:rPr>
                <w:rFonts w:ascii="Times New Roman" w:hAnsi="Times New Roman" w:cs="Times New Roman"/>
                <w:b/>
                <w:bCs/>
                <w:noProof/>
              </w:rPr>
            </w:pPr>
            <w:r w:rsidRPr="00931BDE">
              <w:rPr>
                <w:rFonts w:ascii="Times New Roman" w:hAnsi="Times New Roman" w:cs="Times New Roman"/>
                <w:b/>
                <w:bCs/>
                <w:noProof/>
              </w:rPr>
              <w:t>Research subject</w:t>
            </w:r>
          </w:p>
        </w:tc>
        <w:tc>
          <w:tcPr>
            <w:tcW w:w="1552" w:type="dxa"/>
            <w:vAlign w:val="center"/>
          </w:tcPr>
          <w:p w:rsidR="002F5E90" w:rsidRPr="00931BDE" w:rsidRDefault="002F5E90" w:rsidP="00B8160B">
            <w:pPr>
              <w:jc w:val="center"/>
              <w:rPr>
                <w:rFonts w:ascii="Times New Roman" w:hAnsi="Times New Roman" w:cs="Times New Roman"/>
                <w:b/>
                <w:bCs/>
                <w:noProof/>
              </w:rPr>
            </w:pPr>
            <w:r w:rsidRPr="00931BDE">
              <w:rPr>
                <w:rFonts w:ascii="Times New Roman" w:hAnsi="Times New Roman" w:cs="Times New Roman"/>
                <w:b/>
                <w:bCs/>
                <w:noProof/>
              </w:rPr>
              <w:t>Research method</w:t>
            </w:r>
          </w:p>
        </w:tc>
        <w:tc>
          <w:tcPr>
            <w:tcW w:w="3753" w:type="dxa"/>
            <w:vAlign w:val="center"/>
          </w:tcPr>
          <w:p w:rsidR="002F5E90" w:rsidRPr="00931BDE" w:rsidRDefault="002F5E90" w:rsidP="00B8160B">
            <w:pPr>
              <w:jc w:val="center"/>
              <w:rPr>
                <w:rFonts w:ascii="Times New Roman" w:hAnsi="Times New Roman" w:cs="Times New Roman"/>
                <w:b/>
                <w:bCs/>
                <w:noProof/>
              </w:rPr>
            </w:pPr>
            <w:r w:rsidRPr="00931BDE">
              <w:rPr>
                <w:rFonts w:ascii="Times New Roman" w:hAnsi="Times New Roman" w:cs="Times New Roman"/>
                <w:b/>
                <w:bCs/>
                <w:noProof/>
              </w:rPr>
              <w:t>Main results</w:t>
            </w:r>
          </w:p>
        </w:tc>
      </w:tr>
      <w:tr w:rsidR="002F5E90" w:rsidRPr="00931BDE" w:rsidTr="00B8160B">
        <w:tc>
          <w:tcPr>
            <w:tcW w:w="1646"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fldChar w:fldCharType="begin"/>
            </w:r>
            <w:r w:rsidRPr="00931BDE">
              <w:rPr>
                <w:rFonts w:ascii="Times New Roman" w:hAnsi="Times New Roman" w:cs="Times New Roman"/>
                <w:noProof/>
              </w:rPr>
              <w:instrText xml:space="preserve"> ADDIN ZOTERO_ITEM CSL_CITATION {"citationID":"JQvt5oMB","properties":{"formattedCitation":"(Gelderman et al., 2016)","plainCitation":"(Gelderman et al., 2016)","dontUpdate":true,"noteIndex":0},"citationItems":[{"id":1662,"uris":["http://zotero.org/users/9063048/items/EPX9V3IR"],"itemData":{"id":1662,"type":"article-journal","abstract":"Social capital is a valuable asset for companies that stems from access to resources made available through buyer-supplier relationships. Many studies have investigated the antecedents and/or the impact of cognitive, relational, and structural dimensions of social capital on some performance measure. Our study extends this research by considering the moderating effect of technological uncertainty on the relation between social capital dimensions and the strategic performance of suppliers. A sample of 88 European industrial suppliers is used to test the hypotheses. Analysis shows a positive, signiﬁcant impact of cognitive social capital, but failed to conﬁrm the expected inﬂuence of the relational and structural dimensions. No moderator effects were found in the analysis, although we did ﬁnd a positive association between technological uncertainty and strategic performance. This ﬁnding suggests that technological uncertainty can stimulate suppliers to develop new products and to enter new markets.","container-title":"Journal of Purchasing and Supply Management","DOI":"10.1016/j.pursup.2016.05.004","ISSN":"14784092","issue":"3","journalAbbreviation":"Journal of Purchasing and Supply Management","language":"en","page":"225-234","source":"DOI.org (Crossref)","title":"The impact of social capital and technological uncertainty on strategic performance: The supplier perspective","title-short":"The impact of social capital and technological uncertainty on strategic performance","volume":"22","author":[{"family":"Gelderman","given":"Cees J."},{"family":"Semeijn","given":"Janjaap"},{"family":"Mertschuweit","given":"Patrique P."}],"issued":{"date-parts":[["2016",9]]}}}],"schema":"https://github.com/citation-style-language/schema/raw/master/csl-citation.json"} </w:instrText>
            </w:r>
            <w:r w:rsidRPr="00931BDE">
              <w:rPr>
                <w:rFonts w:ascii="Times New Roman" w:hAnsi="Times New Roman" w:cs="Times New Roman"/>
                <w:noProof/>
              </w:rPr>
              <w:fldChar w:fldCharType="separate"/>
            </w:r>
            <w:r w:rsidRPr="00931BDE">
              <w:rPr>
                <w:rFonts w:ascii="Times New Roman" w:hAnsi="Times New Roman" w:cs="Times New Roman"/>
                <w:noProof/>
                <w:sz w:val="24"/>
              </w:rPr>
              <w:t xml:space="preserve">Gelderman et al. </w:t>
            </w:r>
            <w:r w:rsidRPr="00931BDE">
              <w:rPr>
                <w:rFonts w:ascii="Times New Roman" w:hAnsi="Times New Roman" w:cs="Times New Roman"/>
                <w:noProof/>
              </w:rPr>
              <w:t>(</w:t>
            </w:r>
            <w:r w:rsidRPr="00931BDE">
              <w:rPr>
                <w:rFonts w:ascii="Times New Roman" w:hAnsi="Times New Roman" w:cs="Times New Roman"/>
                <w:noProof/>
                <w:sz w:val="24"/>
              </w:rPr>
              <w:t>2016)</w:t>
            </w:r>
            <w:r w:rsidRPr="00931BDE">
              <w:rPr>
                <w:rFonts w:ascii="Times New Roman" w:hAnsi="Times New Roman" w:cs="Times New Roman"/>
                <w:noProof/>
              </w:rPr>
              <w:fldChar w:fldCharType="end"/>
            </w:r>
          </w:p>
        </w:tc>
        <w:tc>
          <w:tcPr>
            <w:tcW w:w="1600"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 xml:space="preserve">Moderator </w:t>
            </w:r>
          </w:p>
        </w:tc>
        <w:tc>
          <w:tcPr>
            <w:tcW w:w="1230"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European industrial suppliers</w:t>
            </w:r>
          </w:p>
        </w:tc>
        <w:tc>
          <w:tcPr>
            <w:tcW w:w="1552"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Quantitative (regression)</w:t>
            </w:r>
          </w:p>
        </w:tc>
        <w:tc>
          <w:tcPr>
            <w:tcW w:w="3753"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A positive association between technological uncertainty and strategic performance</w:t>
            </w:r>
          </w:p>
        </w:tc>
      </w:tr>
      <w:tr w:rsidR="002F5E90" w:rsidRPr="00931BDE" w:rsidTr="00B8160B">
        <w:tc>
          <w:tcPr>
            <w:tcW w:w="1646"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fldChar w:fldCharType="begin"/>
            </w:r>
            <w:r w:rsidRPr="00931BDE">
              <w:rPr>
                <w:rFonts w:ascii="Times New Roman" w:hAnsi="Times New Roman" w:cs="Times New Roman"/>
                <w:noProof/>
              </w:rPr>
              <w:instrText xml:space="preserve"> ADDIN ZOTERO_ITEM CSL_CITATION {"citationID":"YxqnSMg7","properties":{"formattedCitation":"(Wei &amp; Zhang, 2020)","plainCitation":"(Wei &amp; Zhang, 2020)","dontUpdate":true,"noteIndex":0},"citationItems":[{"id":8792,"uris":["http://zotero.org/users/9063048/items/ZG99U8U4"],"itemData":{"id":8792,"type":"article-journal","abstract":"Purpose – In spite of the signiﬁcance of the strategic change, its high rate of failure inspires us to explore how to successfully enact new strategic change in a different environment. Based on strategy as practice perspective and effectuation theory, this study aims to extend extant literature by identifying two approaches performing strategic change (e.g. causation strategic change or effectuation strategic change) and investigating their effects on ﬁrm performance and also boundary conditions (e.g. market uncertainty or technological uncertainty).","container-title":"Chinese Management Studies","DOI":"10.1108/CMS-04-2019-0140","ISSN":"1750-614X, 1750-614X","issue":"3","journalAbbreviation":"CMS","language":"en","license":"https://www.emerald.com/insight/site-policies","page":"811-832","source":"DOI.org (Crossref)","title":"How to perform strategic change? A strategy as practice perspective","title-short":"How to perform strategic change?","volume":"14","author":[{"family":"Wei","given":"Zelong"},{"family":"Zhang","given":"Linqian"}],"issued":{"date-parts":[["2020",4,13]]}}}],"schema":"https://github.com/citation-style-language/schema/raw/master/csl-citation.json"} </w:instrText>
            </w:r>
            <w:r w:rsidRPr="00931BDE">
              <w:rPr>
                <w:rFonts w:ascii="Times New Roman" w:hAnsi="Times New Roman" w:cs="Times New Roman"/>
                <w:noProof/>
              </w:rPr>
              <w:fldChar w:fldCharType="separate"/>
            </w:r>
            <w:r w:rsidRPr="00931BDE">
              <w:rPr>
                <w:rFonts w:ascii="Times New Roman" w:hAnsi="Times New Roman" w:cs="Times New Roman"/>
                <w:noProof/>
                <w:sz w:val="24"/>
              </w:rPr>
              <w:t xml:space="preserve">Wei &amp; Zhang </w:t>
            </w:r>
            <w:r w:rsidRPr="00931BDE">
              <w:rPr>
                <w:rFonts w:ascii="Times New Roman" w:hAnsi="Times New Roman" w:cs="Times New Roman"/>
                <w:noProof/>
              </w:rPr>
              <w:t>(</w:t>
            </w:r>
            <w:r w:rsidRPr="00931BDE">
              <w:rPr>
                <w:rFonts w:ascii="Times New Roman" w:hAnsi="Times New Roman" w:cs="Times New Roman"/>
                <w:noProof/>
                <w:sz w:val="24"/>
              </w:rPr>
              <w:t>2020)</w:t>
            </w:r>
            <w:r w:rsidRPr="00931BDE">
              <w:rPr>
                <w:rFonts w:ascii="Times New Roman" w:hAnsi="Times New Roman" w:cs="Times New Roman"/>
                <w:noProof/>
              </w:rPr>
              <w:fldChar w:fldCharType="end"/>
            </w:r>
          </w:p>
        </w:tc>
        <w:tc>
          <w:tcPr>
            <w:tcW w:w="1600"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Moderator</w:t>
            </w:r>
          </w:p>
        </w:tc>
        <w:tc>
          <w:tcPr>
            <w:tcW w:w="1230"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Chinese firms</w:t>
            </w:r>
          </w:p>
        </w:tc>
        <w:tc>
          <w:tcPr>
            <w:tcW w:w="1552"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Quantitative (regression)</w:t>
            </w:r>
          </w:p>
        </w:tc>
        <w:tc>
          <w:tcPr>
            <w:tcW w:w="3753"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Technological uncertainty strengthens the positive effect of effectuation strategic change on firm performance</w:t>
            </w:r>
          </w:p>
        </w:tc>
      </w:tr>
      <w:tr w:rsidR="002F5E90" w:rsidRPr="00931BDE" w:rsidTr="00B8160B">
        <w:tc>
          <w:tcPr>
            <w:tcW w:w="1646"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fldChar w:fldCharType="begin"/>
            </w:r>
            <w:r w:rsidRPr="00931BDE">
              <w:rPr>
                <w:rFonts w:ascii="Times New Roman" w:hAnsi="Times New Roman" w:cs="Times New Roman"/>
                <w:noProof/>
              </w:rPr>
              <w:instrText xml:space="preserve"> ADDIN ZOTERO_ITEM CSL_CITATION {"citationID":"kGTCigCP","properties":{"formattedCitation":"(Drnevich &amp; West, 2023)","plainCitation":"(Drnevich &amp; West, 2023)","dontUpdate":true,"noteIndex":0},"citationItems":[{"id":8790,"uris":["http://zotero.org/users/9063048/items/WGH4DNSB"],"itemData":{"id":8790,"type":"article-journal","abstract":"Small businesses face multiple sources of uncertainty that can hold negative implications for performance by magnifying liabil­ ities of newness and/or exacerbating resource inadequacies. However, technological uncertainty may hold positive implica­ tions for performance by creating opportunities that small busi­ nesses are better enabled to exploit. These implications are largely unexamined in prior research, particularly for smaller/ micro businesses. We theorize and examine these implications and find positive performance effects from technological uncer­ tainty that are greater for younger and smaller businesses and robust among the smallest “micro” businesses. Results suggest that higher levels of technological uncertainty may create condi­ tions for performance advantages for small businesses, but these advantages dissipate among older/larger businesses, holding interesting implications for research and practice.","container-title":"Journal of Small Business Management","DOI":"10.1080/00472778.2020.1867733","ISSN":"0047-2778, 1540-627X","issue":"4","journalAbbreviation":"Journal of Small Business Management","language":"en","page":"1806-1841","source":"DOI.org (Crossref)","title":"Performance implications of technological uncertainty, age, and size for small businesses","volume":"61","author":[{"family":"Drnevich","given":"Paul Louis"},{"family":"West","given":"Joel"}],"issued":{"date-parts":[["2023",7,4]]}}}],"schema":"https://github.com/citation-style-language/schema/raw/master/csl-citation.json"} </w:instrText>
            </w:r>
            <w:r w:rsidRPr="00931BDE">
              <w:rPr>
                <w:rFonts w:ascii="Times New Roman" w:hAnsi="Times New Roman" w:cs="Times New Roman"/>
                <w:noProof/>
              </w:rPr>
              <w:fldChar w:fldCharType="separate"/>
            </w:r>
            <w:r w:rsidRPr="00931BDE">
              <w:rPr>
                <w:rFonts w:ascii="Times New Roman" w:hAnsi="Times New Roman" w:cs="Times New Roman"/>
                <w:noProof/>
                <w:sz w:val="24"/>
              </w:rPr>
              <w:t xml:space="preserve">Drnevich &amp; West </w:t>
            </w:r>
            <w:r w:rsidRPr="00931BDE">
              <w:rPr>
                <w:rFonts w:ascii="Times New Roman" w:hAnsi="Times New Roman" w:cs="Times New Roman"/>
                <w:noProof/>
              </w:rPr>
              <w:t>(</w:t>
            </w:r>
            <w:r w:rsidRPr="00931BDE">
              <w:rPr>
                <w:rFonts w:ascii="Times New Roman" w:hAnsi="Times New Roman" w:cs="Times New Roman"/>
                <w:noProof/>
                <w:sz w:val="24"/>
              </w:rPr>
              <w:t>2023)</w:t>
            </w:r>
            <w:r w:rsidRPr="00931BDE">
              <w:rPr>
                <w:rFonts w:ascii="Times New Roman" w:hAnsi="Times New Roman" w:cs="Times New Roman"/>
                <w:noProof/>
              </w:rPr>
              <w:fldChar w:fldCharType="end"/>
            </w:r>
          </w:p>
        </w:tc>
        <w:tc>
          <w:tcPr>
            <w:tcW w:w="1600"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Independent variable</w:t>
            </w:r>
          </w:p>
        </w:tc>
        <w:tc>
          <w:tcPr>
            <w:tcW w:w="1230"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Small businesses</w:t>
            </w:r>
          </w:p>
        </w:tc>
        <w:tc>
          <w:tcPr>
            <w:tcW w:w="1552"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Quantitative (regression)</w:t>
            </w:r>
          </w:p>
        </w:tc>
        <w:tc>
          <w:tcPr>
            <w:tcW w:w="3753"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Technological uncertainty holds positive implications for performance</w:t>
            </w:r>
          </w:p>
        </w:tc>
      </w:tr>
      <w:tr w:rsidR="002F5E90" w:rsidRPr="00931BDE" w:rsidTr="00B8160B">
        <w:tc>
          <w:tcPr>
            <w:tcW w:w="1646"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fldChar w:fldCharType="begin"/>
            </w:r>
            <w:r w:rsidRPr="00931BDE">
              <w:rPr>
                <w:rFonts w:ascii="Times New Roman" w:hAnsi="Times New Roman" w:cs="Times New Roman"/>
                <w:noProof/>
              </w:rPr>
              <w:instrText xml:space="preserve"> ADDIN ZOTERO_ITEM CSL_CITATION {"citationID":"5JsMqm3c","properties":{"formattedCitation":"(Zehir &amp; Vural, 2024)","plainCitation":"(Zehir &amp; Vural, 2024)","dontUpdate":true,"noteIndex":0},"citationItems":[{"id":8791,"uris":["http://zotero.org/users/9063048/items/EH9U2JTI"],"itemData":{"id":8791,"type":"article-journal","abstract":"Purpose – This study aims to explain the relationships between dynamic capabilities, product innovation, firm performance and technology uncertainty. Design/methodology/approach – The quantitative research method was the preferred approach. Data were collected through a questionnaire from managers working in different sectors. The study’s sample consists of 619 managers from 226 different firms.","container-title":"Journal of Strategy and Management","DOI":"10.1108/JSMA-12-2023-0312","ISSN":"1755-425X, 1755-4268","journalAbbreviation":"JSMA","language":"en","license":"https://www.emerald.com/insight/site-policies","source":"DOI.org (Crossref)","title":"Dynamic capabilities and firm performance: moderated mediation model with product innovation as mediator and technology uncertainty as moderator","title-short":"Dynamic capabilities and firm performance","URL":"https://www.emerald.com/insight/content/doi/10.1108/JSMA-12-2023-0312/full/html","author":[{"family":"Zehir","given":"Cemal"},{"family":"Vural","given":"Sümeyye Çiçek"}],"accessed":{"date-parts":[["2025",2,5]]},"issued":{"date-parts":[["2024",12,24]]}}}],"schema":"https://github.com/citation-style-language/schema/raw/master/csl-citation.json"} </w:instrText>
            </w:r>
            <w:r w:rsidRPr="00931BDE">
              <w:rPr>
                <w:rFonts w:ascii="Times New Roman" w:hAnsi="Times New Roman" w:cs="Times New Roman"/>
                <w:noProof/>
              </w:rPr>
              <w:fldChar w:fldCharType="separate"/>
            </w:r>
            <w:r w:rsidRPr="00931BDE">
              <w:rPr>
                <w:rFonts w:ascii="Times New Roman" w:hAnsi="Times New Roman" w:cs="Times New Roman"/>
                <w:noProof/>
                <w:sz w:val="24"/>
              </w:rPr>
              <w:t xml:space="preserve">Zehir &amp; Vural, </w:t>
            </w:r>
            <w:r w:rsidRPr="00931BDE">
              <w:rPr>
                <w:rFonts w:ascii="Times New Roman" w:hAnsi="Times New Roman" w:cs="Times New Roman"/>
                <w:noProof/>
              </w:rPr>
              <w:t>(</w:t>
            </w:r>
            <w:r w:rsidRPr="00931BDE">
              <w:rPr>
                <w:rFonts w:ascii="Times New Roman" w:hAnsi="Times New Roman" w:cs="Times New Roman"/>
                <w:noProof/>
                <w:sz w:val="24"/>
              </w:rPr>
              <w:t>2024)</w:t>
            </w:r>
            <w:r w:rsidRPr="00931BDE">
              <w:rPr>
                <w:rFonts w:ascii="Times New Roman" w:hAnsi="Times New Roman" w:cs="Times New Roman"/>
                <w:noProof/>
              </w:rPr>
              <w:fldChar w:fldCharType="end"/>
            </w:r>
          </w:p>
        </w:tc>
        <w:tc>
          <w:tcPr>
            <w:tcW w:w="1600"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Moderator</w:t>
            </w:r>
          </w:p>
        </w:tc>
        <w:tc>
          <w:tcPr>
            <w:tcW w:w="1230"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Medium and large-sized Turkish firms</w:t>
            </w:r>
          </w:p>
        </w:tc>
        <w:tc>
          <w:tcPr>
            <w:tcW w:w="1552"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Quantitative (SEM and PROCESS macro)</w:t>
            </w:r>
          </w:p>
        </w:tc>
        <w:tc>
          <w:tcPr>
            <w:tcW w:w="3753" w:type="dxa"/>
          </w:tcPr>
          <w:p w:rsidR="002F5E90" w:rsidRPr="00931BDE" w:rsidRDefault="002F5E90" w:rsidP="00B8160B">
            <w:pPr>
              <w:rPr>
                <w:rFonts w:ascii="Times New Roman" w:hAnsi="Times New Roman" w:cs="Times New Roman"/>
                <w:noProof/>
              </w:rPr>
            </w:pPr>
            <w:r w:rsidRPr="00931BDE">
              <w:rPr>
                <w:rFonts w:ascii="Times New Roman" w:hAnsi="Times New Roman" w:cs="Times New Roman"/>
                <w:noProof/>
              </w:rPr>
              <w:t>The positive moderation effect of technology uncertainty on the relationship between product innovation and firm performance</w:t>
            </w:r>
          </w:p>
        </w:tc>
      </w:tr>
    </w:tbl>
    <w:p w:rsidR="002F5E90" w:rsidRPr="00931BDE" w:rsidRDefault="002F5E90" w:rsidP="002F5E90">
      <w:pPr>
        <w:spacing w:after="0" w:line="360" w:lineRule="auto"/>
        <w:ind w:right="-279"/>
        <w:jc w:val="center"/>
        <w:rPr>
          <w:rFonts w:ascii="Times New Roman" w:hAnsi="Times New Roman" w:cs="Times New Roman"/>
          <w:b/>
          <w:bCs/>
          <w:noProof/>
          <w:sz w:val="24"/>
          <w:szCs w:val="24"/>
        </w:rPr>
      </w:pPr>
    </w:p>
    <w:p w:rsidR="002F5E90" w:rsidRPr="00931BDE" w:rsidRDefault="002F5E90" w:rsidP="002F5E90">
      <w:pPr>
        <w:spacing w:after="0" w:line="360" w:lineRule="auto"/>
        <w:ind w:right="-279"/>
        <w:rPr>
          <w:rFonts w:ascii="Times New Roman" w:hAnsi="Times New Roman" w:cs="Times New Roman"/>
          <w:b/>
          <w:bCs/>
          <w:noProof/>
          <w:sz w:val="24"/>
          <w:szCs w:val="24"/>
        </w:rPr>
      </w:pPr>
      <w:r>
        <w:rPr>
          <w:rFonts w:ascii="Times New Roman" w:hAnsi="Times New Roman" w:cs="Times New Roman"/>
          <w:b/>
          <w:bCs/>
          <w:noProof/>
          <w:sz w:val="24"/>
          <w:szCs w:val="24"/>
        </w:rPr>
        <w:t xml:space="preserve">Appendix 2. </w:t>
      </w:r>
      <w:r w:rsidRPr="005C3021">
        <w:rPr>
          <w:rFonts w:ascii="Times New Roman" w:hAnsi="Times New Roman" w:cs="Times New Roman"/>
          <w:noProof/>
          <w:sz w:val="24"/>
          <w:szCs w:val="24"/>
        </w:rPr>
        <w:t>Table of survey questionnaires</w:t>
      </w:r>
    </w:p>
    <w:tbl>
      <w:tblPr>
        <w:tblStyle w:val="TableGrid"/>
        <w:tblW w:w="10165" w:type="dxa"/>
        <w:tblLook w:val="04A0" w:firstRow="1" w:lastRow="0" w:firstColumn="1" w:lastColumn="0" w:noHBand="0" w:noVBand="1"/>
      </w:tblPr>
      <w:tblGrid>
        <w:gridCol w:w="1111"/>
        <w:gridCol w:w="7444"/>
        <w:gridCol w:w="1610"/>
      </w:tblGrid>
      <w:tr w:rsidR="002F5E90" w:rsidRPr="00931BDE" w:rsidTr="00B8160B">
        <w:trPr>
          <w:trHeight w:val="100"/>
        </w:trPr>
        <w:tc>
          <w:tcPr>
            <w:tcW w:w="1111" w:type="dxa"/>
            <w:hideMark/>
          </w:tcPr>
          <w:p w:rsidR="002F5E90" w:rsidRPr="00931BDE" w:rsidRDefault="002F5E90" w:rsidP="00B8160B">
            <w:pPr>
              <w:spacing w:line="360" w:lineRule="auto"/>
              <w:jc w:val="center"/>
              <w:rPr>
                <w:rFonts w:ascii="Times New Roman" w:hAnsi="Times New Roman" w:cs="Times New Roman"/>
                <w:b/>
                <w:bCs/>
                <w:noProof/>
                <w:sz w:val="24"/>
                <w:szCs w:val="24"/>
              </w:rPr>
            </w:pPr>
            <w:r w:rsidRPr="00931BDE">
              <w:rPr>
                <w:rFonts w:ascii="Times New Roman" w:hAnsi="Times New Roman" w:cs="Times New Roman"/>
                <w:noProof/>
                <w:sz w:val="24"/>
                <w:szCs w:val="24"/>
              </w:rPr>
              <w:t>Code</w:t>
            </w:r>
          </w:p>
        </w:tc>
        <w:tc>
          <w:tcPr>
            <w:tcW w:w="7444" w:type="dxa"/>
            <w:hideMark/>
          </w:tcPr>
          <w:p w:rsidR="002F5E90" w:rsidRPr="00931BDE" w:rsidRDefault="002F5E90" w:rsidP="00B8160B">
            <w:pPr>
              <w:spacing w:line="360" w:lineRule="auto"/>
              <w:jc w:val="center"/>
              <w:rPr>
                <w:rFonts w:ascii="Times New Roman" w:hAnsi="Times New Roman" w:cs="Times New Roman"/>
                <w:b/>
                <w:bCs/>
                <w:noProof/>
                <w:sz w:val="24"/>
                <w:szCs w:val="24"/>
              </w:rPr>
            </w:pPr>
            <w:r w:rsidRPr="00931BDE">
              <w:rPr>
                <w:rFonts w:ascii="Times New Roman" w:hAnsi="Times New Roman" w:cs="Times New Roman"/>
                <w:noProof/>
                <w:sz w:val="24"/>
                <w:szCs w:val="24"/>
              </w:rPr>
              <w:t>Statement</w:t>
            </w:r>
          </w:p>
        </w:tc>
        <w:tc>
          <w:tcPr>
            <w:tcW w:w="1610" w:type="dxa"/>
            <w:hideMark/>
          </w:tcPr>
          <w:p w:rsidR="002F5E90" w:rsidRPr="00931BDE" w:rsidRDefault="002F5E90" w:rsidP="00B8160B">
            <w:pPr>
              <w:spacing w:line="360" w:lineRule="auto"/>
              <w:jc w:val="center"/>
              <w:rPr>
                <w:rFonts w:ascii="Times New Roman" w:hAnsi="Times New Roman" w:cs="Times New Roman"/>
                <w:b/>
                <w:bCs/>
                <w:noProof/>
                <w:sz w:val="24"/>
                <w:szCs w:val="24"/>
              </w:rPr>
            </w:pPr>
            <w:r w:rsidRPr="00931BDE">
              <w:rPr>
                <w:rFonts w:ascii="Times New Roman" w:hAnsi="Times New Roman" w:cs="Times New Roman"/>
                <w:noProof/>
                <w:sz w:val="24"/>
                <w:szCs w:val="24"/>
              </w:rPr>
              <w:t>Sources</w:t>
            </w:r>
          </w:p>
        </w:tc>
      </w:tr>
      <w:tr w:rsidR="002F5E90" w:rsidRPr="00931BDE" w:rsidTr="00B8160B">
        <w:tc>
          <w:tcPr>
            <w:tcW w:w="10165" w:type="dxa"/>
            <w:gridSpan w:val="3"/>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Technological uncertainty (TU)</w:t>
            </w: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TU1</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The technology in our industry was changing quite rapidly</w:t>
            </w:r>
          </w:p>
        </w:tc>
        <w:tc>
          <w:tcPr>
            <w:tcW w:w="1610" w:type="dxa"/>
            <w:vMerge w:val="restart"/>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fldChar w:fldCharType="begin"/>
            </w:r>
            <w:r w:rsidRPr="00931BDE">
              <w:rPr>
                <w:rFonts w:ascii="Times New Roman" w:hAnsi="Times New Roman" w:cs="Times New Roman"/>
                <w:noProof/>
                <w:sz w:val="24"/>
                <w:szCs w:val="24"/>
              </w:rPr>
              <w:instrText xml:space="preserve"> ADDIN ZOTERO_ITEM CSL_CITATION {"citationID":"xFZEDy8g","properties":{"formattedCitation":"(Chen {\\i{}et al.}, 2019)","plainCitation":"(Chen et al., 2019)","dontUpdate":true,"noteIndex":0},"citationItems":[{"id":"FvJkTItl/eL1H4f6K","uris":["http://zotero.org/users/9063048/items/CPHA2R5X"],"itemData":{"id":2281,"type":"article-journal","abstract":"This paper aims to reconcile the inconsistent ﬁndings about the eﬀects of CEO transformational leadership (CTL) on ﬁrm performance by using upper echelon theory to hypothesize and empirically demonstrate that CTL triggers exploratory innovation in a ﬁrm, which in turn has an inverted U-shaped eﬀect on ﬁrm performance. In other words, CTL may only lead to better ﬁrm performance at moderate levels of exploratory innovation through optimal utilization of a ﬁrm's scarce resources and may actually hurt ﬁrm performance at higher levels of exploratory innovation because of suboptimal resource utilization. We also show that CTL's most detrimental eﬀect on ﬁrm performance occurs when the contingencies of high technology uncertainty and low demand uncertainty are combined. Data from multiple sources within 288 Chinese ﬁrms support most of our hypotheses and provide insights into the complex mechanism by which CTL aﬀects ﬁrm performance, especially in an increasingly uncertain global economic environment.","container-title":"Journal of Business Research","DOI":"10.1016/j.jbusres.2018.10.061","ISSN":"01482963","journalAbbreviation":"Journal of Business Research","language":"en","page":"85-96","source":"DOI.org (Crossref)","title":"Demystifying the impact of CEO transformational leadership on firm performance: Interactive roles of exploratory innovation and environmental uncertainty","title-short":"Demystifying the impact of CEO transformational leadership on firm performance","volume":"96","author":[{"family":"Chen","given":"Jian-Xun"},{"family":"Sharma","given":"Piyush"},{"family":"Zhan","given":"Wu"},{"family":"Liu","given":"Li"}],"issued":{"date-parts":[["2019",3]]}}}],"schema":"https://github.com/citation-style-language/schema/raw/master/csl-citation.json"} </w:instrText>
            </w:r>
            <w:r w:rsidRPr="00931BDE">
              <w:rPr>
                <w:rFonts w:ascii="Times New Roman" w:hAnsi="Times New Roman" w:cs="Times New Roman"/>
                <w:noProof/>
                <w:sz w:val="24"/>
                <w:szCs w:val="24"/>
              </w:rPr>
              <w:fldChar w:fldCharType="separate"/>
            </w:r>
            <w:r w:rsidRPr="00931BDE">
              <w:rPr>
                <w:rFonts w:ascii="Times New Roman" w:hAnsi="Times New Roman" w:cs="Times New Roman"/>
                <w:noProof/>
                <w:sz w:val="24"/>
                <w:szCs w:val="24"/>
              </w:rPr>
              <w:t>Chen et al. (2019)</w:t>
            </w:r>
            <w:r w:rsidRPr="00931BDE">
              <w:rPr>
                <w:rFonts w:ascii="Times New Roman" w:hAnsi="Times New Roman" w:cs="Times New Roman"/>
                <w:noProof/>
                <w:sz w:val="24"/>
                <w:szCs w:val="24"/>
              </w:rPr>
              <w:fldChar w:fldCharType="end"/>
            </w: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TU2</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Technological changes provided big opportunities in our industry</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TU3</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A large number of new product ideas have been made possible through technological breakthroughs in our industry</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TU4</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There have been major technological developments in our industry</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0165" w:type="dxa"/>
            <w:gridSpan w:val="3"/>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Firm performance (FP)</w:t>
            </w: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FP1</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The overall profit rate of our company compared with competitors’</w:t>
            </w:r>
          </w:p>
        </w:tc>
        <w:tc>
          <w:tcPr>
            <w:tcW w:w="1610" w:type="dxa"/>
            <w:vMerge w:val="restart"/>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fldChar w:fldCharType="begin"/>
            </w:r>
            <w:r w:rsidRPr="00931BDE">
              <w:rPr>
                <w:rFonts w:ascii="Times New Roman" w:hAnsi="Times New Roman" w:cs="Times New Roman"/>
                <w:noProof/>
                <w:sz w:val="24"/>
                <w:szCs w:val="24"/>
              </w:rPr>
              <w:instrText xml:space="preserve"> ADDIN ZOTERO_ITEM CSL_CITATION {"citationID":"iybhfDnu","properties":{"formattedCitation":"(Hogan and Coote, 2014)","plainCitation":"(Hogan and Coote, 2014)","dontUpdate":true,"noteIndex":0},"citationItems":[{"id":1898,"uris":["http://zotero.org/users/9063048/items/MV4FPULK"],"itemData":{"id":1898,"type":"article-journal","container-title":"Journal of business research","ISSN":"0148-2963","issue":"8","journalAbbreviation":"Journal of business research","note":"publisher: Elsevier","page":"1609-1621","title":"Organizational culture, innovation, and performance: A test of Schein's model","volume":"67","author":[{"family":"Hogan","given":"Suellen J"},{"family":"Coote","given":"Leonard V"}],"issued":{"date-parts":[["2014"]]}}}],"schema":"https://github.com/citation-style-language/schema/raw/master/csl-citation.json"} </w:instrText>
            </w:r>
            <w:r w:rsidRPr="00931BDE">
              <w:rPr>
                <w:rFonts w:ascii="Times New Roman" w:hAnsi="Times New Roman" w:cs="Times New Roman"/>
                <w:noProof/>
                <w:sz w:val="24"/>
                <w:szCs w:val="24"/>
              </w:rPr>
              <w:fldChar w:fldCharType="separate"/>
            </w:r>
            <w:r w:rsidRPr="00931BDE">
              <w:rPr>
                <w:rFonts w:ascii="Times New Roman" w:hAnsi="Times New Roman" w:cs="Times New Roman"/>
                <w:noProof/>
                <w:sz w:val="24"/>
                <w:szCs w:val="24"/>
              </w:rPr>
              <w:t>Hogan and Coote  (2014)</w:t>
            </w:r>
            <w:r w:rsidRPr="00931BDE">
              <w:rPr>
                <w:rFonts w:ascii="Times New Roman" w:hAnsi="Times New Roman" w:cs="Times New Roman"/>
                <w:noProof/>
                <w:sz w:val="24"/>
                <w:szCs w:val="24"/>
              </w:rPr>
              <w:fldChar w:fldCharType="end"/>
            </w:r>
          </w:p>
        </w:tc>
      </w:tr>
      <w:tr w:rsidR="002F5E90" w:rsidRPr="00931BDE" w:rsidTr="00B8160B">
        <w:trPr>
          <w:trHeight w:val="70"/>
        </w:trPr>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FP2</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The net profit rate of our company compared with competitors’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FP3</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The sales growth rate of our company compared with competitors’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FP4</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customers’ satisfaction compared with competitors’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FP5</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customers’ retention compared with competitors’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FP6</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company’s attraction to new customers compared with competitors’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0165" w:type="dxa"/>
            <w:gridSpan w:val="3"/>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Digital capabilities (DC)</w:t>
            </w: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lastRenderedPageBreak/>
              <w:t>DCap1</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can acquire important digital technologies.</w:t>
            </w:r>
          </w:p>
        </w:tc>
        <w:tc>
          <w:tcPr>
            <w:tcW w:w="1610" w:type="dxa"/>
            <w:vMerge w:val="restart"/>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fldChar w:fldCharType="begin"/>
            </w:r>
            <w:r w:rsidRPr="00931BDE">
              <w:rPr>
                <w:rFonts w:ascii="Times New Roman" w:hAnsi="Times New Roman" w:cs="Times New Roman"/>
                <w:noProof/>
                <w:sz w:val="24"/>
                <w:szCs w:val="24"/>
              </w:rPr>
              <w:instrText xml:space="preserve"> ADDIN ZOTERO_ITEM CSL_CITATION {"citationID":"cH92uwTV","properties":{"formattedCitation":"(Khin and Ho, 2019)","plainCitation":"(Khin and Ho, 2019)","dontUpdate":true,"noteIndex":0},"citationItems":[{"id":1274,"uris":["http://zotero.org/users/9063048/items/YGP9J96Q"],"itemData":{"id":1274,"type":"article-journal","abstract":"Purpose – Despite the growing importance of digital innovation conceptualized as innovative digital solutions that enable digital transformation of businesses across industries, empirical study of factors related to digital innovation is still scant, creating a knowledge gap. To ﬁll this gap, this paper aims to examine the effect of digital orientation and digital capability on digital innovation, and also the mediating effect of digital innovation on the link between organizational performance and digital orientation as well as digital capability.","container-title":"International Journal of Innovation Science","DOI":"10.1108/IJIS-08-2018-0083","ISSN":"1757-2223","issue":"2","journalAbbreviation":"IJIS","language":"en","page":"177-195","source":"DOI.org (Crossref)","title":"Digital technology, digital capability and organizational performance: A mediating role of digital innovation","title-short":"Digital technology, digital capability and organizational performance","volume":"11","author":[{"family":"Khin","given":"Sabai"},{"family":"Ho","given":"Theresa CF"}],"issued":{"date-parts":[["2019",6,3]]}}}],"schema":"https://github.com/citation-style-language/schema/raw/master/csl-citation.json"} </w:instrText>
            </w:r>
            <w:r w:rsidRPr="00931BDE">
              <w:rPr>
                <w:rFonts w:ascii="Times New Roman" w:hAnsi="Times New Roman" w:cs="Times New Roman"/>
                <w:noProof/>
                <w:sz w:val="24"/>
                <w:szCs w:val="24"/>
              </w:rPr>
              <w:fldChar w:fldCharType="separate"/>
            </w:r>
            <w:r w:rsidRPr="00931BDE">
              <w:rPr>
                <w:rFonts w:ascii="Times New Roman" w:hAnsi="Times New Roman" w:cs="Times New Roman"/>
                <w:noProof/>
                <w:sz w:val="24"/>
              </w:rPr>
              <w:t>Khin and Ho (2019)</w:t>
            </w:r>
            <w:r w:rsidRPr="00931BDE">
              <w:rPr>
                <w:rFonts w:ascii="Times New Roman" w:hAnsi="Times New Roman" w:cs="Times New Roman"/>
                <w:noProof/>
                <w:sz w:val="24"/>
                <w:szCs w:val="24"/>
              </w:rPr>
              <w:fldChar w:fldCharType="end"/>
            </w: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DCap2</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can identify new digital opportunities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DCap3</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can respond to digital transformation</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DCap4</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can master the state-of-art digital technologies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DCap5</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can develop products, services and processes using digital technology</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0165" w:type="dxa"/>
            <w:gridSpan w:val="3"/>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Marketing innovation capability (MarIC)</w:t>
            </w: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MarIC1</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innovates our marketing programs to stay ahead of the market.</w:t>
            </w:r>
          </w:p>
        </w:tc>
        <w:tc>
          <w:tcPr>
            <w:tcW w:w="1610" w:type="dxa"/>
            <w:vMerge w:val="restart"/>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fldChar w:fldCharType="begin"/>
            </w:r>
            <w:r w:rsidRPr="00931BDE">
              <w:rPr>
                <w:rFonts w:ascii="Times New Roman" w:hAnsi="Times New Roman" w:cs="Times New Roman"/>
                <w:noProof/>
                <w:sz w:val="24"/>
                <w:szCs w:val="24"/>
              </w:rPr>
              <w:instrText xml:space="preserve"> ADDIN ZOTERO_ITEM CSL_CITATION {"citationID":"TirixTlY","properties":{"formattedCitation":"(Aksoy, 2017)","plainCitation":"(Aksoy, 2017)","dontUpdate":true,"noteIndex":0},"citationItems":[{"id":53,"uris":["http://zotero.org/users/9063048/items/D29EZM4R"],"itemData":{"id":53,"type":"article-journal","container-title":"Technology in Society","DOI":"10.1016/j.techsoc.2017.08.005","ISSN":"0160791X","journalAbbreviation":"Technology in Society","language":"en","page":"133-141","source":"DOI.org (Crossref)","title":"How do innovation culture, marketing innovation and product innovation affect the market performance of small and medium-sized enterprises (SMEs)?","volume":"51","author":[{"family":"Aksoy","given":"Hasan"}],"issued":{"date-parts":[["2017",11]]}}}],"schema":"https://github.com/citation-style-language/schema/raw/master/csl-citation.json"} </w:instrText>
            </w:r>
            <w:r w:rsidRPr="00931BDE">
              <w:rPr>
                <w:rFonts w:ascii="Times New Roman" w:hAnsi="Times New Roman" w:cs="Times New Roman"/>
                <w:noProof/>
                <w:sz w:val="24"/>
                <w:szCs w:val="24"/>
              </w:rPr>
              <w:fldChar w:fldCharType="separate"/>
            </w:r>
            <w:r w:rsidRPr="00931BDE">
              <w:rPr>
                <w:rFonts w:ascii="Times New Roman" w:hAnsi="Times New Roman" w:cs="Times New Roman"/>
                <w:noProof/>
                <w:sz w:val="24"/>
              </w:rPr>
              <w:t>Aksoy (2017)</w:t>
            </w:r>
            <w:r w:rsidRPr="00931BDE">
              <w:rPr>
                <w:rFonts w:ascii="Times New Roman" w:hAnsi="Times New Roman" w:cs="Times New Roman"/>
                <w:noProof/>
                <w:sz w:val="24"/>
                <w:szCs w:val="24"/>
              </w:rPr>
              <w:fldChar w:fldCharType="end"/>
            </w: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MarIC2</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tries to find new ways to build and improve relationships with customers.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MarIC3</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The sales techniques are always revised and the new methods are tried to find in our company.</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MarIC4</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implements innovative marketing programs.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MarIC5</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looks for ways to develop new business models.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hideMark/>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MarIC6</w:t>
            </w:r>
          </w:p>
        </w:tc>
        <w:tc>
          <w:tcPr>
            <w:tcW w:w="7444" w:type="dxa"/>
            <w:hideMark/>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The product design is constantly renewed according to our customers’ needs and competitive products.</w:t>
            </w:r>
          </w:p>
        </w:tc>
        <w:tc>
          <w:tcPr>
            <w:tcW w:w="0" w:type="auto"/>
            <w:vMerge/>
            <w:hideMark/>
          </w:tcPr>
          <w:p w:rsidR="002F5E90" w:rsidRPr="00931BDE" w:rsidRDefault="002F5E90" w:rsidP="00B8160B">
            <w:pPr>
              <w:spacing w:line="360" w:lineRule="auto"/>
              <w:rPr>
                <w:rFonts w:ascii="Times New Roman" w:hAnsi="Times New Roman" w:cs="Times New Roman"/>
                <w:noProof/>
                <w:sz w:val="24"/>
                <w:szCs w:val="24"/>
              </w:rPr>
            </w:pPr>
          </w:p>
        </w:tc>
      </w:tr>
      <w:tr w:rsidR="002F5E90" w:rsidRPr="00931BDE" w:rsidTr="00B8160B">
        <w:tc>
          <w:tcPr>
            <w:tcW w:w="1111" w:type="dxa"/>
          </w:tcPr>
          <w:p w:rsidR="002F5E90" w:rsidRPr="00931BDE" w:rsidRDefault="002F5E90" w:rsidP="00B8160B">
            <w:pPr>
              <w:spacing w:line="360" w:lineRule="auto"/>
              <w:jc w:val="both"/>
              <w:rPr>
                <w:rFonts w:ascii="Times New Roman" w:hAnsi="Times New Roman" w:cs="Times New Roman"/>
                <w:b/>
                <w:bCs/>
                <w:noProof/>
                <w:sz w:val="24"/>
                <w:szCs w:val="24"/>
              </w:rPr>
            </w:pPr>
            <w:r w:rsidRPr="00931BDE">
              <w:rPr>
                <w:rFonts w:ascii="Times New Roman" w:hAnsi="Times New Roman" w:cs="Times New Roman"/>
                <w:noProof/>
                <w:sz w:val="24"/>
                <w:szCs w:val="24"/>
              </w:rPr>
              <w:t>MarIC7</w:t>
            </w:r>
          </w:p>
        </w:tc>
        <w:tc>
          <w:tcPr>
            <w:tcW w:w="7444" w:type="dxa"/>
          </w:tcPr>
          <w:p w:rsidR="002F5E90" w:rsidRPr="00931BDE" w:rsidRDefault="002F5E90" w:rsidP="00B8160B">
            <w:pPr>
              <w:spacing w:line="360" w:lineRule="auto"/>
              <w:jc w:val="both"/>
              <w:rPr>
                <w:rFonts w:ascii="Times New Roman" w:hAnsi="Times New Roman" w:cs="Times New Roman"/>
                <w:noProof/>
                <w:sz w:val="24"/>
                <w:szCs w:val="24"/>
              </w:rPr>
            </w:pPr>
            <w:r w:rsidRPr="00931BDE">
              <w:rPr>
                <w:rFonts w:ascii="Times New Roman" w:hAnsi="Times New Roman" w:cs="Times New Roman"/>
                <w:noProof/>
                <w:sz w:val="24"/>
                <w:szCs w:val="24"/>
              </w:rPr>
              <w:t>Our company looks for ways to improve our promotion methods and tools.</w:t>
            </w:r>
          </w:p>
        </w:tc>
        <w:tc>
          <w:tcPr>
            <w:tcW w:w="0" w:type="auto"/>
            <w:vMerge/>
          </w:tcPr>
          <w:p w:rsidR="002F5E90" w:rsidRPr="00931BDE" w:rsidRDefault="002F5E90" w:rsidP="00B8160B">
            <w:pPr>
              <w:spacing w:line="360" w:lineRule="auto"/>
              <w:rPr>
                <w:rFonts w:ascii="Times New Roman" w:hAnsi="Times New Roman" w:cs="Times New Roman"/>
                <w:noProof/>
                <w:sz w:val="24"/>
                <w:szCs w:val="24"/>
              </w:rPr>
            </w:pPr>
          </w:p>
        </w:tc>
      </w:tr>
    </w:tbl>
    <w:p w:rsidR="00600D46" w:rsidRDefault="00600D46">
      <w:bookmarkStart w:id="0" w:name="_GoBack"/>
      <w:bookmarkEnd w:id="0"/>
    </w:p>
    <w:sectPr w:rsidR="00600D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E90"/>
    <w:rsid w:val="000E39E9"/>
    <w:rsid w:val="00180336"/>
    <w:rsid w:val="002F5E90"/>
    <w:rsid w:val="00380AC2"/>
    <w:rsid w:val="003F0FAC"/>
    <w:rsid w:val="00522917"/>
    <w:rsid w:val="00565B59"/>
    <w:rsid w:val="00600D46"/>
    <w:rsid w:val="00971F83"/>
    <w:rsid w:val="00AA672D"/>
    <w:rsid w:val="00D53E3D"/>
    <w:rsid w:val="00F66A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E90"/>
    <w:pPr>
      <w:spacing w:after="0" w:line="240" w:lineRule="auto"/>
    </w:pPr>
    <w:rPr>
      <w:rFonts w:eastAsiaTheme="minorEastAsia"/>
      <w:kern w:val="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E90"/>
    <w:pPr>
      <w:spacing w:after="0" w:line="240" w:lineRule="auto"/>
    </w:pPr>
    <w:rPr>
      <w:rFonts w:eastAsiaTheme="minorEastAsia"/>
      <w:kern w:val="2"/>
      <w:lang w:val="en-US"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2285</Words>
  <Characters>13027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22144</dc:creator>
  <cp:lastModifiedBy>22144</cp:lastModifiedBy>
  <cp:revision>5</cp:revision>
  <dcterms:created xsi:type="dcterms:W3CDTF">2025-11-01T10:33:00Z</dcterms:created>
  <dcterms:modified xsi:type="dcterms:W3CDTF">2025-11-01T10:34:00Z</dcterms:modified>
</cp:coreProperties>
</file>