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8BC00" w14:textId="77777777" w:rsidR="00E23227" w:rsidRDefault="00E23227" w:rsidP="00E23227">
      <w:pPr>
        <w:pStyle w:val="Beschriftung"/>
        <w:keepNext/>
        <w:spacing w:line="480" w:lineRule="auto"/>
      </w:pPr>
      <w:r>
        <w:t xml:space="preserve">Appendix </w:t>
      </w:r>
      <w:r>
        <w:fldChar w:fldCharType="begin"/>
      </w:r>
      <w:r>
        <w:instrText xml:space="preserve"> SEQ Appendix \* ARABIC </w:instrText>
      </w:r>
      <w:r>
        <w:fldChar w:fldCharType="separate"/>
      </w:r>
      <w:r>
        <w:rPr>
          <w:noProof/>
        </w:rPr>
        <w:t>4</w:t>
      </w:r>
      <w:r>
        <w:fldChar w:fldCharType="end"/>
      </w:r>
      <w:r>
        <w:t xml:space="preserve"> Spatial patterns and histograms of land ownership concentration for local land markets that were calculated with 4 km buffers around the centroids of the grid cells. The concentrations of the CR1, CR4 and HHI are much higher due to the smaller area that were considered as the local markets. </w:t>
      </w:r>
      <w:r w:rsidRPr="00013695">
        <w:rPr>
          <w:noProof/>
        </w:rPr>
        <w:t xml:space="preserve">a) </w:t>
      </w:r>
      <w:r>
        <w:rPr>
          <w:noProof/>
        </w:rPr>
        <w:t>CR1;</w:t>
      </w:r>
      <w:r w:rsidRPr="00013695">
        <w:rPr>
          <w:noProof/>
        </w:rPr>
        <w:t xml:space="preserve"> b) </w:t>
      </w:r>
      <w:r w:rsidRPr="00013695">
        <w:t>CR</w:t>
      </w:r>
      <w:r>
        <w:t>4</w:t>
      </w:r>
      <w:r w:rsidRPr="00013695">
        <w:rPr>
          <w:noProof/>
        </w:rPr>
        <w:t>; c) Herfindahl-Hirschman-index (HHI); d) Gini coefficient; e</w:t>
      </w:r>
      <w:r w:rsidRPr="00E949AC">
        <w:rPr>
          <w:noProof/>
        </w:rPr>
        <w:t>)</w:t>
      </w:r>
      <w:r>
        <w:rPr>
          <w:noProof/>
        </w:rPr>
        <w:t> </w:t>
      </w:r>
      <w:r w:rsidRPr="00E949AC">
        <w:rPr>
          <w:noProof/>
        </w:rPr>
        <w:t>Agricult</w:t>
      </w:r>
      <w:r>
        <w:rPr>
          <w:noProof/>
        </w:rPr>
        <w:t>ural area, f) Number of landowners.</w:t>
      </w:r>
    </w:p>
    <w:p w14:paraId="7396A7C6" w14:textId="5BB9E843" w:rsidR="00652BA1" w:rsidRDefault="00E23227" w:rsidP="00652BA1">
      <w:pPr>
        <w:spacing w:line="480" w:lineRule="auto"/>
      </w:pPr>
      <w:bookmarkStart w:id="0" w:name="_GoBack"/>
      <w:bookmarkEnd w:id="0"/>
      <w:r>
        <w:rPr>
          <w:noProof/>
        </w:rPr>
        <w:drawing>
          <wp:inline distT="0" distB="0" distL="0" distR="0" wp14:anchorId="06103194" wp14:editId="5F4B74D2">
            <wp:extent cx="5760720" cy="528002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760720" cy="5280025"/>
                    </a:xfrm>
                    <a:prstGeom prst="rect">
                      <a:avLst/>
                    </a:prstGeom>
                  </pic:spPr>
                </pic:pic>
              </a:graphicData>
            </a:graphic>
          </wp:inline>
        </w:drawing>
      </w:r>
    </w:p>
    <w:p w14:paraId="6422DA10" w14:textId="77777777" w:rsidR="00201F4F" w:rsidRDefault="00201F4F"/>
    <w:sectPr w:rsidR="00201F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97"/>
    <w:rsid w:val="000930C9"/>
    <w:rsid w:val="00143597"/>
    <w:rsid w:val="00201F4F"/>
    <w:rsid w:val="00652BA1"/>
    <w:rsid w:val="006F7C4F"/>
    <w:rsid w:val="00DB09FC"/>
    <w:rsid w:val="00DC7FAA"/>
    <w:rsid w:val="00E23227"/>
    <w:rsid w:val="00FE46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8AD6"/>
  <w15:chartTrackingRefBased/>
  <w15:docId w15:val="{A25ABD59-5436-40C3-95C6-D11D87A3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2BA1"/>
    <w:pPr>
      <w:jc w:val="both"/>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652BA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Company>IAMO</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Jänicke</dc:creator>
  <cp:keywords/>
  <dc:description/>
  <cp:lastModifiedBy>Clemens Jänicke</cp:lastModifiedBy>
  <cp:revision>4</cp:revision>
  <dcterms:created xsi:type="dcterms:W3CDTF">2023-06-27T13:54:00Z</dcterms:created>
  <dcterms:modified xsi:type="dcterms:W3CDTF">2024-01-10T14:12:00Z</dcterms:modified>
</cp:coreProperties>
</file>