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3248C" w14:textId="6D8CB707" w:rsidR="00E864C8" w:rsidRDefault="00E864C8" w:rsidP="00E864C8">
      <w:pPr>
        <w:ind w:firstLine="0"/>
        <w:jc w:val="center"/>
        <w:rPr>
          <w:i/>
          <w:iCs/>
          <w:sz w:val="32"/>
          <w:szCs w:val="32"/>
        </w:rPr>
      </w:pPr>
      <w:bookmarkStart w:id="0" w:name="_Hlk64534471"/>
      <w:bookmarkEnd w:id="0"/>
      <w:r w:rsidRPr="007768DF">
        <w:rPr>
          <w:i/>
          <w:iCs/>
          <w:sz w:val="32"/>
          <w:szCs w:val="32"/>
        </w:rPr>
        <w:t>Supporting Information</w:t>
      </w:r>
      <w:r>
        <w:rPr>
          <w:i/>
          <w:iCs/>
          <w:sz w:val="32"/>
          <w:szCs w:val="32"/>
        </w:rPr>
        <w:t xml:space="preserve"> </w:t>
      </w:r>
      <w:r>
        <w:rPr>
          <w:i/>
          <w:iCs/>
          <w:sz w:val="32"/>
          <w:szCs w:val="32"/>
        </w:rPr>
        <w:t>B</w:t>
      </w:r>
      <w:r>
        <w:rPr>
          <w:i/>
          <w:iCs/>
          <w:sz w:val="32"/>
          <w:szCs w:val="32"/>
        </w:rPr>
        <w:t xml:space="preserve">: Additional </w:t>
      </w:r>
      <w:r>
        <w:rPr>
          <w:i/>
          <w:iCs/>
          <w:sz w:val="32"/>
          <w:szCs w:val="32"/>
        </w:rPr>
        <w:t>Results and Discussion</w:t>
      </w:r>
    </w:p>
    <w:p w14:paraId="054DD406" w14:textId="77777777" w:rsidR="00E864C8" w:rsidRDefault="00E864C8" w:rsidP="00E864C8">
      <w:pPr>
        <w:ind w:firstLine="0"/>
        <w:jc w:val="center"/>
        <w:rPr>
          <w:b/>
          <w:bCs/>
          <w:sz w:val="32"/>
          <w:szCs w:val="32"/>
          <w:lang w:val="en-US"/>
        </w:rPr>
      </w:pPr>
      <w:r w:rsidRPr="002D03FE">
        <w:rPr>
          <w:b/>
          <w:bCs/>
          <w:sz w:val="32"/>
          <w:szCs w:val="32"/>
          <w:lang w:val="en-US"/>
        </w:rPr>
        <w:t>Fading opportunities for mitigating agriculture-environment trade-offs in a South American deforestation hotspot</w:t>
      </w:r>
    </w:p>
    <w:p w14:paraId="15CB9065" w14:textId="77777777" w:rsidR="00E864C8" w:rsidRDefault="00E864C8" w:rsidP="00E864C8">
      <w:pPr>
        <w:ind w:firstLine="0"/>
        <w:jc w:val="center"/>
        <w:rPr>
          <w:b/>
          <w:bCs/>
          <w:sz w:val="32"/>
          <w:szCs w:val="32"/>
          <w:lang w:val="en-US"/>
        </w:rPr>
      </w:pPr>
      <w:r w:rsidRPr="00821DFA">
        <w:rPr>
          <w:rFonts w:ascii="Calibri" w:eastAsia="Times New Roman" w:hAnsi="Calibri" w:cs="Times New Roman"/>
          <w:lang w:val="en-US"/>
        </w:rPr>
        <w:t xml:space="preserve">Law, E., </w:t>
      </w:r>
      <w:proofErr w:type="spellStart"/>
      <w:r w:rsidRPr="00821DFA">
        <w:rPr>
          <w:rFonts w:ascii="Calibri" w:eastAsia="Times New Roman" w:hAnsi="Calibri" w:cs="Times New Roman"/>
          <w:lang w:val="en-US"/>
        </w:rPr>
        <w:t>Macchi</w:t>
      </w:r>
      <w:proofErr w:type="spellEnd"/>
      <w:r w:rsidRPr="00821DFA">
        <w:rPr>
          <w:rFonts w:ascii="Calibri" w:eastAsia="Times New Roman" w:hAnsi="Calibri" w:cs="Times New Roman"/>
          <w:lang w:val="en-US"/>
        </w:rPr>
        <w:t xml:space="preserve">, L., Baumann, M., </w:t>
      </w:r>
      <w:proofErr w:type="spellStart"/>
      <w:r w:rsidRPr="00821DFA">
        <w:rPr>
          <w:rFonts w:ascii="Calibri" w:eastAsia="Times New Roman" w:hAnsi="Calibri" w:cs="Times New Roman"/>
          <w:lang w:val="en-US"/>
        </w:rPr>
        <w:t>Decarre</w:t>
      </w:r>
      <w:proofErr w:type="spellEnd"/>
      <w:r w:rsidRPr="00821DFA">
        <w:rPr>
          <w:rFonts w:ascii="Calibri" w:eastAsia="Times New Roman" w:hAnsi="Calibri" w:cs="Times New Roman"/>
          <w:lang w:val="en-US"/>
        </w:rPr>
        <w:t xml:space="preserve">, J., </w:t>
      </w:r>
      <w:proofErr w:type="spellStart"/>
      <w:r w:rsidRPr="00821DFA">
        <w:rPr>
          <w:rFonts w:ascii="Calibri" w:eastAsia="Times New Roman" w:hAnsi="Calibri" w:cs="Times New Roman"/>
          <w:lang w:val="en-US"/>
        </w:rPr>
        <w:t>Gavier</w:t>
      </w:r>
      <w:proofErr w:type="spellEnd"/>
      <w:r w:rsidRPr="00821DFA">
        <w:rPr>
          <w:rFonts w:ascii="Calibri" w:eastAsia="Times New Roman" w:hAnsi="Calibri" w:cs="Times New Roman"/>
          <w:lang w:val="en-US"/>
        </w:rPr>
        <w:t xml:space="preserve">-Pizarro, G., Levers, C., </w:t>
      </w:r>
      <w:proofErr w:type="spellStart"/>
      <w:r w:rsidRPr="00821DFA">
        <w:rPr>
          <w:rFonts w:ascii="Calibri" w:eastAsia="Times New Roman" w:hAnsi="Calibri" w:cs="Times New Roman"/>
          <w:lang w:val="en-US"/>
        </w:rPr>
        <w:t>Mastrangelo</w:t>
      </w:r>
      <w:proofErr w:type="spellEnd"/>
      <w:r w:rsidRPr="00821DFA">
        <w:rPr>
          <w:rFonts w:ascii="Calibri" w:eastAsia="Times New Roman" w:hAnsi="Calibri" w:cs="Times New Roman"/>
          <w:lang w:val="en-US"/>
        </w:rPr>
        <w:t xml:space="preserve">, M.E., Murray, F., Müller, D., </w:t>
      </w:r>
      <w:proofErr w:type="spellStart"/>
      <w:r w:rsidRPr="00821DFA">
        <w:rPr>
          <w:rFonts w:ascii="Calibri" w:eastAsia="Times New Roman" w:hAnsi="Calibri" w:cs="Times New Roman"/>
          <w:lang w:val="en-US"/>
        </w:rPr>
        <w:t>Piquer</w:t>
      </w:r>
      <w:proofErr w:type="spellEnd"/>
      <w:r w:rsidRPr="00821DFA">
        <w:rPr>
          <w:rFonts w:ascii="Calibri" w:eastAsia="Times New Roman" w:hAnsi="Calibri" w:cs="Times New Roman"/>
          <w:lang w:val="en-US"/>
        </w:rPr>
        <w:t xml:space="preserve">-Rodríguez, M., Torres, R., Wilson, K., </w:t>
      </w:r>
      <w:proofErr w:type="spellStart"/>
      <w:r w:rsidRPr="00821DFA">
        <w:rPr>
          <w:rFonts w:ascii="Calibri" w:eastAsia="Times New Roman" w:hAnsi="Calibri" w:cs="Times New Roman"/>
          <w:lang w:val="en-US"/>
        </w:rPr>
        <w:t>Kuemmerle</w:t>
      </w:r>
      <w:proofErr w:type="spellEnd"/>
      <w:r w:rsidRPr="00821DFA">
        <w:rPr>
          <w:rFonts w:ascii="Calibri" w:eastAsia="Times New Roman" w:hAnsi="Calibri" w:cs="Times New Roman"/>
          <w:lang w:val="en-US"/>
        </w:rPr>
        <w:t>, T., 2021.</w:t>
      </w:r>
      <w:r w:rsidRPr="008D7794">
        <w:rPr>
          <w:rFonts w:ascii="Calibri" w:eastAsia="Times New Roman" w:hAnsi="Calibri" w:cs="Times New Roman"/>
          <w:i/>
          <w:lang w:val="en-US"/>
        </w:rPr>
        <w:t xml:space="preserve"> Biological Conservation.</w:t>
      </w:r>
    </w:p>
    <w:p w14:paraId="417966D1" w14:textId="76A4E56F" w:rsidR="003755A2" w:rsidRDefault="008B4C3E" w:rsidP="00461993">
      <w:pPr>
        <w:ind w:firstLine="0"/>
        <w:rPr>
          <w:b/>
          <w:bCs/>
          <w:sz w:val="32"/>
          <w:szCs w:val="32"/>
          <w:lang w:val="en-US"/>
        </w:rPr>
      </w:pPr>
      <w:r>
        <w:rPr>
          <w:b/>
          <w:bCs/>
          <w:sz w:val="32"/>
          <w:szCs w:val="32"/>
          <w:lang w:val="en-US"/>
        </w:rPr>
        <w:t>CONTENTS:</w:t>
      </w:r>
    </w:p>
    <w:p w14:paraId="149C262E" w14:textId="77777777" w:rsidR="00E864C8" w:rsidRDefault="006767A4">
      <w:pPr>
        <w:pStyle w:val="TOC1"/>
        <w:rPr>
          <w:b w:val="0"/>
          <w:noProof/>
          <w:lang w:val="en-US" w:eastAsia="ja-JP"/>
        </w:rPr>
      </w:pPr>
      <w:r>
        <w:rPr>
          <w:lang w:val="en-US"/>
        </w:rPr>
        <w:fldChar w:fldCharType="begin"/>
      </w:r>
      <w:r>
        <w:rPr>
          <w:lang w:val="en-US"/>
        </w:rPr>
        <w:instrText xml:space="preserve"> TOC \o "1-3" \h \z \u </w:instrText>
      </w:r>
      <w:r>
        <w:rPr>
          <w:lang w:val="en-US"/>
        </w:rPr>
        <w:fldChar w:fldCharType="separate"/>
      </w:r>
      <w:r w:rsidR="00E864C8" w:rsidRPr="00D85ED7">
        <w:rPr>
          <w:bCs/>
          <w:noProof/>
        </w:rPr>
        <w:t>Data and code availability:</w:t>
      </w:r>
      <w:r w:rsidR="00E864C8">
        <w:rPr>
          <w:noProof/>
        </w:rPr>
        <w:tab/>
      </w:r>
      <w:r w:rsidR="00E864C8">
        <w:rPr>
          <w:noProof/>
        </w:rPr>
        <w:fldChar w:fldCharType="begin"/>
      </w:r>
      <w:r w:rsidR="00E864C8">
        <w:rPr>
          <w:noProof/>
        </w:rPr>
        <w:instrText xml:space="preserve"> PAGEREF _Toc492712186 \h </w:instrText>
      </w:r>
      <w:r w:rsidR="00E864C8">
        <w:rPr>
          <w:noProof/>
        </w:rPr>
      </w:r>
      <w:r w:rsidR="00E864C8">
        <w:rPr>
          <w:noProof/>
        </w:rPr>
        <w:fldChar w:fldCharType="separate"/>
      </w:r>
      <w:r w:rsidR="00E864C8">
        <w:rPr>
          <w:noProof/>
        </w:rPr>
        <w:t>1</w:t>
      </w:r>
      <w:r w:rsidR="00E864C8">
        <w:rPr>
          <w:noProof/>
        </w:rPr>
        <w:fldChar w:fldCharType="end"/>
      </w:r>
    </w:p>
    <w:p w14:paraId="45715C85" w14:textId="77777777" w:rsidR="00E864C8" w:rsidRDefault="00E864C8">
      <w:pPr>
        <w:pStyle w:val="TOC1"/>
        <w:rPr>
          <w:b w:val="0"/>
          <w:noProof/>
          <w:lang w:val="en-US" w:eastAsia="ja-JP"/>
        </w:rPr>
      </w:pPr>
      <w:r>
        <w:rPr>
          <w:noProof/>
        </w:rPr>
        <w:t>APPENDIX B: ADDITIONAL RESULTS AND DISCUSSION</w:t>
      </w:r>
      <w:r>
        <w:rPr>
          <w:noProof/>
        </w:rPr>
        <w:tab/>
      </w:r>
      <w:r>
        <w:rPr>
          <w:noProof/>
        </w:rPr>
        <w:fldChar w:fldCharType="begin"/>
      </w:r>
      <w:r>
        <w:rPr>
          <w:noProof/>
        </w:rPr>
        <w:instrText xml:space="preserve"> PAGEREF _Toc492712187 \h </w:instrText>
      </w:r>
      <w:r>
        <w:rPr>
          <w:noProof/>
        </w:rPr>
      </w:r>
      <w:r>
        <w:rPr>
          <w:noProof/>
        </w:rPr>
        <w:fldChar w:fldCharType="separate"/>
      </w:r>
      <w:r>
        <w:rPr>
          <w:noProof/>
        </w:rPr>
        <w:t>2</w:t>
      </w:r>
      <w:r>
        <w:rPr>
          <w:noProof/>
        </w:rPr>
        <w:fldChar w:fldCharType="end"/>
      </w:r>
    </w:p>
    <w:p w14:paraId="28F741CB" w14:textId="77777777" w:rsidR="00E864C8" w:rsidRDefault="00E864C8">
      <w:pPr>
        <w:pStyle w:val="TOC2"/>
        <w:tabs>
          <w:tab w:val="right" w:leader="dot" w:pos="8494"/>
        </w:tabs>
        <w:rPr>
          <w:noProof/>
          <w:lang w:val="en-US" w:eastAsia="ja-JP"/>
        </w:rPr>
      </w:pPr>
      <w:r>
        <w:rPr>
          <w:noProof/>
        </w:rPr>
        <w:t>B 1. Alternative visualization of 3D frontiers</w:t>
      </w:r>
      <w:r>
        <w:rPr>
          <w:noProof/>
        </w:rPr>
        <w:tab/>
      </w:r>
      <w:r>
        <w:rPr>
          <w:noProof/>
        </w:rPr>
        <w:fldChar w:fldCharType="begin"/>
      </w:r>
      <w:r>
        <w:rPr>
          <w:noProof/>
        </w:rPr>
        <w:instrText xml:space="preserve"> PAGEREF _Toc492712188 \h </w:instrText>
      </w:r>
      <w:r>
        <w:rPr>
          <w:noProof/>
        </w:rPr>
      </w:r>
      <w:r>
        <w:rPr>
          <w:noProof/>
        </w:rPr>
        <w:fldChar w:fldCharType="separate"/>
      </w:r>
      <w:r>
        <w:rPr>
          <w:noProof/>
        </w:rPr>
        <w:t>2</w:t>
      </w:r>
      <w:r>
        <w:rPr>
          <w:noProof/>
        </w:rPr>
        <w:fldChar w:fldCharType="end"/>
      </w:r>
    </w:p>
    <w:p w14:paraId="30A3DCAB" w14:textId="77777777" w:rsidR="00E864C8" w:rsidRDefault="00E864C8">
      <w:pPr>
        <w:pStyle w:val="TOC2"/>
        <w:tabs>
          <w:tab w:val="right" w:leader="dot" w:pos="8494"/>
        </w:tabs>
        <w:rPr>
          <w:noProof/>
          <w:lang w:val="en-US" w:eastAsia="ja-JP"/>
        </w:rPr>
      </w:pPr>
      <w:r>
        <w:rPr>
          <w:noProof/>
        </w:rPr>
        <w:t>B 2. Species level results</w:t>
      </w:r>
      <w:r>
        <w:rPr>
          <w:noProof/>
        </w:rPr>
        <w:tab/>
      </w:r>
      <w:r>
        <w:rPr>
          <w:noProof/>
        </w:rPr>
        <w:fldChar w:fldCharType="begin"/>
      </w:r>
      <w:r>
        <w:rPr>
          <w:noProof/>
        </w:rPr>
        <w:instrText xml:space="preserve"> PAGEREF _Toc492712189 \h </w:instrText>
      </w:r>
      <w:r>
        <w:rPr>
          <w:noProof/>
        </w:rPr>
      </w:r>
      <w:r>
        <w:rPr>
          <w:noProof/>
        </w:rPr>
        <w:fldChar w:fldCharType="separate"/>
      </w:r>
      <w:r>
        <w:rPr>
          <w:noProof/>
        </w:rPr>
        <w:t>5</w:t>
      </w:r>
      <w:r>
        <w:rPr>
          <w:noProof/>
        </w:rPr>
        <w:fldChar w:fldCharType="end"/>
      </w:r>
    </w:p>
    <w:p w14:paraId="19555062" w14:textId="77777777" w:rsidR="00E864C8" w:rsidRDefault="00E864C8">
      <w:pPr>
        <w:pStyle w:val="TOC2"/>
        <w:tabs>
          <w:tab w:val="right" w:leader="dot" w:pos="8494"/>
        </w:tabs>
        <w:rPr>
          <w:noProof/>
          <w:lang w:val="en-US" w:eastAsia="ja-JP"/>
        </w:rPr>
      </w:pPr>
      <w:r>
        <w:rPr>
          <w:noProof/>
        </w:rPr>
        <w:t>B 3. Past land system configurations, trends and benefits in the study region</w:t>
      </w:r>
      <w:r>
        <w:rPr>
          <w:noProof/>
        </w:rPr>
        <w:tab/>
      </w:r>
      <w:r>
        <w:rPr>
          <w:noProof/>
        </w:rPr>
        <w:fldChar w:fldCharType="begin"/>
      </w:r>
      <w:r>
        <w:rPr>
          <w:noProof/>
        </w:rPr>
        <w:instrText xml:space="preserve"> PAGEREF _Toc492712190 \h </w:instrText>
      </w:r>
      <w:r>
        <w:rPr>
          <w:noProof/>
        </w:rPr>
      </w:r>
      <w:r>
        <w:rPr>
          <w:noProof/>
        </w:rPr>
        <w:fldChar w:fldCharType="separate"/>
      </w:r>
      <w:r>
        <w:rPr>
          <w:noProof/>
        </w:rPr>
        <w:t>8</w:t>
      </w:r>
      <w:r>
        <w:rPr>
          <w:noProof/>
        </w:rPr>
        <w:fldChar w:fldCharType="end"/>
      </w:r>
    </w:p>
    <w:p w14:paraId="78F98548" w14:textId="77777777" w:rsidR="00E864C8" w:rsidRDefault="00E864C8">
      <w:pPr>
        <w:pStyle w:val="TOC2"/>
        <w:tabs>
          <w:tab w:val="right" w:leader="dot" w:pos="8494"/>
        </w:tabs>
        <w:rPr>
          <w:noProof/>
          <w:lang w:val="en-US" w:eastAsia="ja-JP"/>
        </w:rPr>
      </w:pPr>
      <w:r>
        <w:rPr>
          <w:noProof/>
        </w:rPr>
        <w:t>B 4. Future point scenario allocations and achievements</w:t>
      </w:r>
      <w:r>
        <w:rPr>
          <w:noProof/>
        </w:rPr>
        <w:tab/>
      </w:r>
      <w:r>
        <w:rPr>
          <w:noProof/>
        </w:rPr>
        <w:fldChar w:fldCharType="begin"/>
      </w:r>
      <w:r>
        <w:rPr>
          <w:noProof/>
        </w:rPr>
        <w:instrText xml:space="preserve"> PAGEREF _Toc492712191 \h </w:instrText>
      </w:r>
      <w:r>
        <w:rPr>
          <w:noProof/>
        </w:rPr>
      </w:r>
      <w:r>
        <w:rPr>
          <w:noProof/>
        </w:rPr>
        <w:fldChar w:fldCharType="separate"/>
      </w:r>
      <w:r>
        <w:rPr>
          <w:noProof/>
        </w:rPr>
        <w:t>8</w:t>
      </w:r>
      <w:r>
        <w:rPr>
          <w:noProof/>
        </w:rPr>
        <w:fldChar w:fldCharType="end"/>
      </w:r>
    </w:p>
    <w:p w14:paraId="177B1884" w14:textId="77777777" w:rsidR="00E864C8" w:rsidRDefault="00E864C8">
      <w:pPr>
        <w:pStyle w:val="TOC2"/>
        <w:tabs>
          <w:tab w:val="right" w:leader="dot" w:pos="8494"/>
        </w:tabs>
        <w:rPr>
          <w:noProof/>
          <w:lang w:val="en-US" w:eastAsia="ja-JP"/>
        </w:rPr>
      </w:pPr>
      <w:r>
        <w:rPr>
          <w:noProof/>
        </w:rPr>
        <w:t>B 5. Sensitivity of results to assumed forest smallholder area of influence</w:t>
      </w:r>
      <w:r>
        <w:rPr>
          <w:noProof/>
        </w:rPr>
        <w:tab/>
      </w:r>
      <w:r>
        <w:rPr>
          <w:noProof/>
        </w:rPr>
        <w:fldChar w:fldCharType="begin"/>
      </w:r>
      <w:r>
        <w:rPr>
          <w:noProof/>
        </w:rPr>
        <w:instrText xml:space="preserve"> PAGEREF _Toc492712192 \h </w:instrText>
      </w:r>
      <w:r>
        <w:rPr>
          <w:noProof/>
        </w:rPr>
      </w:r>
      <w:r>
        <w:rPr>
          <w:noProof/>
        </w:rPr>
        <w:fldChar w:fldCharType="separate"/>
      </w:r>
      <w:r>
        <w:rPr>
          <w:noProof/>
        </w:rPr>
        <w:t>13</w:t>
      </w:r>
      <w:r>
        <w:rPr>
          <w:noProof/>
        </w:rPr>
        <w:fldChar w:fldCharType="end"/>
      </w:r>
    </w:p>
    <w:p w14:paraId="68682F15" w14:textId="77777777" w:rsidR="00E864C8" w:rsidRDefault="00E864C8">
      <w:pPr>
        <w:pStyle w:val="TOC3"/>
        <w:tabs>
          <w:tab w:val="right" w:leader="dot" w:pos="8494"/>
        </w:tabs>
        <w:rPr>
          <w:noProof/>
          <w:lang w:val="en-US" w:eastAsia="ja-JP"/>
        </w:rPr>
      </w:pPr>
      <w:r>
        <w:rPr>
          <w:noProof/>
        </w:rPr>
        <w:t>Forest smallholder areas of influence: assumptions and uncertainty</w:t>
      </w:r>
      <w:r>
        <w:rPr>
          <w:noProof/>
        </w:rPr>
        <w:tab/>
      </w:r>
      <w:r>
        <w:rPr>
          <w:noProof/>
        </w:rPr>
        <w:fldChar w:fldCharType="begin"/>
      </w:r>
      <w:r>
        <w:rPr>
          <w:noProof/>
        </w:rPr>
        <w:instrText xml:space="preserve"> PAGEREF _Toc492712193 \h </w:instrText>
      </w:r>
      <w:r>
        <w:rPr>
          <w:noProof/>
        </w:rPr>
      </w:r>
      <w:r>
        <w:rPr>
          <w:noProof/>
        </w:rPr>
        <w:fldChar w:fldCharType="separate"/>
      </w:r>
      <w:r>
        <w:rPr>
          <w:noProof/>
        </w:rPr>
        <w:t>13</w:t>
      </w:r>
      <w:r>
        <w:rPr>
          <w:noProof/>
        </w:rPr>
        <w:fldChar w:fldCharType="end"/>
      </w:r>
    </w:p>
    <w:p w14:paraId="7FE31C21" w14:textId="77777777" w:rsidR="00E864C8" w:rsidRDefault="00E864C8">
      <w:pPr>
        <w:pStyle w:val="TOC3"/>
        <w:tabs>
          <w:tab w:val="right" w:leader="dot" w:pos="8494"/>
        </w:tabs>
        <w:rPr>
          <w:noProof/>
          <w:lang w:val="en-US" w:eastAsia="ja-JP"/>
        </w:rPr>
      </w:pPr>
      <w:r>
        <w:rPr>
          <w:noProof/>
        </w:rPr>
        <w:t>Forest smallholder transitions: spatial dependencies</w:t>
      </w:r>
      <w:r>
        <w:rPr>
          <w:noProof/>
        </w:rPr>
        <w:tab/>
      </w:r>
      <w:r>
        <w:rPr>
          <w:noProof/>
        </w:rPr>
        <w:fldChar w:fldCharType="begin"/>
      </w:r>
      <w:r>
        <w:rPr>
          <w:noProof/>
        </w:rPr>
        <w:instrText xml:space="preserve"> PAGEREF _Toc492712194 \h </w:instrText>
      </w:r>
      <w:r>
        <w:rPr>
          <w:noProof/>
        </w:rPr>
      </w:r>
      <w:r>
        <w:rPr>
          <w:noProof/>
        </w:rPr>
        <w:fldChar w:fldCharType="separate"/>
      </w:r>
      <w:r>
        <w:rPr>
          <w:noProof/>
        </w:rPr>
        <w:t>23</w:t>
      </w:r>
      <w:r>
        <w:rPr>
          <w:noProof/>
        </w:rPr>
        <w:fldChar w:fldCharType="end"/>
      </w:r>
    </w:p>
    <w:p w14:paraId="46BB2695" w14:textId="77777777" w:rsidR="00E864C8" w:rsidRDefault="00E864C8">
      <w:pPr>
        <w:pStyle w:val="TOC3"/>
        <w:tabs>
          <w:tab w:val="right" w:leader="dot" w:pos="8494"/>
        </w:tabs>
        <w:rPr>
          <w:noProof/>
          <w:lang w:val="en-US" w:eastAsia="ja-JP"/>
        </w:rPr>
      </w:pPr>
      <w:r w:rsidRPr="00D85ED7">
        <w:rPr>
          <w:noProof/>
          <w:lang w:val="en-US"/>
        </w:rPr>
        <w:t>Implications for the current problem formulation results</w:t>
      </w:r>
      <w:r>
        <w:rPr>
          <w:noProof/>
        </w:rPr>
        <w:tab/>
      </w:r>
      <w:r>
        <w:rPr>
          <w:noProof/>
        </w:rPr>
        <w:fldChar w:fldCharType="begin"/>
      </w:r>
      <w:r>
        <w:rPr>
          <w:noProof/>
        </w:rPr>
        <w:instrText xml:space="preserve"> PAGEREF _Toc492712195 \h </w:instrText>
      </w:r>
      <w:r>
        <w:rPr>
          <w:noProof/>
        </w:rPr>
      </w:r>
      <w:r>
        <w:rPr>
          <w:noProof/>
        </w:rPr>
        <w:fldChar w:fldCharType="separate"/>
      </w:r>
      <w:r>
        <w:rPr>
          <w:noProof/>
        </w:rPr>
        <w:t>25</w:t>
      </w:r>
      <w:r>
        <w:rPr>
          <w:noProof/>
        </w:rPr>
        <w:fldChar w:fldCharType="end"/>
      </w:r>
    </w:p>
    <w:p w14:paraId="14C40111" w14:textId="77777777" w:rsidR="00E864C8" w:rsidRDefault="00E864C8">
      <w:pPr>
        <w:pStyle w:val="TOC2"/>
        <w:tabs>
          <w:tab w:val="right" w:leader="dot" w:pos="8494"/>
        </w:tabs>
        <w:rPr>
          <w:noProof/>
          <w:lang w:val="en-US" w:eastAsia="ja-JP"/>
        </w:rPr>
      </w:pPr>
      <w:r>
        <w:rPr>
          <w:noProof/>
        </w:rPr>
        <w:t>B 6. Additional land system planning considerations</w:t>
      </w:r>
      <w:r>
        <w:rPr>
          <w:noProof/>
        </w:rPr>
        <w:tab/>
      </w:r>
      <w:r>
        <w:rPr>
          <w:noProof/>
        </w:rPr>
        <w:fldChar w:fldCharType="begin"/>
      </w:r>
      <w:r>
        <w:rPr>
          <w:noProof/>
        </w:rPr>
        <w:instrText xml:space="preserve"> PAGEREF _Toc492712196 \h </w:instrText>
      </w:r>
      <w:r>
        <w:rPr>
          <w:noProof/>
        </w:rPr>
      </w:r>
      <w:r>
        <w:rPr>
          <w:noProof/>
        </w:rPr>
        <w:fldChar w:fldCharType="separate"/>
      </w:r>
      <w:r>
        <w:rPr>
          <w:noProof/>
        </w:rPr>
        <w:t>26</w:t>
      </w:r>
      <w:r>
        <w:rPr>
          <w:noProof/>
        </w:rPr>
        <w:fldChar w:fldCharType="end"/>
      </w:r>
    </w:p>
    <w:p w14:paraId="3E69A1F9" w14:textId="77777777" w:rsidR="00E864C8" w:rsidRDefault="00E864C8">
      <w:pPr>
        <w:pStyle w:val="TOC1"/>
        <w:rPr>
          <w:b w:val="0"/>
          <w:noProof/>
          <w:lang w:val="en-US" w:eastAsia="ja-JP"/>
        </w:rPr>
      </w:pPr>
      <w:r w:rsidRPr="00D85ED7">
        <w:rPr>
          <w:noProof/>
          <w:lang w:val="es-ES"/>
        </w:rPr>
        <w:t>REFERENCES</w:t>
      </w:r>
      <w:r>
        <w:rPr>
          <w:noProof/>
        </w:rPr>
        <w:tab/>
      </w:r>
      <w:r>
        <w:rPr>
          <w:noProof/>
        </w:rPr>
        <w:fldChar w:fldCharType="begin"/>
      </w:r>
      <w:r>
        <w:rPr>
          <w:noProof/>
        </w:rPr>
        <w:instrText xml:space="preserve"> PAGEREF _Toc492712197 \h </w:instrText>
      </w:r>
      <w:r>
        <w:rPr>
          <w:noProof/>
        </w:rPr>
      </w:r>
      <w:r>
        <w:rPr>
          <w:noProof/>
        </w:rPr>
        <w:fldChar w:fldCharType="separate"/>
      </w:r>
      <w:r>
        <w:rPr>
          <w:noProof/>
        </w:rPr>
        <w:t>31</w:t>
      </w:r>
      <w:r>
        <w:rPr>
          <w:noProof/>
        </w:rPr>
        <w:fldChar w:fldCharType="end"/>
      </w:r>
    </w:p>
    <w:p w14:paraId="50F67130" w14:textId="272E83BF" w:rsidR="00CE224A" w:rsidRDefault="006767A4" w:rsidP="00E74CAB">
      <w:r>
        <w:fldChar w:fldCharType="end"/>
      </w:r>
      <w:bookmarkStart w:id="1" w:name="_Toc57192275"/>
      <w:bookmarkStart w:id="2" w:name="_Toc44237484"/>
      <w:bookmarkStart w:id="3" w:name="dataused"/>
    </w:p>
    <w:p w14:paraId="3E810D27" w14:textId="50FEA9D4" w:rsidR="00E74CAB" w:rsidRDefault="00E74CAB" w:rsidP="00E74CAB"/>
    <w:p w14:paraId="349423DF" w14:textId="77777777" w:rsidR="00E74CAB" w:rsidRPr="00E74CAB" w:rsidRDefault="00E74CAB" w:rsidP="00E74CAB">
      <w:pPr>
        <w:pStyle w:val="Heading1"/>
        <w:rPr>
          <w:rFonts w:cstheme="minorBidi"/>
          <w:bCs/>
          <w:color w:val="auto"/>
          <w:sz w:val="24"/>
          <w:lang w:val="en-AU"/>
        </w:rPr>
      </w:pPr>
      <w:bookmarkStart w:id="4" w:name="_Toc492712186"/>
      <w:r w:rsidRPr="00E74CAB">
        <w:rPr>
          <w:rFonts w:cstheme="minorBidi"/>
          <w:bCs/>
          <w:color w:val="auto"/>
          <w:sz w:val="24"/>
          <w:lang w:val="en-AU"/>
        </w:rPr>
        <w:t>Data and code availability:</w:t>
      </w:r>
      <w:bookmarkEnd w:id="4"/>
    </w:p>
    <w:bookmarkEnd w:id="1"/>
    <w:bookmarkEnd w:id="2"/>
    <w:bookmarkEnd w:id="3"/>
    <w:p w14:paraId="485B3036" w14:textId="0AD8BADD" w:rsidR="00350021" w:rsidRPr="00E864C8" w:rsidRDefault="00E864C8" w:rsidP="00E864C8">
      <w:r w:rsidRPr="00E74CAB">
        <w:t xml:space="preserve">Code and selected data are </w:t>
      </w:r>
      <w:r>
        <w:t>archived in OSF (</w:t>
      </w:r>
      <w:r w:rsidRPr="00B207C9">
        <w:t>DOI 10.17605/OSF.IO/5EJCQ</w:t>
      </w:r>
      <w:r>
        <w:t xml:space="preserve">). </w:t>
      </w:r>
      <w:r w:rsidRPr="00E74CAB">
        <w:t>Further data can be provided at reasonable request.</w:t>
      </w:r>
      <w:r w:rsidR="00350021">
        <w:br w:type="page"/>
      </w:r>
    </w:p>
    <w:p w14:paraId="19EF6064" w14:textId="56F4EE38" w:rsidR="00E07F1D" w:rsidRDefault="00E07F1D">
      <w:pPr>
        <w:pStyle w:val="Heading1"/>
      </w:pPr>
      <w:bookmarkStart w:id="5" w:name="_Toc57192285"/>
      <w:bookmarkStart w:id="6" w:name="_Toc492712187"/>
      <w:r>
        <w:lastRenderedPageBreak/>
        <w:t xml:space="preserve">APPENDIX </w:t>
      </w:r>
      <w:r w:rsidR="00E5049E">
        <w:t>B</w:t>
      </w:r>
      <w:r>
        <w:t xml:space="preserve">: ADDITIONAL </w:t>
      </w:r>
      <w:r w:rsidR="00E5049E">
        <w:t>RESULTS</w:t>
      </w:r>
      <w:bookmarkEnd w:id="5"/>
      <w:r w:rsidR="00951A85">
        <w:t xml:space="preserve"> AND DISCUSSION</w:t>
      </w:r>
      <w:bookmarkEnd w:id="6"/>
    </w:p>
    <w:p w14:paraId="3DC86DA3" w14:textId="430B1152" w:rsidR="00951A85" w:rsidRDefault="00951A85" w:rsidP="00951A85">
      <w:pPr>
        <w:pStyle w:val="Heading2"/>
      </w:pPr>
      <w:bookmarkStart w:id="7" w:name="_Toc492712188"/>
      <w:r>
        <w:t>B 1</w:t>
      </w:r>
      <w:r w:rsidR="00C719CF">
        <w:t>.</w:t>
      </w:r>
      <w:r>
        <w:t xml:space="preserve"> Alternative visualization of 3D frontiers</w:t>
      </w:r>
      <w:bookmarkEnd w:id="7"/>
    </w:p>
    <w:p w14:paraId="260E7076" w14:textId="3D879088" w:rsidR="00951A85" w:rsidRDefault="005E032C" w:rsidP="00AB79E2">
      <w:pPr>
        <w:rPr>
          <w:lang w:val="en-US"/>
        </w:rPr>
      </w:pPr>
      <w:r>
        <w:rPr>
          <w:lang w:val="en-US"/>
        </w:rPr>
        <w:t xml:space="preserve">Additional </w:t>
      </w:r>
      <w:r w:rsidR="00305AB0">
        <w:rPr>
          <w:lang w:val="en-US"/>
        </w:rPr>
        <w:t>details</w:t>
      </w:r>
      <w:r>
        <w:rPr>
          <w:lang w:val="en-US"/>
        </w:rPr>
        <w:t xml:space="preserve"> of the </w:t>
      </w:r>
      <w:r w:rsidR="00B24BCC">
        <w:rPr>
          <w:lang w:val="en-US"/>
        </w:rPr>
        <w:t>3D frontier</w:t>
      </w:r>
      <w:r w:rsidR="00305AB0">
        <w:rPr>
          <w:lang w:val="en-US"/>
        </w:rPr>
        <w:t xml:space="preserve"> shown in </w:t>
      </w:r>
      <w:r w:rsidR="00C75B9A">
        <w:rPr>
          <w:lang w:val="en-US"/>
        </w:rPr>
        <w:t xml:space="preserve">Fig. 3 </w:t>
      </w:r>
      <w:r w:rsidR="00471DAC">
        <w:rPr>
          <w:lang w:val="en-US"/>
        </w:rPr>
        <w:t>(main manuscript)</w:t>
      </w:r>
      <w:r w:rsidR="00B24BCC">
        <w:rPr>
          <w:lang w:val="en-US"/>
        </w:rPr>
        <w:t xml:space="preserve"> can be shown via </w:t>
      </w:r>
      <w:r w:rsidR="00471DAC">
        <w:rPr>
          <w:lang w:val="en-US"/>
        </w:rPr>
        <w:t>visualizing the individual 2D frontiers</w:t>
      </w:r>
      <w:r w:rsidR="00872E3D">
        <w:rPr>
          <w:lang w:val="en-US"/>
        </w:rPr>
        <w:t xml:space="preserve"> for all scenarios</w:t>
      </w:r>
      <w:r w:rsidR="00471DAC">
        <w:rPr>
          <w:lang w:val="en-US"/>
        </w:rPr>
        <w:t xml:space="preserve"> </w:t>
      </w:r>
      <w:r w:rsidR="00424952">
        <w:rPr>
          <w:lang w:val="en-US"/>
        </w:rPr>
        <w:t>(</w:t>
      </w:r>
      <w:r w:rsidR="00424952">
        <w:rPr>
          <w:lang w:val="en-US"/>
        </w:rPr>
        <w:fldChar w:fldCharType="begin"/>
      </w:r>
      <w:r w:rsidR="00424952">
        <w:rPr>
          <w:lang w:val="en-US"/>
        </w:rPr>
        <w:instrText xml:space="preserve"> REF _Ref56613058 \h </w:instrText>
      </w:r>
      <w:r w:rsidR="00424952">
        <w:rPr>
          <w:lang w:val="en-US"/>
        </w:rPr>
      </w:r>
      <w:r w:rsidR="00424952">
        <w:rPr>
          <w:lang w:val="en-US"/>
        </w:rPr>
        <w:fldChar w:fldCharType="separate"/>
      </w:r>
      <w:r w:rsidR="00F11B72">
        <w:t>Figure B</w:t>
      </w:r>
      <w:r w:rsidR="00F11B72">
        <w:rPr>
          <w:noProof/>
        </w:rPr>
        <w:t>1</w:t>
      </w:r>
      <w:r w:rsidR="00424952">
        <w:rPr>
          <w:lang w:val="en-US"/>
        </w:rPr>
        <w:fldChar w:fldCharType="end"/>
      </w:r>
      <w:r w:rsidR="006D6C04">
        <w:rPr>
          <w:lang w:val="en-US"/>
        </w:rPr>
        <w:t xml:space="preserve">; </w:t>
      </w:r>
      <w:r w:rsidR="00275386">
        <w:rPr>
          <w:lang w:val="en-US"/>
        </w:rPr>
        <w:t>agricultur</w:t>
      </w:r>
      <w:r w:rsidR="006D6C04">
        <w:rPr>
          <w:lang w:val="en-US"/>
        </w:rPr>
        <w:t>al profit</w:t>
      </w:r>
      <w:r w:rsidR="00275386">
        <w:rPr>
          <w:lang w:val="en-US"/>
        </w:rPr>
        <w:t xml:space="preserve"> </w:t>
      </w:r>
      <w:r w:rsidR="006D6C04">
        <w:rPr>
          <w:lang w:val="en-US"/>
        </w:rPr>
        <w:t>vs.</w:t>
      </w:r>
      <w:r w:rsidR="00275386">
        <w:rPr>
          <w:lang w:val="en-US"/>
        </w:rPr>
        <w:t xml:space="preserve"> carbon, </w:t>
      </w:r>
      <w:r w:rsidR="005F0616">
        <w:rPr>
          <w:lang w:val="en-US"/>
        </w:rPr>
        <w:t>a</w:t>
      </w:r>
      <w:r w:rsidR="00B24169">
        <w:rPr>
          <w:lang w:val="en-US"/>
        </w:rPr>
        <w:t>gricultur</w:t>
      </w:r>
      <w:r w:rsidR="006D6C04">
        <w:rPr>
          <w:lang w:val="en-US"/>
        </w:rPr>
        <w:t>al profit vs.</w:t>
      </w:r>
      <w:r w:rsidR="00B24169">
        <w:rPr>
          <w:lang w:val="en-US"/>
        </w:rPr>
        <w:t xml:space="preserve"> </w:t>
      </w:r>
      <w:r w:rsidR="005F0616">
        <w:rPr>
          <w:lang w:val="en-US"/>
        </w:rPr>
        <w:t>b</w:t>
      </w:r>
      <w:r w:rsidR="00B24169">
        <w:rPr>
          <w:lang w:val="en-US"/>
        </w:rPr>
        <w:t>iodiversity</w:t>
      </w:r>
      <w:r w:rsidR="006D6C04">
        <w:rPr>
          <w:lang w:val="en-US"/>
        </w:rPr>
        <w:t>,</w:t>
      </w:r>
      <w:r w:rsidR="00B24169">
        <w:rPr>
          <w:lang w:val="en-US"/>
        </w:rPr>
        <w:t xml:space="preserve"> and </w:t>
      </w:r>
      <w:r w:rsidR="00275386">
        <w:rPr>
          <w:lang w:val="en-US"/>
        </w:rPr>
        <w:t>carbon</w:t>
      </w:r>
      <w:r w:rsidR="00B24169">
        <w:rPr>
          <w:lang w:val="en-US"/>
        </w:rPr>
        <w:t xml:space="preserve"> </w:t>
      </w:r>
      <w:r w:rsidR="006D6C04">
        <w:rPr>
          <w:lang w:val="en-US"/>
        </w:rPr>
        <w:t>vs.</w:t>
      </w:r>
      <w:r w:rsidR="00B24169">
        <w:rPr>
          <w:lang w:val="en-US"/>
        </w:rPr>
        <w:t xml:space="preserve"> </w:t>
      </w:r>
      <w:r w:rsidR="00275386">
        <w:rPr>
          <w:lang w:val="en-US"/>
        </w:rPr>
        <w:t>biodiversity</w:t>
      </w:r>
      <w:r w:rsidR="006D6C04">
        <w:rPr>
          <w:lang w:val="en-US"/>
        </w:rPr>
        <w:t>)</w:t>
      </w:r>
      <w:r w:rsidR="005F0616">
        <w:rPr>
          <w:lang w:val="en-US"/>
        </w:rPr>
        <w:t xml:space="preserve">. </w:t>
      </w:r>
      <w:r w:rsidR="005865B8">
        <w:rPr>
          <w:lang w:val="en-US"/>
        </w:rPr>
        <w:t xml:space="preserve">These </w:t>
      </w:r>
      <w:r w:rsidR="00872E3D">
        <w:rPr>
          <w:lang w:val="en-US"/>
        </w:rPr>
        <w:t>further emphasize</w:t>
      </w:r>
      <w:r w:rsidR="005865B8">
        <w:rPr>
          <w:lang w:val="en-US"/>
        </w:rPr>
        <w:t xml:space="preserve"> the </w:t>
      </w:r>
      <w:r w:rsidR="005740E0">
        <w:rPr>
          <w:lang w:val="en-US"/>
        </w:rPr>
        <w:t>negative relationships between agricultur</w:t>
      </w:r>
      <w:r w:rsidR="00872E3D">
        <w:rPr>
          <w:lang w:val="en-US"/>
        </w:rPr>
        <w:t>al profits</w:t>
      </w:r>
      <w:r w:rsidR="005740E0">
        <w:rPr>
          <w:lang w:val="en-US"/>
        </w:rPr>
        <w:t xml:space="preserve"> and biodiversity, and the positive relationships between carbon and biodiversity.</w:t>
      </w:r>
      <w:r w:rsidR="00543BA5">
        <w:rPr>
          <w:lang w:val="en-US"/>
        </w:rPr>
        <w:t xml:space="preserve"> </w:t>
      </w:r>
      <w:r w:rsidR="00710501">
        <w:rPr>
          <w:lang w:val="en-US"/>
        </w:rPr>
        <w:t>Together, these result in a fairly ‘narrow’ three dimensional frontier.</w:t>
      </w:r>
    </w:p>
    <w:p w14:paraId="6FBE5ACF" w14:textId="77312222" w:rsidR="00951A85" w:rsidRDefault="00951A85" w:rsidP="00951A85">
      <w:pPr>
        <w:rPr>
          <w:lang w:val="en-US"/>
        </w:rPr>
      </w:pPr>
      <w:r>
        <w:rPr>
          <w:lang w:val="en-US"/>
        </w:rPr>
        <w:t>Further insight can be gained by comparing our most flexible scenario (S</w:t>
      </w:r>
      <w:r w:rsidRPr="00506DB4">
        <w:rPr>
          <w:vertAlign w:val="subscript"/>
          <w:lang w:val="en-US"/>
        </w:rPr>
        <w:t>0</w:t>
      </w:r>
      <w:r>
        <w:rPr>
          <w:lang w:val="en-US"/>
        </w:rPr>
        <w:t>) to the more constrained transition scenarios (i.e., more restrictions in terms of allowed transitions between land systems and/or where such transitions can take place)</w:t>
      </w:r>
      <w:r w:rsidR="00710501">
        <w:rPr>
          <w:lang w:val="en-US"/>
        </w:rPr>
        <w:t xml:space="preserve"> based on the forgone benefits at different agricultural profit and carbon stock target combinations </w:t>
      </w:r>
      <w:r>
        <w:rPr>
          <w:lang w:val="en-US"/>
        </w:rPr>
        <w:t>(</w:t>
      </w:r>
      <w:r>
        <w:rPr>
          <w:lang w:val="en-US"/>
        </w:rPr>
        <w:fldChar w:fldCharType="begin"/>
      </w:r>
      <w:r>
        <w:rPr>
          <w:lang w:val="en-US"/>
        </w:rPr>
        <w:instrText xml:space="preserve"> REF _Ref56613909 \h </w:instrText>
      </w:r>
      <w:r>
        <w:rPr>
          <w:lang w:val="en-US"/>
        </w:rPr>
      </w:r>
      <w:r>
        <w:rPr>
          <w:lang w:val="en-US"/>
        </w:rPr>
        <w:fldChar w:fldCharType="separate"/>
      </w:r>
      <w:r w:rsidR="00F11B72">
        <w:t>Figure B</w:t>
      </w:r>
      <w:r w:rsidR="00F11B72">
        <w:rPr>
          <w:noProof/>
        </w:rPr>
        <w:t>2</w:t>
      </w:r>
      <w:r>
        <w:rPr>
          <w:lang w:val="en-US"/>
        </w:rPr>
        <w:fldChar w:fldCharType="end"/>
      </w:r>
      <w:r>
        <w:rPr>
          <w:lang w:val="en-US"/>
        </w:rPr>
        <w:t xml:space="preserve">). </w:t>
      </w:r>
    </w:p>
    <w:p w14:paraId="6B15C8E2" w14:textId="7CA8A309" w:rsidR="00936C37" w:rsidRDefault="00951A85" w:rsidP="00951A85">
      <w:pPr>
        <w:spacing w:after="160" w:line="259" w:lineRule="auto"/>
        <w:ind w:firstLine="0"/>
        <w:rPr>
          <w:lang w:val="en-US"/>
        </w:rPr>
      </w:pPr>
      <w:r>
        <w:rPr>
          <w:lang w:val="en-US"/>
        </w:rPr>
        <w:br w:type="page"/>
      </w:r>
    </w:p>
    <w:p w14:paraId="0CFB8EA8" w14:textId="0462C0E4" w:rsidR="00B1709D" w:rsidRDefault="001431E6" w:rsidP="005A46A6">
      <w:pPr>
        <w:pStyle w:val="NoSpacing"/>
        <w:rPr>
          <w:lang w:val="en-US"/>
        </w:rPr>
      </w:pPr>
      <w:r>
        <w:rPr>
          <w:noProof/>
          <w:lang w:val="en-US"/>
        </w:rPr>
        <w:lastRenderedPageBreak/>
        <w:drawing>
          <wp:inline distT="0" distB="0" distL="0" distR="0" wp14:anchorId="38B0325B" wp14:editId="2F4BA76D">
            <wp:extent cx="5391150" cy="444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445000"/>
                    </a:xfrm>
                    <a:prstGeom prst="rect">
                      <a:avLst/>
                    </a:prstGeom>
                    <a:noFill/>
                    <a:ln>
                      <a:noFill/>
                    </a:ln>
                  </pic:spPr>
                </pic:pic>
              </a:graphicData>
            </a:graphic>
          </wp:inline>
        </w:drawing>
      </w:r>
    </w:p>
    <w:p w14:paraId="7B80B355" w14:textId="03C20ABE" w:rsidR="00495351" w:rsidRPr="000B0D52" w:rsidRDefault="00471DAC" w:rsidP="000B0D52">
      <w:pPr>
        <w:pStyle w:val="Caption"/>
        <w:rPr>
          <w:b/>
          <w:bCs/>
          <w:lang w:val="en-US"/>
        </w:rPr>
      </w:pPr>
      <w:bookmarkStart w:id="8" w:name="_Ref56613058"/>
      <w:r>
        <w:t>Figure B</w:t>
      </w:r>
      <w:r>
        <w:fldChar w:fldCharType="begin"/>
      </w:r>
      <w:r>
        <w:instrText xml:space="preserve"> SEQ Figure_B \* ARABIC </w:instrText>
      </w:r>
      <w:r>
        <w:fldChar w:fldCharType="separate"/>
      </w:r>
      <w:r w:rsidR="00F11B72">
        <w:rPr>
          <w:noProof/>
        </w:rPr>
        <w:t>1</w:t>
      </w:r>
      <w:r>
        <w:fldChar w:fldCharType="end"/>
      </w:r>
      <w:bookmarkEnd w:id="8"/>
      <w:r w:rsidR="000B0D52">
        <w:t xml:space="preserve">: </w:t>
      </w:r>
      <w:r w:rsidR="000B0D52" w:rsidRPr="000B0D52">
        <w:t xml:space="preserve">Additional perspectives of </w:t>
      </w:r>
      <w:r w:rsidR="00AB79E2">
        <w:t>2D perspectives on the full</w:t>
      </w:r>
      <w:r w:rsidR="000B0D52" w:rsidRPr="000B0D52">
        <w:t xml:space="preserve"> </w:t>
      </w:r>
      <w:r w:rsidR="00936C37">
        <w:t>3D p</w:t>
      </w:r>
      <w:r w:rsidR="000B0D52" w:rsidRPr="000B0D52">
        <w:t>ossibility frontier, for a</w:t>
      </w:r>
      <w:r w:rsidR="00EF12BB">
        <w:t>l</w:t>
      </w:r>
      <w:r w:rsidR="000B0D52" w:rsidRPr="000B0D52">
        <w:t>l transition scenarios</w:t>
      </w:r>
      <w:r w:rsidR="001431E6">
        <w:t xml:space="preserve"> (columns)</w:t>
      </w:r>
      <w:r w:rsidR="000B0D52" w:rsidRPr="000B0D52">
        <w:t xml:space="preserve">. </w:t>
      </w:r>
      <w:r w:rsidR="001431E6">
        <w:t>Axes are scaled as 100% of the maximum possible for each feature in the S</w:t>
      </w:r>
      <w:r w:rsidR="001431E6" w:rsidRPr="001431E6">
        <w:rPr>
          <w:vertAlign w:val="subscript"/>
        </w:rPr>
        <w:t>0</w:t>
      </w:r>
      <w:r w:rsidR="001431E6">
        <w:t xml:space="preserve"> frontier, and grey ‘shadows’ of this frontier are shown on columns 2:4 for ease of comparison. </w:t>
      </w:r>
      <w:r w:rsidR="00AB79E2">
        <w:t xml:space="preserve">Past, </w:t>
      </w:r>
      <w:r w:rsidR="00837A66">
        <w:t>current,</w:t>
      </w:r>
      <w:r w:rsidR="00AB79E2">
        <w:t xml:space="preserve"> and future </w:t>
      </w:r>
      <w:r w:rsidR="003F5F04">
        <w:t xml:space="preserve">land-use allocation </w:t>
      </w:r>
      <w:r w:rsidR="00DE77B3">
        <w:t>point scenario</w:t>
      </w:r>
      <w:r w:rsidR="003F5F04">
        <w:t xml:space="preserve">s </w:t>
      </w:r>
      <w:r w:rsidR="000B0D52" w:rsidRPr="000B0D52">
        <w:t>are</w:t>
      </w:r>
      <w:r w:rsidR="00AB79E2">
        <w:t xml:space="preserve"> visualized as points </w:t>
      </w:r>
      <w:r w:rsidR="001431E6">
        <w:t xml:space="preserve">with red outlined points </w:t>
      </w:r>
      <w:r w:rsidR="00AB79E2">
        <w:t>on</w:t>
      </w:r>
      <w:r w:rsidR="000B0D52" w:rsidRPr="000B0D52">
        <w:t xml:space="preserve"> these frontiers</w:t>
      </w:r>
      <w:r w:rsidR="001431E6">
        <w:t xml:space="preserve"> (optimal points shown with respect to their respective frontier, and past/</w:t>
      </w:r>
      <w:proofErr w:type="spellStart"/>
      <w:r w:rsidR="001431E6">
        <w:t>S</w:t>
      </w:r>
      <w:r w:rsidR="001431E6" w:rsidRPr="001431E6">
        <w:rPr>
          <w:vertAlign w:val="subscript"/>
        </w:rPr>
        <w:t>FL_fulldev</w:t>
      </w:r>
      <w:proofErr w:type="spellEnd"/>
      <w:r w:rsidR="001431E6" w:rsidRPr="001431E6">
        <w:rPr>
          <w:vertAlign w:val="subscript"/>
        </w:rPr>
        <w:t xml:space="preserve"> </w:t>
      </w:r>
      <w:r w:rsidR="001431E6">
        <w:t>point labelled in the first panel only as they remain in identical positions in all cases)</w:t>
      </w:r>
      <w:r w:rsidR="000B0D52" w:rsidRPr="000B0D52">
        <w:t>.</w:t>
      </w:r>
      <w:r w:rsidR="00AC117A">
        <w:t xml:space="preserve"> Past point solutions may exceed current constraints </w:t>
      </w:r>
      <w:r w:rsidR="001431E6">
        <w:t xml:space="preserve">(i.e. achieve scores greater than 100%) </w:t>
      </w:r>
      <w:r w:rsidR="00AC117A">
        <w:t>given that past land use change has resulted in forest loss, which we assume</w:t>
      </w:r>
      <w:r w:rsidR="001431E6">
        <w:t>d</w:t>
      </w:r>
      <w:r w:rsidR="00AC117A">
        <w:t xml:space="preserve"> is irreversible in this instance. </w:t>
      </w:r>
      <w:r w:rsidR="00495351">
        <w:rPr>
          <w:lang w:val="en-US"/>
        </w:rPr>
        <w:br w:type="page"/>
      </w:r>
    </w:p>
    <w:p w14:paraId="37B36350" w14:textId="10012750" w:rsidR="00A96979" w:rsidRDefault="00710501">
      <w:pPr>
        <w:spacing w:after="160" w:line="259" w:lineRule="auto"/>
        <w:ind w:firstLine="0"/>
        <w:rPr>
          <w:lang w:val="en-US"/>
        </w:rPr>
      </w:pPr>
      <w:r>
        <w:rPr>
          <w:noProof/>
          <w:lang w:val="en-US"/>
        </w:rPr>
        <w:lastRenderedPageBreak/>
        <w:drawing>
          <wp:inline distT="0" distB="0" distL="0" distR="0" wp14:anchorId="44DFECD0" wp14:editId="576670C5">
            <wp:extent cx="5397500" cy="40513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4639B525" w14:textId="5052B86C" w:rsidR="00951A85" w:rsidRDefault="006F1642" w:rsidP="006F1642">
      <w:pPr>
        <w:pStyle w:val="Caption"/>
      </w:pPr>
      <w:bookmarkStart w:id="9" w:name="_Ref56613909"/>
      <w:r>
        <w:t>Figure B</w:t>
      </w:r>
      <w:r>
        <w:fldChar w:fldCharType="begin"/>
      </w:r>
      <w:r>
        <w:instrText xml:space="preserve"> SEQ Figure_B \* ARABIC </w:instrText>
      </w:r>
      <w:r>
        <w:fldChar w:fldCharType="separate"/>
      </w:r>
      <w:r w:rsidR="00F11B72">
        <w:rPr>
          <w:noProof/>
        </w:rPr>
        <w:t>2</w:t>
      </w:r>
      <w:r>
        <w:fldChar w:fldCharType="end"/>
      </w:r>
      <w:bookmarkEnd w:id="9"/>
      <w:r>
        <w:t xml:space="preserve">: </w:t>
      </w:r>
      <w:r w:rsidRPr="006F1642">
        <w:t xml:space="preserve">Value forgone or gained </w:t>
      </w:r>
      <w:r w:rsidR="00BA1581">
        <w:t>across scenarios</w:t>
      </w:r>
      <w:r w:rsidRPr="006F1642">
        <w:t xml:space="preserve">. </w:t>
      </w:r>
      <w:r w:rsidR="00F72F88">
        <w:t>Each panel compares the possibility frontier</w:t>
      </w:r>
      <w:r w:rsidR="000F644D">
        <w:t xml:space="preserve"> – </w:t>
      </w:r>
      <w:r w:rsidR="000F644D" w:rsidRPr="000F644D">
        <w:rPr>
          <w:i w:val="0"/>
          <w:iCs w:val="0"/>
        </w:rPr>
        <w:t>mapped on to the target combinations used to generate them</w:t>
      </w:r>
      <w:r w:rsidR="000F644D">
        <w:t xml:space="preserve"> – from the transition </w:t>
      </w:r>
      <w:r w:rsidR="00BC1102">
        <w:t>scenario</w:t>
      </w:r>
      <w:r w:rsidR="000F644D">
        <w:t>s</w:t>
      </w:r>
      <w:r w:rsidR="00BC1102">
        <w:t xml:space="preserve"> (</w:t>
      </w:r>
      <w:r w:rsidR="004A304A">
        <w:t>columns</w:t>
      </w:r>
      <w:r w:rsidR="00BC1102">
        <w:t xml:space="preserve">) for one of the </w:t>
      </w:r>
      <w:r w:rsidR="000F644D">
        <w:t xml:space="preserve">frontier features </w:t>
      </w:r>
      <w:r w:rsidR="00BC1102">
        <w:t>(</w:t>
      </w:r>
      <w:r w:rsidR="000F644D">
        <w:t xml:space="preserve">i.e. achieved </w:t>
      </w:r>
      <w:r w:rsidR="00BC1102">
        <w:t xml:space="preserve">agricultural profit, </w:t>
      </w:r>
      <w:r w:rsidR="004A304A">
        <w:t>biodiversity</w:t>
      </w:r>
      <w:r w:rsidR="00A423D9">
        <w:t>,</w:t>
      </w:r>
      <w:r w:rsidR="004A304A">
        <w:t xml:space="preserve"> carbon; rows). </w:t>
      </w:r>
      <w:r w:rsidR="000F644D">
        <w:t>For reference, the S0 column shows the achieved values, whereas the other columns show the value forgone under the increased constraint scenario. In the latter, c</w:t>
      </w:r>
      <w:r w:rsidR="00837A66">
        <w:t>olours</w:t>
      </w:r>
      <w:r w:rsidRPr="006F1642">
        <w:t xml:space="preserve"> indicate where </w:t>
      </w:r>
      <w:r w:rsidR="004A304A">
        <w:t xml:space="preserve">the </w:t>
      </w:r>
      <w:r w:rsidRPr="006F1642">
        <w:t xml:space="preserve">value </w:t>
      </w:r>
      <w:r w:rsidR="00497E73">
        <w:t>achieved under these target combinations</w:t>
      </w:r>
      <w:r w:rsidR="00837A66">
        <w:t xml:space="preserve"> is </w:t>
      </w:r>
      <w:r w:rsidRPr="006F1642">
        <w:t>reduced (red tones) the same (grey) or increase</w:t>
      </w:r>
      <w:r w:rsidR="00837A66">
        <w:t>d</w:t>
      </w:r>
      <w:r w:rsidRPr="006F1642">
        <w:t xml:space="preserve"> (blue tones) in the </w:t>
      </w:r>
      <w:r w:rsidR="000F644D">
        <w:t>more constrained scenarios</w:t>
      </w:r>
      <w:r w:rsidR="00837A66">
        <w:t>, relative to the S</w:t>
      </w:r>
      <w:r w:rsidR="00837A66" w:rsidRPr="008316A6">
        <w:rPr>
          <w:vertAlign w:val="subscript"/>
        </w:rPr>
        <w:t>0</w:t>
      </w:r>
      <w:r w:rsidR="00837A66">
        <w:t xml:space="preserve"> scenario</w:t>
      </w:r>
      <w:r w:rsidRPr="006F1642">
        <w:t>.</w:t>
      </w:r>
    </w:p>
    <w:p w14:paraId="173E0E8B" w14:textId="77777777" w:rsidR="00951A85" w:rsidRDefault="00951A85">
      <w:pPr>
        <w:spacing w:after="160" w:line="259" w:lineRule="auto"/>
        <w:ind w:firstLine="0"/>
        <w:rPr>
          <w:i/>
          <w:iCs/>
        </w:rPr>
      </w:pPr>
      <w:r>
        <w:br w:type="page"/>
      </w:r>
    </w:p>
    <w:p w14:paraId="2E62605D" w14:textId="70295784" w:rsidR="00543BA5" w:rsidRPr="008C3DDE" w:rsidRDefault="00951A85" w:rsidP="00951A85">
      <w:pPr>
        <w:pStyle w:val="Heading2"/>
      </w:pPr>
      <w:bookmarkStart w:id="10" w:name="_Toc492712189"/>
      <w:r>
        <w:lastRenderedPageBreak/>
        <w:t>B 2</w:t>
      </w:r>
      <w:r w:rsidR="00C719CF">
        <w:t>.</w:t>
      </w:r>
      <w:r>
        <w:t xml:space="preserve"> Species level results</w:t>
      </w:r>
      <w:bookmarkEnd w:id="10"/>
    </w:p>
    <w:p w14:paraId="7580BB6C" w14:textId="2FD72978" w:rsidR="00543BA5" w:rsidRDefault="006F1642" w:rsidP="004E0A00">
      <w:pPr>
        <w:rPr>
          <w:lang w:val="en-US"/>
        </w:rPr>
      </w:pPr>
      <w:r>
        <w:rPr>
          <w:lang w:val="en-US"/>
        </w:rPr>
        <w:t xml:space="preserve">As we use a composite biodiversity metric, it is important to evaluate how this </w:t>
      </w:r>
      <w:r w:rsidR="00FF36C3">
        <w:rPr>
          <w:lang w:val="en-US"/>
        </w:rPr>
        <w:t xml:space="preserve">metric </w:t>
      </w:r>
      <w:r>
        <w:rPr>
          <w:lang w:val="en-US"/>
        </w:rPr>
        <w:t xml:space="preserve">performs across each species of interest. In </w:t>
      </w:r>
      <w:r w:rsidR="00A71A4D">
        <w:rPr>
          <w:lang w:val="en-US"/>
        </w:rPr>
        <w:fldChar w:fldCharType="begin"/>
      </w:r>
      <w:r w:rsidR="00A71A4D">
        <w:rPr>
          <w:lang w:val="en-US"/>
        </w:rPr>
        <w:instrText xml:space="preserve"> REF _Ref56614028 \h </w:instrText>
      </w:r>
      <w:r w:rsidR="00A71A4D">
        <w:rPr>
          <w:lang w:val="en-US"/>
        </w:rPr>
      </w:r>
      <w:r w:rsidR="00A71A4D">
        <w:rPr>
          <w:lang w:val="en-US"/>
        </w:rPr>
        <w:fldChar w:fldCharType="separate"/>
      </w:r>
      <w:r w:rsidR="00F11B72">
        <w:t>Figure B</w:t>
      </w:r>
      <w:r w:rsidR="00F11B72">
        <w:rPr>
          <w:noProof/>
        </w:rPr>
        <w:t>3</w:t>
      </w:r>
      <w:r w:rsidR="00A71A4D">
        <w:rPr>
          <w:lang w:val="en-US"/>
        </w:rPr>
        <w:fldChar w:fldCharType="end"/>
      </w:r>
      <w:r w:rsidRPr="005A46A6">
        <w:rPr>
          <w:lang w:val="en-US"/>
        </w:rPr>
        <w:t xml:space="preserve"> we provide additional information on species </w:t>
      </w:r>
      <w:r>
        <w:rPr>
          <w:lang w:val="en-US"/>
        </w:rPr>
        <w:t xml:space="preserve">representation in Pareto optimal </w:t>
      </w:r>
      <w:r w:rsidR="008316A6">
        <w:rPr>
          <w:lang w:val="en-US"/>
        </w:rPr>
        <w:t xml:space="preserve">point </w:t>
      </w:r>
      <w:r>
        <w:rPr>
          <w:lang w:val="en-US"/>
        </w:rPr>
        <w:t xml:space="preserve">solutions across the </w:t>
      </w:r>
      <w:r w:rsidR="00A71A4D">
        <w:rPr>
          <w:lang w:val="en-US"/>
        </w:rPr>
        <w:t xml:space="preserve">possibility </w:t>
      </w:r>
      <w:r>
        <w:rPr>
          <w:lang w:val="en-US"/>
        </w:rPr>
        <w:t>frontier for S</w:t>
      </w:r>
      <w:r w:rsidRPr="0078231D">
        <w:rPr>
          <w:vertAlign w:val="subscript"/>
          <w:lang w:val="en-US"/>
        </w:rPr>
        <w:t>0</w:t>
      </w:r>
      <w:r>
        <w:rPr>
          <w:lang w:val="en-US"/>
        </w:rPr>
        <w:t>, for the point solutions denoted by the letters A:E in Figure 3</w:t>
      </w:r>
      <w:r w:rsidR="0014755B">
        <w:rPr>
          <w:lang w:val="en-US"/>
        </w:rPr>
        <w:t xml:space="preserve"> (main manuscript)</w:t>
      </w:r>
      <w:r w:rsidRPr="005A46A6">
        <w:rPr>
          <w:lang w:val="en-US"/>
        </w:rPr>
        <w:t>. Differences in the species preferences as well as the methodology are likely to contribute to some mammals appearing to maintain populations under maximum agriculture</w:t>
      </w:r>
      <w:r w:rsidR="0014755B">
        <w:rPr>
          <w:lang w:val="en-US"/>
        </w:rPr>
        <w:t>. H</w:t>
      </w:r>
      <w:r w:rsidRPr="005A46A6">
        <w:rPr>
          <w:lang w:val="en-US"/>
        </w:rPr>
        <w:t>owever</w:t>
      </w:r>
      <w:r w:rsidR="0014755B">
        <w:rPr>
          <w:lang w:val="en-US"/>
        </w:rPr>
        <w:t>,</w:t>
      </w:r>
      <w:r w:rsidRPr="005A46A6">
        <w:rPr>
          <w:lang w:val="en-US"/>
        </w:rPr>
        <w:t xml:space="preserve"> it is unlikely that many of these species could persist solely in such highly intensified agricultural landscapes</w:t>
      </w:r>
      <w:r w:rsidR="00CD0CB9">
        <w:rPr>
          <w:lang w:val="en-US"/>
        </w:rPr>
        <w:t xml:space="preserve"> </w:t>
      </w:r>
      <w:r w:rsidR="002A5F62" w:rsidRPr="002A5F62">
        <w:rPr>
          <w:rFonts w:ascii="Calibri" w:hAnsi="Calibri" w:cs="Calibri"/>
        </w:rPr>
        <w:t>(Newbold et al., 2015, 2016; Romero‐Muñoz et al., 2020)</w:t>
      </w:r>
      <w:r w:rsidR="00EA53F1">
        <w:rPr>
          <w:lang w:val="en-US"/>
        </w:rPr>
        <w:t>.</w:t>
      </w:r>
      <w:r w:rsidR="000F644D">
        <w:rPr>
          <w:lang w:val="en-US"/>
        </w:rPr>
        <w:t xml:space="preserve"> In addition, we show species representation compared across the multifunctional optimized point solutions (i.e. maximum biodiversity while achieving a 50% agricultural profit target; Figure </w:t>
      </w:r>
      <w:r w:rsidR="004D2088">
        <w:rPr>
          <w:lang w:val="en-US"/>
        </w:rPr>
        <w:t>B4). This highlights that while these alternative solutions return remarkably similar benefits for aggregate biodiversity, benefits for individual species differ.</w:t>
      </w:r>
    </w:p>
    <w:p w14:paraId="703B1022" w14:textId="249F304A" w:rsidR="00922BEF" w:rsidRDefault="000F644D">
      <w:pPr>
        <w:rPr>
          <w:b/>
          <w:bCs/>
          <w:lang w:val="en-US"/>
        </w:rPr>
      </w:pPr>
      <w:r>
        <w:rPr>
          <w:noProof/>
          <w:lang w:val="en-US"/>
        </w:rPr>
        <w:lastRenderedPageBreak/>
        <w:drawing>
          <wp:inline distT="0" distB="0" distL="0" distR="0" wp14:anchorId="5470FEB8" wp14:editId="10C304E3">
            <wp:extent cx="5397500" cy="675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0" cy="6750050"/>
                    </a:xfrm>
                    <a:prstGeom prst="rect">
                      <a:avLst/>
                    </a:prstGeom>
                    <a:noFill/>
                    <a:ln>
                      <a:noFill/>
                    </a:ln>
                  </pic:spPr>
                </pic:pic>
              </a:graphicData>
            </a:graphic>
          </wp:inline>
        </w:drawing>
      </w:r>
    </w:p>
    <w:p w14:paraId="799ECF5A" w14:textId="2C89CFDF" w:rsidR="000D1C02" w:rsidRDefault="00922BEF" w:rsidP="00922BEF">
      <w:pPr>
        <w:pStyle w:val="Caption"/>
        <w:rPr>
          <w:lang w:val="en-US"/>
        </w:rPr>
      </w:pPr>
      <w:bookmarkStart w:id="11" w:name="_Ref56614028"/>
      <w:r>
        <w:t>Figure B</w:t>
      </w:r>
      <w:r>
        <w:fldChar w:fldCharType="begin"/>
      </w:r>
      <w:r>
        <w:instrText xml:space="preserve"> SEQ Figure_B \* ARABIC </w:instrText>
      </w:r>
      <w:r>
        <w:fldChar w:fldCharType="separate"/>
      </w:r>
      <w:r w:rsidR="00F11B72">
        <w:rPr>
          <w:noProof/>
        </w:rPr>
        <w:t>3</w:t>
      </w:r>
      <w:r>
        <w:fldChar w:fldCharType="end"/>
      </w:r>
      <w:bookmarkEnd w:id="11"/>
      <w:r>
        <w:t xml:space="preserve">: </w:t>
      </w:r>
      <w:r w:rsidRPr="00922BEF">
        <w:t>Species representation in Pareto optimal solutions for S</w:t>
      </w:r>
      <w:r w:rsidRPr="00EA53F1">
        <w:rPr>
          <w:vertAlign w:val="subscript"/>
        </w:rPr>
        <w:t>0</w:t>
      </w:r>
      <w:r w:rsidRPr="00922BEF">
        <w:t>. These solutions are located at points A:E</w:t>
      </w:r>
      <w:r w:rsidR="00A71A4D">
        <w:t xml:space="preserve"> (as</w:t>
      </w:r>
      <w:r w:rsidR="00A71A4D" w:rsidRPr="00A71A4D">
        <w:t xml:space="preserve"> </w:t>
      </w:r>
      <w:r w:rsidR="00A71A4D" w:rsidRPr="00922BEF">
        <w:t>indicated in Figure 3</w:t>
      </w:r>
      <w:r w:rsidR="00A71A4D">
        <w:t xml:space="preserve"> in the main manuscript)</w:t>
      </w:r>
      <w:r w:rsidRPr="00922BEF">
        <w:t>, ranging from maximum biodiversity to maximum agriculture.</w:t>
      </w:r>
      <w:r w:rsidR="0008584A" w:rsidRPr="00D94985">
        <w:rPr>
          <w:lang w:val="en-US"/>
        </w:rPr>
        <w:t xml:space="preserve"> </w:t>
      </w:r>
    </w:p>
    <w:p w14:paraId="552371CC" w14:textId="3416BB36" w:rsidR="000F644D" w:rsidRDefault="000F644D" w:rsidP="000F644D">
      <w:pPr>
        <w:rPr>
          <w:b/>
          <w:bCs/>
          <w:lang w:val="en-US"/>
        </w:rPr>
      </w:pPr>
      <w:r>
        <w:rPr>
          <w:noProof/>
          <w:lang w:val="en-US"/>
        </w:rPr>
        <w:lastRenderedPageBreak/>
        <w:drawing>
          <wp:inline distT="0" distB="0" distL="0" distR="0" wp14:anchorId="32E00BAF" wp14:editId="2FB0FE40">
            <wp:extent cx="5397500" cy="6750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6750050"/>
                    </a:xfrm>
                    <a:prstGeom prst="rect">
                      <a:avLst/>
                    </a:prstGeom>
                    <a:noFill/>
                    <a:ln>
                      <a:noFill/>
                    </a:ln>
                  </pic:spPr>
                </pic:pic>
              </a:graphicData>
            </a:graphic>
          </wp:inline>
        </w:drawing>
      </w:r>
    </w:p>
    <w:p w14:paraId="6D1D7BC2" w14:textId="381BB9A5" w:rsidR="00D96844" w:rsidRDefault="000F644D" w:rsidP="00C75B9A">
      <w:pPr>
        <w:pStyle w:val="Caption"/>
      </w:pPr>
      <w:r>
        <w:t xml:space="preserve">Figure B4: </w:t>
      </w:r>
      <w:r w:rsidRPr="00922BEF">
        <w:t xml:space="preserve">Species representation in </w:t>
      </w:r>
      <w:r>
        <w:t>the multifunctional point solutions (i.e. at maximum biodiversity for a 50% agricultural profit target)</w:t>
      </w:r>
      <w:r w:rsidRPr="00922BEF">
        <w:t>.</w:t>
      </w:r>
      <w:r w:rsidR="00D96844">
        <w:br w:type="page"/>
      </w:r>
    </w:p>
    <w:p w14:paraId="39A2D51E" w14:textId="2FFEAE24" w:rsidR="00D96844" w:rsidRDefault="00D96844" w:rsidP="00D96844">
      <w:pPr>
        <w:pStyle w:val="Heading2"/>
      </w:pPr>
      <w:bookmarkStart w:id="12" w:name="_Toc492712190"/>
      <w:r>
        <w:lastRenderedPageBreak/>
        <w:t>B 3</w:t>
      </w:r>
      <w:r w:rsidR="00C719CF">
        <w:t>.</w:t>
      </w:r>
      <w:r>
        <w:t xml:space="preserve"> Past land system configurations, trends and benefits in the study region</w:t>
      </w:r>
      <w:bookmarkEnd w:id="12"/>
    </w:p>
    <w:p w14:paraId="36D6AB47" w14:textId="50CF4F13" w:rsidR="00D96844" w:rsidRPr="00966B7F" w:rsidRDefault="00D96844" w:rsidP="00D96844">
      <w:pPr>
        <w:rPr>
          <w:lang w:val="en-US"/>
        </w:rPr>
      </w:pPr>
      <w:r>
        <w:rPr>
          <w:lang w:val="en-US"/>
        </w:rPr>
        <w:t>Comparing land configurations from 1985 to 2015 show that while the region is still dominated by woodland, this is changing rapidly</w:t>
      </w:r>
      <w:r w:rsidR="00BE2BE2">
        <w:rPr>
          <w:lang w:val="en-US"/>
        </w:rPr>
        <w:t xml:space="preserve"> (Table B1)</w:t>
      </w:r>
      <w:r>
        <w:rPr>
          <w:lang w:val="en-US"/>
        </w:rPr>
        <w:t xml:space="preserve">. </w:t>
      </w:r>
      <w:r>
        <w:t>Rates of change show a large recent increase in the rate of cropland development, a reduction in the rate of pasture and silvopasture development (expanding more in 1985-2000 than in 2000-2015), an increasing rate of loss of forest smallholder area, and a strong increase in forest loss in 2000-2015, compared with 1985-2000.</w:t>
      </w:r>
    </w:p>
    <w:p w14:paraId="71CD931A" w14:textId="611943C1" w:rsidR="00D96844" w:rsidRDefault="00BE2BE2" w:rsidP="000F644D">
      <w:pPr>
        <w:rPr>
          <w:lang w:val="en-US"/>
        </w:rPr>
      </w:pPr>
      <w:r>
        <w:rPr>
          <w:lang w:val="en-US"/>
        </w:rPr>
        <w:t>These land system changes have resulted in relatively proportionate differences in achieved agricultural profit, carbon stock, and biodiversity, when these differences are viewed as a percent of the maximum possible under the S</w:t>
      </w:r>
      <w:r w:rsidRPr="00BE2BE2">
        <w:rPr>
          <w:vertAlign w:val="subscript"/>
          <w:lang w:val="en-US"/>
        </w:rPr>
        <w:t>0</w:t>
      </w:r>
      <w:r>
        <w:rPr>
          <w:lang w:val="en-US"/>
        </w:rPr>
        <w:t xml:space="preserve"> possibility frontier (Table B2). </w:t>
      </w:r>
    </w:p>
    <w:p w14:paraId="4B03D73E" w14:textId="312BAD11" w:rsidR="00BE2BE2" w:rsidRDefault="00BE2BE2" w:rsidP="000F644D">
      <w:pPr>
        <w:rPr>
          <w:lang w:val="en-US"/>
        </w:rPr>
      </w:pPr>
    </w:p>
    <w:p w14:paraId="26F084BE" w14:textId="77777777" w:rsidR="00C719CF" w:rsidRDefault="00C719CF" w:rsidP="00C719CF">
      <w:pPr>
        <w:pStyle w:val="Heading2"/>
      </w:pPr>
      <w:bookmarkStart w:id="13" w:name="_Toc492712191"/>
      <w:r>
        <w:t>B 4. Future p</w:t>
      </w:r>
      <w:r w:rsidRPr="00507B92">
        <w:t>oint scenario allocations and achievements</w:t>
      </w:r>
      <w:bookmarkEnd w:id="13"/>
    </w:p>
    <w:p w14:paraId="742126B7" w14:textId="77777777" w:rsidR="00C719CF" w:rsidRPr="00F42920" w:rsidRDefault="00C719CF" w:rsidP="00C719CF">
      <w:pPr>
        <w:rPr>
          <w:lang w:val="en-US"/>
        </w:rPr>
      </w:pPr>
      <w:r>
        <w:rPr>
          <w:lang w:val="en-US"/>
        </w:rPr>
        <w:t>Future (</w:t>
      </w:r>
      <w:proofErr w:type="spellStart"/>
      <w:r>
        <w:rPr>
          <w:lang w:val="en-US"/>
        </w:rPr>
        <w:t>i.e</w:t>
      </w:r>
      <w:proofErr w:type="spellEnd"/>
      <w:r>
        <w:rPr>
          <w:lang w:val="en-US"/>
        </w:rPr>
        <w:t xml:space="preserve"> optimized and full development) point scenarios show major changes relative to the current (2015) land system configurations, allowing for continued agricultural development and encroachments on forest cover (Table B3). These have consequent substantial changes in the outcomes for agricultural profit, carbon stock, and biodiversity (Table B4). </w:t>
      </w:r>
    </w:p>
    <w:p w14:paraId="025F01F2" w14:textId="77777777" w:rsidR="00C719CF" w:rsidRPr="000F644D" w:rsidRDefault="00C719CF" w:rsidP="000F644D">
      <w:pPr>
        <w:rPr>
          <w:lang w:val="en-US"/>
        </w:rPr>
        <w:sectPr w:rsidR="00C719CF" w:rsidRPr="000F644D" w:rsidSect="00A4045B">
          <w:footerReference w:type="default" r:id="rId16"/>
          <w:pgSz w:w="11906" w:h="16838"/>
          <w:pgMar w:top="1417" w:right="1701" w:bottom="1417" w:left="1701" w:header="708" w:footer="708" w:gutter="0"/>
          <w:lnNumType w:countBy="1" w:restart="continuous"/>
          <w:cols w:space="708"/>
          <w:docGrid w:linePitch="360"/>
        </w:sectPr>
      </w:pPr>
    </w:p>
    <w:p w14:paraId="5E4B0B03" w14:textId="4A8BF8E2" w:rsidR="00AA6C11" w:rsidRDefault="00AA6C11" w:rsidP="00AA6C11">
      <w:pPr>
        <w:pStyle w:val="Caption"/>
      </w:pPr>
      <w:bookmarkStart w:id="14" w:name="_Hlk64468762"/>
      <w:r>
        <w:lastRenderedPageBreak/>
        <w:t>Table B</w:t>
      </w:r>
      <w:r>
        <w:fldChar w:fldCharType="begin"/>
      </w:r>
      <w:r>
        <w:instrText xml:space="preserve"> SEQ Table_B \* ARABIC </w:instrText>
      </w:r>
      <w:r>
        <w:fldChar w:fldCharType="separate"/>
      </w:r>
      <w:r w:rsidR="00F11B72">
        <w:rPr>
          <w:noProof/>
        </w:rPr>
        <w:t>1</w:t>
      </w:r>
      <w:r>
        <w:fldChar w:fldCharType="end"/>
      </w:r>
      <w:r>
        <w:t xml:space="preserve">: </w:t>
      </w:r>
      <w:r w:rsidRPr="00AA6C11">
        <w:t xml:space="preserve">Land system </w:t>
      </w:r>
      <w:r w:rsidR="004D2088">
        <w:t>configurations</w:t>
      </w:r>
      <w:r w:rsidRPr="00AA6C11">
        <w:t xml:space="preserve">: past and present areas and change in area </w:t>
      </w:r>
      <w:r w:rsidR="00CE224A">
        <w:t xml:space="preserve">between 1985 and 2015 </w:t>
      </w:r>
      <w:r w:rsidRPr="00AA6C11">
        <w:t>across the study region.</w:t>
      </w:r>
      <w:r w:rsidR="00506DB4">
        <w:t xml:space="preserve"> </w:t>
      </w:r>
      <w:bookmarkEnd w:id="14"/>
      <w:r w:rsidR="003E56B7">
        <w:t>Forest smallholders are</w:t>
      </w:r>
      <w:r w:rsidR="004D2088">
        <w:t xml:space="preserve"> here</w:t>
      </w:r>
      <w:r w:rsidR="003E56B7">
        <w:t xml:space="preserve"> represented by a 2km radius in forest around their mapped point locations</w:t>
      </w:r>
      <w:r w:rsidR="00CE224A">
        <w:t xml:space="preserve"> (not</w:t>
      </w:r>
      <w:r w:rsidR="00497E73">
        <w:t>e</w:t>
      </w:r>
      <w:r w:rsidR="00CE224A">
        <w:t xml:space="preserve"> that their spatial footprint for some activities, such as hunting, can be larger</w:t>
      </w:r>
      <w:r w:rsidR="004D2088">
        <w:t xml:space="preserve"> – this scenario is explored in Appendix B5</w:t>
      </w:r>
      <w:r w:rsidR="00CE224A">
        <w:t>)</w:t>
      </w:r>
      <w:r w:rsidR="003E56B7">
        <w:t xml:space="preserve">. Differences in the static </w:t>
      </w:r>
      <w:r w:rsidR="001B4DA4">
        <w:t>area</w:t>
      </w:r>
      <w:r w:rsidR="003E56B7">
        <w:t xml:space="preserve"> relate to differences in mapped natural grasslands and other excluded land </w:t>
      </w:r>
      <w:r w:rsidR="00CE224A">
        <w:t>covers</w:t>
      </w:r>
      <w:r w:rsidR="003E56B7">
        <w:t>.</w:t>
      </w:r>
      <w:r w:rsidR="00966B7F">
        <w:t xml:space="preserve"> </w:t>
      </w:r>
      <w:r w:rsidR="00F42920">
        <w:t>The sum of agriculture includes areas cleared for agriculture, i.e., cropland, pasture, and silvopasture, whereas forest cover includes forest smallholders, forest, and woodland in protected areas</w:t>
      </w:r>
    </w:p>
    <w:tbl>
      <w:tblPr>
        <w:tblW w:w="14065" w:type="dxa"/>
        <w:tblLayout w:type="fixed"/>
        <w:tblLook w:val="04A0" w:firstRow="1" w:lastRow="0" w:firstColumn="1" w:lastColumn="0" w:noHBand="0" w:noVBand="1"/>
      </w:tblPr>
      <w:tblGrid>
        <w:gridCol w:w="2160"/>
        <w:gridCol w:w="1210"/>
        <w:gridCol w:w="1210"/>
        <w:gridCol w:w="1210"/>
        <w:gridCol w:w="240"/>
        <w:gridCol w:w="1033"/>
        <w:gridCol w:w="1033"/>
        <w:gridCol w:w="1034"/>
        <w:gridCol w:w="236"/>
        <w:gridCol w:w="1566"/>
        <w:gridCol w:w="1566"/>
        <w:gridCol w:w="1567"/>
      </w:tblGrid>
      <w:tr w:rsidR="00F42920" w:rsidRPr="00966B7F" w14:paraId="6577D84C" w14:textId="77777777" w:rsidTr="00F42920">
        <w:trPr>
          <w:trHeight w:val="360"/>
        </w:trPr>
        <w:tc>
          <w:tcPr>
            <w:tcW w:w="2160" w:type="dxa"/>
            <w:vMerge w:val="restart"/>
            <w:tcBorders>
              <w:top w:val="single" w:sz="8" w:space="0" w:color="auto"/>
              <w:left w:val="nil"/>
              <w:bottom w:val="single" w:sz="8" w:space="0" w:color="000000"/>
              <w:right w:val="nil"/>
            </w:tcBorders>
            <w:shd w:val="clear" w:color="auto" w:fill="auto"/>
            <w:noWrap/>
            <w:vAlign w:val="center"/>
            <w:hideMark/>
          </w:tcPr>
          <w:p w14:paraId="15DE4BE6"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r w:rsidRPr="00966B7F">
              <w:rPr>
                <w:rFonts w:ascii="Calibri" w:eastAsia="Times New Roman" w:hAnsi="Calibri" w:cs="Calibri"/>
                <w:color w:val="000000"/>
                <w:lang w:eastAsia="en-GB"/>
              </w:rPr>
              <w:t>Land system</w:t>
            </w:r>
          </w:p>
        </w:tc>
        <w:tc>
          <w:tcPr>
            <w:tcW w:w="3630" w:type="dxa"/>
            <w:gridSpan w:val="3"/>
            <w:tcBorders>
              <w:top w:val="single" w:sz="8" w:space="0" w:color="auto"/>
              <w:left w:val="nil"/>
              <w:bottom w:val="single" w:sz="8" w:space="0" w:color="auto"/>
              <w:right w:val="nil"/>
            </w:tcBorders>
            <w:shd w:val="clear" w:color="auto" w:fill="auto"/>
            <w:noWrap/>
            <w:vAlign w:val="center"/>
            <w:hideMark/>
          </w:tcPr>
          <w:p w14:paraId="0C126DEE" w14:textId="77777777" w:rsidR="00F42920" w:rsidRPr="00966B7F" w:rsidRDefault="00F42920" w:rsidP="00F42920">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Area (km</w:t>
            </w:r>
            <w:r w:rsidRPr="00966B7F">
              <w:rPr>
                <w:rFonts w:ascii="Calibri" w:eastAsia="Times New Roman" w:hAnsi="Calibri" w:cs="Calibri"/>
                <w:color w:val="000000"/>
                <w:vertAlign w:val="superscript"/>
                <w:lang w:eastAsia="en-GB"/>
              </w:rPr>
              <w:t>2</w:t>
            </w:r>
            <w:r w:rsidRPr="00966B7F">
              <w:rPr>
                <w:rFonts w:ascii="Calibri" w:eastAsia="Times New Roman" w:hAnsi="Calibri" w:cs="Calibri"/>
                <w:color w:val="000000"/>
                <w:lang w:eastAsia="en-GB"/>
              </w:rPr>
              <w:t>)</w:t>
            </w:r>
          </w:p>
        </w:tc>
        <w:tc>
          <w:tcPr>
            <w:tcW w:w="240" w:type="dxa"/>
            <w:tcBorders>
              <w:top w:val="single" w:sz="4" w:space="0" w:color="auto"/>
              <w:left w:val="nil"/>
              <w:right w:val="nil"/>
            </w:tcBorders>
          </w:tcPr>
          <w:p w14:paraId="787D29D1" w14:textId="77777777" w:rsidR="00F42920" w:rsidRPr="00966B7F" w:rsidRDefault="00F42920" w:rsidP="00F42920">
            <w:pPr>
              <w:spacing w:after="0" w:line="240" w:lineRule="auto"/>
              <w:ind w:firstLine="0"/>
              <w:jc w:val="center"/>
              <w:rPr>
                <w:rFonts w:ascii="Calibri" w:eastAsia="Times New Roman" w:hAnsi="Calibri" w:cs="Calibri"/>
                <w:color w:val="000000"/>
                <w:lang w:eastAsia="en-GB"/>
              </w:rPr>
            </w:pPr>
          </w:p>
        </w:tc>
        <w:tc>
          <w:tcPr>
            <w:tcW w:w="3100" w:type="dxa"/>
            <w:gridSpan w:val="3"/>
            <w:tcBorders>
              <w:top w:val="single" w:sz="8" w:space="0" w:color="auto"/>
              <w:left w:val="nil"/>
              <w:bottom w:val="single" w:sz="8" w:space="0" w:color="auto"/>
              <w:right w:val="nil"/>
            </w:tcBorders>
            <w:shd w:val="clear" w:color="auto" w:fill="auto"/>
            <w:noWrap/>
            <w:vAlign w:val="center"/>
            <w:hideMark/>
          </w:tcPr>
          <w:p w14:paraId="3A0FFFDB" w14:textId="658D4AD8" w:rsidR="00F42920" w:rsidRPr="00966B7F" w:rsidRDefault="00F42920" w:rsidP="00F42920">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Percent area (%)</w:t>
            </w:r>
          </w:p>
        </w:tc>
        <w:tc>
          <w:tcPr>
            <w:tcW w:w="236" w:type="dxa"/>
            <w:tcBorders>
              <w:top w:val="single" w:sz="8" w:space="0" w:color="auto"/>
              <w:left w:val="nil"/>
              <w:right w:val="nil"/>
            </w:tcBorders>
          </w:tcPr>
          <w:p w14:paraId="5F380638" w14:textId="77777777" w:rsidR="00F42920" w:rsidRPr="00966B7F" w:rsidRDefault="00F42920" w:rsidP="00F42920">
            <w:pPr>
              <w:spacing w:after="0" w:line="240" w:lineRule="auto"/>
              <w:ind w:firstLine="0"/>
              <w:jc w:val="center"/>
              <w:rPr>
                <w:rFonts w:ascii="Calibri" w:eastAsia="Times New Roman" w:hAnsi="Calibri" w:cs="Calibri"/>
                <w:color w:val="000000"/>
                <w:lang w:eastAsia="en-GB"/>
              </w:rPr>
            </w:pPr>
          </w:p>
        </w:tc>
        <w:tc>
          <w:tcPr>
            <w:tcW w:w="4699" w:type="dxa"/>
            <w:gridSpan w:val="3"/>
            <w:tcBorders>
              <w:top w:val="single" w:sz="8" w:space="0" w:color="auto"/>
              <w:left w:val="nil"/>
              <w:bottom w:val="single" w:sz="8" w:space="0" w:color="auto"/>
              <w:right w:val="nil"/>
            </w:tcBorders>
            <w:shd w:val="clear" w:color="auto" w:fill="auto"/>
            <w:noWrap/>
            <w:vAlign w:val="center"/>
            <w:hideMark/>
          </w:tcPr>
          <w:p w14:paraId="12D73779" w14:textId="7388B942" w:rsidR="00F42920" w:rsidRPr="00966B7F" w:rsidRDefault="00F42920" w:rsidP="00F42920">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Rate of change (as % of initial cover)</w:t>
            </w:r>
          </w:p>
        </w:tc>
      </w:tr>
      <w:tr w:rsidR="00F42920" w:rsidRPr="00966B7F" w14:paraId="4F4BDAB5" w14:textId="77777777" w:rsidTr="00F42920">
        <w:trPr>
          <w:trHeight w:val="1110"/>
        </w:trPr>
        <w:tc>
          <w:tcPr>
            <w:tcW w:w="2160" w:type="dxa"/>
            <w:vMerge/>
            <w:tcBorders>
              <w:top w:val="single" w:sz="8" w:space="0" w:color="auto"/>
              <w:left w:val="nil"/>
              <w:bottom w:val="single" w:sz="8" w:space="0" w:color="000000"/>
              <w:right w:val="nil"/>
            </w:tcBorders>
            <w:vAlign w:val="center"/>
            <w:hideMark/>
          </w:tcPr>
          <w:p w14:paraId="41B1D66B"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p>
        </w:tc>
        <w:tc>
          <w:tcPr>
            <w:tcW w:w="1210" w:type="dxa"/>
            <w:tcBorders>
              <w:top w:val="nil"/>
              <w:left w:val="nil"/>
              <w:bottom w:val="single" w:sz="8" w:space="0" w:color="auto"/>
              <w:right w:val="nil"/>
            </w:tcBorders>
            <w:shd w:val="clear" w:color="auto" w:fill="auto"/>
            <w:noWrap/>
            <w:vAlign w:val="center"/>
            <w:hideMark/>
          </w:tcPr>
          <w:p w14:paraId="5E7B958B"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1985</w:t>
            </w:r>
          </w:p>
        </w:tc>
        <w:tc>
          <w:tcPr>
            <w:tcW w:w="1210" w:type="dxa"/>
            <w:tcBorders>
              <w:top w:val="nil"/>
              <w:left w:val="nil"/>
              <w:bottom w:val="single" w:sz="8" w:space="0" w:color="auto"/>
              <w:right w:val="nil"/>
            </w:tcBorders>
            <w:shd w:val="clear" w:color="auto" w:fill="auto"/>
            <w:noWrap/>
            <w:vAlign w:val="center"/>
            <w:hideMark/>
          </w:tcPr>
          <w:p w14:paraId="4624EB0F"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2000</w:t>
            </w:r>
          </w:p>
        </w:tc>
        <w:tc>
          <w:tcPr>
            <w:tcW w:w="1210" w:type="dxa"/>
            <w:tcBorders>
              <w:top w:val="nil"/>
              <w:left w:val="nil"/>
              <w:bottom w:val="single" w:sz="8" w:space="0" w:color="auto"/>
              <w:right w:val="nil"/>
            </w:tcBorders>
            <w:shd w:val="clear" w:color="auto" w:fill="auto"/>
            <w:noWrap/>
            <w:vAlign w:val="center"/>
            <w:hideMark/>
          </w:tcPr>
          <w:p w14:paraId="115A7811"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2015</w:t>
            </w:r>
          </w:p>
        </w:tc>
        <w:tc>
          <w:tcPr>
            <w:tcW w:w="240" w:type="dxa"/>
            <w:tcBorders>
              <w:left w:val="nil"/>
              <w:bottom w:val="single" w:sz="8" w:space="0" w:color="auto"/>
              <w:right w:val="nil"/>
            </w:tcBorders>
          </w:tcPr>
          <w:p w14:paraId="77C40156" w14:textId="77777777" w:rsidR="00F42920" w:rsidRPr="00966B7F"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nil"/>
              <w:left w:val="nil"/>
              <w:bottom w:val="single" w:sz="8" w:space="0" w:color="auto"/>
              <w:right w:val="nil"/>
            </w:tcBorders>
            <w:shd w:val="clear" w:color="auto" w:fill="auto"/>
            <w:noWrap/>
            <w:vAlign w:val="center"/>
            <w:hideMark/>
          </w:tcPr>
          <w:p w14:paraId="56BCE0F1" w14:textId="7B01310F"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1985</w:t>
            </w:r>
          </w:p>
        </w:tc>
        <w:tc>
          <w:tcPr>
            <w:tcW w:w="1033" w:type="dxa"/>
            <w:tcBorders>
              <w:top w:val="nil"/>
              <w:left w:val="nil"/>
              <w:bottom w:val="single" w:sz="8" w:space="0" w:color="auto"/>
              <w:right w:val="nil"/>
            </w:tcBorders>
            <w:shd w:val="clear" w:color="auto" w:fill="auto"/>
            <w:noWrap/>
            <w:vAlign w:val="center"/>
            <w:hideMark/>
          </w:tcPr>
          <w:p w14:paraId="270E634E"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2000</w:t>
            </w:r>
          </w:p>
        </w:tc>
        <w:tc>
          <w:tcPr>
            <w:tcW w:w="1034" w:type="dxa"/>
            <w:tcBorders>
              <w:top w:val="nil"/>
              <w:left w:val="nil"/>
              <w:bottom w:val="single" w:sz="8" w:space="0" w:color="auto"/>
              <w:right w:val="nil"/>
            </w:tcBorders>
            <w:shd w:val="clear" w:color="auto" w:fill="auto"/>
            <w:noWrap/>
            <w:vAlign w:val="center"/>
            <w:hideMark/>
          </w:tcPr>
          <w:p w14:paraId="6E04746F"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2015</w:t>
            </w:r>
          </w:p>
        </w:tc>
        <w:tc>
          <w:tcPr>
            <w:tcW w:w="236" w:type="dxa"/>
            <w:tcBorders>
              <w:top w:val="nil"/>
              <w:left w:val="nil"/>
              <w:bottom w:val="single" w:sz="4" w:space="0" w:color="auto"/>
              <w:right w:val="nil"/>
            </w:tcBorders>
          </w:tcPr>
          <w:p w14:paraId="75A63E4D" w14:textId="77777777" w:rsidR="00F42920" w:rsidRPr="00966B7F" w:rsidRDefault="00F42920" w:rsidP="00966B7F">
            <w:pPr>
              <w:spacing w:after="0" w:line="240" w:lineRule="auto"/>
              <w:ind w:firstLine="0"/>
              <w:jc w:val="center"/>
              <w:rPr>
                <w:rFonts w:ascii="Calibri" w:eastAsia="Times New Roman" w:hAnsi="Calibri" w:cs="Calibri"/>
                <w:color w:val="000000"/>
                <w:lang w:eastAsia="en-GB"/>
              </w:rPr>
            </w:pPr>
          </w:p>
        </w:tc>
        <w:tc>
          <w:tcPr>
            <w:tcW w:w="1566" w:type="dxa"/>
            <w:tcBorders>
              <w:top w:val="nil"/>
              <w:left w:val="nil"/>
              <w:bottom w:val="single" w:sz="8" w:space="0" w:color="auto"/>
              <w:right w:val="nil"/>
            </w:tcBorders>
            <w:shd w:val="clear" w:color="auto" w:fill="auto"/>
            <w:noWrap/>
            <w:vAlign w:val="center"/>
            <w:hideMark/>
          </w:tcPr>
          <w:p w14:paraId="3BF3C301" w14:textId="08FD39FC"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1985 - 2000</w:t>
            </w:r>
          </w:p>
        </w:tc>
        <w:tc>
          <w:tcPr>
            <w:tcW w:w="1566" w:type="dxa"/>
            <w:tcBorders>
              <w:top w:val="nil"/>
              <w:left w:val="nil"/>
              <w:bottom w:val="single" w:sz="8" w:space="0" w:color="auto"/>
              <w:right w:val="nil"/>
            </w:tcBorders>
            <w:shd w:val="clear" w:color="auto" w:fill="auto"/>
            <w:noWrap/>
            <w:vAlign w:val="center"/>
            <w:hideMark/>
          </w:tcPr>
          <w:p w14:paraId="118CE0CC" w14:textId="77777777"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2000 - 2015</w:t>
            </w:r>
          </w:p>
        </w:tc>
        <w:tc>
          <w:tcPr>
            <w:tcW w:w="1567" w:type="dxa"/>
            <w:tcBorders>
              <w:top w:val="nil"/>
              <w:left w:val="nil"/>
              <w:bottom w:val="single" w:sz="8" w:space="0" w:color="auto"/>
              <w:right w:val="nil"/>
            </w:tcBorders>
            <w:shd w:val="clear" w:color="auto" w:fill="auto"/>
            <w:noWrap/>
            <w:vAlign w:val="center"/>
            <w:hideMark/>
          </w:tcPr>
          <w:p w14:paraId="6498A702"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1985 - 2015</w:t>
            </w:r>
          </w:p>
        </w:tc>
      </w:tr>
      <w:tr w:rsidR="00F42920" w:rsidRPr="00966B7F" w14:paraId="174E1118" w14:textId="77777777" w:rsidTr="00F42920">
        <w:trPr>
          <w:trHeight w:val="310"/>
        </w:trPr>
        <w:tc>
          <w:tcPr>
            <w:tcW w:w="2160" w:type="dxa"/>
            <w:tcBorders>
              <w:top w:val="nil"/>
              <w:left w:val="nil"/>
              <w:bottom w:val="nil"/>
              <w:right w:val="nil"/>
            </w:tcBorders>
            <w:shd w:val="clear" w:color="auto" w:fill="auto"/>
            <w:noWrap/>
            <w:vAlign w:val="center"/>
            <w:hideMark/>
          </w:tcPr>
          <w:p w14:paraId="2C122992"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r w:rsidRPr="00966B7F">
              <w:rPr>
                <w:rFonts w:ascii="Calibri" w:eastAsia="Times New Roman" w:hAnsi="Calibri" w:cs="Calibri"/>
                <w:color w:val="000000"/>
                <w:lang w:eastAsia="en-GB"/>
              </w:rPr>
              <w:t>Cropland</w:t>
            </w:r>
          </w:p>
        </w:tc>
        <w:tc>
          <w:tcPr>
            <w:tcW w:w="1210" w:type="dxa"/>
            <w:tcBorders>
              <w:top w:val="nil"/>
              <w:left w:val="nil"/>
              <w:bottom w:val="nil"/>
              <w:right w:val="nil"/>
            </w:tcBorders>
            <w:shd w:val="clear" w:color="auto" w:fill="auto"/>
            <w:noWrap/>
            <w:vAlign w:val="center"/>
            <w:hideMark/>
          </w:tcPr>
          <w:p w14:paraId="4FD19B62" w14:textId="137913B9"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6</w:t>
            </w:r>
            <w:r>
              <w:rPr>
                <w:rFonts w:ascii="Calibri" w:eastAsia="Times New Roman" w:hAnsi="Calibri" w:cs="Calibri"/>
                <w:color w:val="000000"/>
                <w:lang w:eastAsia="en-GB"/>
              </w:rPr>
              <w:t>,</w:t>
            </w:r>
            <w:r w:rsidRPr="00966B7F">
              <w:rPr>
                <w:rFonts w:ascii="Calibri" w:eastAsia="Times New Roman" w:hAnsi="Calibri" w:cs="Calibri"/>
                <w:color w:val="000000"/>
                <w:lang w:eastAsia="en-GB"/>
              </w:rPr>
              <w:t>621</w:t>
            </w:r>
          </w:p>
        </w:tc>
        <w:tc>
          <w:tcPr>
            <w:tcW w:w="1210" w:type="dxa"/>
            <w:tcBorders>
              <w:top w:val="nil"/>
              <w:left w:val="nil"/>
              <w:bottom w:val="nil"/>
              <w:right w:val="nil"/>
            </w:tcBorders>
            <w:shd w:val="clear" w:color="auto" w:fill="auto"/>
            <w:noWrap/>
            <w:vAlign w:val="center"/>
            <w:hideMark/>
          </w:tcPr>
          <w:p w14:paraId="3742D42C" w14:textId="7DC0D479"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8</w:t>
            </w:r>
            <w:r>
              <w:rPr>
                <w:rFonts w:ascii="Calibri" w:eastAsia="Times New Roman" w:hAnsi="Calibri" w:cs="Calibri"/>
                <w:color w:val="000000"/>
                <w:lang w:eastAsia="en-GB"/>
              </w:rPr>
              <w:t>,</w:t>
            </w:r>
            <w:r w:rsidRPr="00966B7F">
              <w:rPr>
                <w:rFonts w:ascii="Calibri" w:eastAsia="Times New Roman" w:hAnsi="Calibri" w:cs="Calibri"/>
                <w:color w:val="000000"/>
                <w:lang w:eastAsia="en-GB"/>
              </w:rPr>
              <w:t>967</w:t>
            </w:r>
          </w:p>
        </w:tc>
        <w:tc>
          <w:tcPr>
            <w:tcW w:w="1210" w:type="dxa"/>
            <w:tcBorders>
              <w:top w:val="nil"/>
              <w:left w:val="nil"/>
              <w:bottom w:val="nil"/>
              <w:right w:val="nil"/>
            </w:tcBorders>
            <w:shd w:val="clear" w:color="auto" w:fill="auto"/>
            <w:noWrap/>
            <w:vAlign w:val="center"/>
            <w:hideMark/>
          </w:tcPr>
          <w:p w14:paraId="19D26019" w14:textId="0DA44249"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19</w:t>
            </w:r>
            <w:r>
              <w:rPr>
                <w:rFonts w:ascii="Calibri" w:eastAsia="Times New Roman" w:hAnsi="Calibri" w:cs="Calibri"/>
                <w:color w:val="000000"/>
                <w:lang w:eastAsia="en-GB"/>
              </w:rPr>
              <w:t>,</w:t>
            </w:r>
            <w:r w:rsidRPr="00966B7F">
              <w:rPr>
                <w:rFonts w:ascii="Calibri" w:eastAsia="Times New Roman" w:hAnsi="Calibri" w:cs="Calibri"/>
                <w:color w:val="000000"/>
                <w:lang w:eastAsia="en-GB"/>
              </w:rPr>
              <w:t>549</w:t>
            </w:r>
          </w:p>
        </w:tc>
        <w:tc>
          <w:tcPr>
            <w:tcW w:w="240" w:type="dxa"/>
            <w:tcBorders>
              <w:top w:val="single" w:sz="4" w:space="0" w:color="auto"/>
              <w:left w:val="nil"/>
              <w:bottom w:val="nil"/>
              <w:right w:val="nil"/>
            </w:tcBorders>
          </w:tcPr>
          <w:p w14:paraId="5E413535" w14:textId="77777777" w:rsidR="00F42920" w:rsidRPr="00966B7F"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single" w:sz="4" w:space="0" w:color="auto"/>
              <w:left w:val="nil"/>
              <w:bottom w:val="nil"/>
              <w:right w:val="nil"/>
            </w:tcBorders>
            <w:shd w:val="clear" w:color="auto" w:fill="auto"/>
            <w:noWrap/>
            <w:vAlign w:val="center"/>
            <w:hideMark/>
          </w:tcPr>
          <w:p w14:paraId="36BD56D4" w14:textId="2688841E"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3.80</w:t>
            </w:r>
          </w:p>
        </w:tc>
        <w:tc>
          <w:tcPr>
            <w:tcW w:w="1033" w:type="dxa"/>
            <w:tcBorders>
              <w:top w:val="single" w:sz="4" w:space="0" w:color="auto"/>
              <w:left w:val="nil"/>
              <w:bottom w:val="nil"/>
              <w:right w:val="nil"/>
            </w:tcBorders>
            <w:shd w:val="clear" w:color="auto" w:fill="auto"/>
            <w:noWrap/>
            <w:vAlign w:val="center"/>
            <w:hideMark/>
          </w:tcPr>
          <w:p w14:paraId="18B8E241"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5.15</w:t>
            </w:r>
          </w:p>
        </w:tc>
        <w:tc>
          <w:tcPr>
            <w:tcW w:w="1034" w:type="dxa"/>
            <w:tcBorders>
              <w:top w:val="single" w:sz="4" w:space="0" w:color="auto"/>
              <w:left w:val="nil"/>
              <w:bottom w:val="nil"/>
              <w:right w:val="nil"/>
            </w:tcBorders>
            <w:shd w:val="clear" w:color="auto" w:fill="auto"/>
            <w:noWrap/>
            <w:vAlign w:val="center"/>
            <w:hideMark/>
          </w:tcPr>
          <w:p w14:paraId="07CC85EC"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11.22</w:t>
            </w:r>
          </w:p>
        </w:tc>
        <w:tc>
          <w:tcPr>
            <w:tcW w:w="236" w:type="dxa"/>
            <w:tcBorders>
              <w:top w:val="single" w:sz="4" w:space="0" w:color="auto"/>
              <w:left w:val="nil"/>
              <w:bottom w:val="nil"/>
              <w:right w:val="nil"/>
            </w:tcBorders>
          </w:tcPr>
          <w:p w14:paraId="4A4EC390" w14:textId="77777777" w:rsidR="00F42920" w:rsidRPr="00966B7F" w:rsidRDefault="00F42920" w:rsidP="00966B7F">
            <w:pPr>
              <w:spacing w:after="0" w:line="240" w:lineRule="auto"/>
              <w:ind w:firstLine="0"/>
              <w:jc w:val="center"/>
              <w:rPr>
                <w:rFonts w:ascii="Calibri" w:eastAsia="Times New Roman" w:hAnsi="Calibri" w:cs="Calibri"/>
                <w:color w:val="000000"/>
                <w:lang w:eastAsia="en-GB"/>
              </w:rPr>
            </w:pPr>
          </w:p>
        </w:tc>
        <w:tc>
          <w:tcPr>
            <w:tcW w:w="1566" w:type="dxa"/>
            <w:tcBorders>
              <w:top w:val="nil"/>
              <w:left w:val="nil"/>
              <w:bottom w:val="nil"/>
              <w:right w:val="nil"/>
            </w:tcBorders>
            <w:shd w:val="clear" w:color="auto" w:fill="auto"/>
            <w:noWrap/>
            <w:vAlign w:val="center"/>
            <w:hideMark/>
          </w:tcPr>
          <w:p w14:paraId="4C3A6BF3" w14:textId="2A84F8EF"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35.43</w:t>
            </w:r>
          </w:p>
        </w:tc>
        <w:tc>
          <w:tcPr>
            <w:tcW w:w="1566" w:type="dxa"/>
            <w:tcBorders>
              <w:top w:val="nil"/>
              <w:left w:val="nil"/>
              <w:bottom w:val="nil"/>
              <w:right w:val="nil"/>
            </w:tcBorders>
            <w:shd w:val="clear" w:color="auto" w:fill="auto"/>
            <w:noWrap/>
            <w:vAlign w:val="center"/>
            <w:hideMark/>
          </w:tcPr>
          <w:p w14:paraId="784C3279" w14:textId="77777777"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118.01</w:t>
            </w:r>
          </w:p>
        </w:tc>
        <w:tc>
          <w:tcPr>
            <w:tcW w:w="1567" w:type="dxa"/>
            <w:tcBorders>
              <w:top w:val="nil"/>
              <w:left w:val="nil"/>
              <w:bottom w:val="nil"/>
              <w:right w:val="nil"/>
            </w:tcBorders>
            <w:shd w:val="clear" w:color="auto" w:fill="auto"/>
            <w:noWrap/>
            <w:vAlign w:val="center"/>
            <w:hideMark/>
          </w:tcPr>
          <w:p w14:paraId="1E394D10"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195.26</w:t>
            </w:r>
          </w:p>
        </w:tc>
      </w:tr>
      <w:tr w:rsidR="00F42920" w:rsidRPr="00966B7F" w14:paraId="34361857" w14:textId="77777777" w:rsidTr="00F42920">
        <w:trPr>
          <w:trHeight w:val="310"/>
        </w:trPr>
        <w:tc>
          <w:tcPr>
            <w:tcW w:w="2160" w:type="dxa"/>
            <w:tcBorders>
              <w:top w:val="nil"/>
              <w:left w:val="nil"/>
              <w:bottom w:val="nil"/>
              <w:right w:val="nil"/>
            </w:tcBorders>
            <w:shd w:val="clear" w:color="auto" w:fill="auto"/>
            <w:noWrap/>
            <w:vAlign w:val="center"/>
            <w:hideMark/>
          </w:tcPr>
          <w:p w14:paraId="28F274A0"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r w:rsidRPr="00966B7F">
              <w:rPr>
                <w:rFonts w:ascii="Calibri" w:eastAsia="Times New Roman" w:hAnsi="Calibri" w:cs="Calibri"/>
                <w:color w:val="000000"/>
                <w:lang w:eastAsia="en-GB"/>
              </w:rPr>
              <w:t>Pasture</w:t>
            </w:r>
          </w:p>
        </w:tc>
        <w:tc>
          <w:tcPr>
            <w:tcW w:w="1210" w:type="dxa"/>
            <w:tcBorders>
              <w:top w:val="nil"/>
              <w:left w:val="nil"/>
              <w:bottom w:val="nil"/>
              <w:right w:val="nil"/>
            </w:tcBorders>
            <w:shd w:val="clear" w:color="auto" w:fill="auto"/>
            <w:noWrap/>
            <w:vAlign w:val="center"/>
            <w:hideMark/>
          </w:tcPr>
          <w:p w14:paraId="7870ECB9"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503</w:t>
            </w:r>
          </w:p>
        </w:tc>
        <w:tc>
          <w:tcPr>
            <w:tcW w:w="1210" w:type="dxa"/>
            <w:tcBorders>
              <w:top w:val="nil"/>
              <w:left w:val="nil"/>
              <w:bottom w:val="nil"/>
              <w:right w:val="nil"/>
            </w:tcBorders>
            <w:shd w:val="clear" w:color="auto" w:fill="auto"/>
            <w:noWrap/>
            <w:vAlign w:val="center"/>
            <w:hideMark/>
          </w:tcPr>
          <w:p w14:paraId="1F3663CE" w14:textId="69A42C60"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2</w:t>
            </w:r>
            <w:r>
              <w:rPr>
                <w:rFonts w:ascii="Calibri" w:eastAsia="Times New Roman" w:hAnsi="Calibri" w:cs="Calibri"/>
                <w:color w:val="000000"/>
                <w:lang w:eastAsia="en-GB"/>
              </w:rPr>
              <w:t>,</w:t>
            </w:r>
            <w:r w:rsidRPr="00966B7F">
              <w:rPr>
                <w:rFonts w:ascii="Calibri" w:eastAsia="Times New Roman" w:hAnsi="Calibri" w:cs="Calibri"/>
                <w:color w:val="000000"/>
                <w:lang w:eastAsia="en-GB"/>
              </w:rPr>
              <w:t>775</w:t>
            </w:r>
          </w:p>
        </w:tc>
        <w:tc>
          <w:tcPr>
            <w:tcW w:w="1210" w:type="dxa"/>
            <w:tcBorders>
              <w:top w:val="nil"/>
              <w:left w:val="nil"/>
              <w:bottom w:val="nil"/>
              <w:right w:val="nil"/>
            </w:tcBorders>
            <w:shd w:val="clear" w:color="auto" w:fill="auto"/>
            <w:noWrap/>
            <w:vAlign w:val="center"/>
            <w:hideMark/>
          </w:tcPr>
          <w:p w14:paraId="049F8D36" w14:textId="06553378"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10</w:t>
            </w:r>
            <w:r>
              <w:rPr>
                <w:rFonts w:ascii="Calibri" w:eastAsia="Times New Roman" w:hAnsi="Calibri" w:cs="Calibri"/>
                <w:color w:val="000000"/>
                <w:lang w:eastAsia="en-GB"/>
              </w:rPr>
              <w:t>,</w:t>
            </w:r>
            <w:r w:rsidRPr="00966B7F">
              <w:rPr>
                <w:rFonts w:ascii="Calibri" w:eastAsia="Times New Roman" w:hAnsi="Calibri" w:cs="Calibri"/>
                <w:color w:val="000000"/>
                <w:lang w:eastAsia="en-GB"/>
              </w:rPr>
              <w:t>005</w:t>
            </w:r>
          </w:p>
        </w:tc>
        <w:tc>
          <w:tcPr>
            <w:tcW w:w="240" w:type="dxa"/>
            <w:tcBorders>
              <w:top w:val="nil"/>
              <w:left w:val="nil"/>
              <w:bottom w:val="nil"/>
              <w:right w:val="nil"/>
            </w:tcBorders>
          </w:tcPr>
          <w:p w14:paraId="665BD622" w14:textId="77777777" w:rsidR="00F42920" w:rsidRPr="00966B7F"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nil"/>
              <w:left w:val="nil"/>
              <w:bottom w:val="nil"/>
              <w:right w:val="nil"/>
            </w:tcBorders>
            <w:shd w:val="clear" w:color="auto" w:fill="auto"/>
            <w:noWrap/>
            <w:vAlign w:val="center"/>
            <w:hideMark/>
          </w:tcPr>
          <w:p w14:paraId="77F90D02" w14:textId="419403A0"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0.29</w:t>
            </w:r>
          </w:p>
        </w:tc>
        <w:tc>
          <w:tcPr>
            <w:tcW w:w="1033" w:type="dxa"/>
            <w:tcBorders>
              <w:top w:val="nil"/>
              <w:left w:val="nil"/>
              <w:bottom w:val="nil"/>
              <w:right w:val="nil"/>
            </w:tcBorders>
            <w:shd w:val="clear" w:color="auto" w:fill="auto"/>
            <w:noWrap/>
            <w:vAlign w:val="center"/>
            <w:hideMark/>
          </w:tcPr>
          <w:p w14:paraId="2874EF01"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1.59</w:t>
            </w:r>
          </w:p>
        </w:tc>
        <w:tc>
          <w:tcPr>
            <w:tcW w:w="1034" w:type="dxa"/>
            <w:tcBorders>
              <w:top w:val="nil"/>
              <w:left w:val="nil"/>
              <w:bottom w:val="nil"/>
              <w:right w:val="nil"/>
            </w:tcBorders>
            <w:shd w:val="clear" w:color="auto" w:fill="auto"/>
            <w:noWrap/>
            <w:vAlign w:val="center"/>
            <w:hideMark/>
          </w:tcPr>
          <w:p w14:paraId="2901B4C8"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5.74</w:t>
            </w:r>
          </w:p>
        </w:tc>
        <w:tc>
          <w:tcPr>
            <w:tcW w:w="236" w:type="dxa"/>
            <w:tcBorders>
              <w:top w:val="nil"/>
              <w:left w:val="nil"/>
              <w:bottom w:val="nil"/>
              <w:right w:val="nil"/>
            </w:tcBorders>
          </w:tcPr>
          <w:p w14:paraId="64BDB9EA" w14:textId="77777777" w:rsidR="00F42920" w:rsidRPr="00966B7F" w:rsidRDefault="00F42920" w:rsidP="00966B7F">
            <w:pPr>
              <w:spacing w:after="0" w:line="240" w:lineRule="auto"/>
              <w:ind w:firstLine="0"/>
              <w:jc w:val="center"/>
              <w:rPr>
                <w:rFonts w:ascii="Calibri" w:eastAsia="Times New Roman" w:hAnsi="Calibri" w:cs="Calibri"/>
                <w:color w:val="000000"/>
                <w:lang w:eastAsia="en-GB"/>
              </w:rPr>
            </w:pPr>
          </w:p>
        </w:tc>
        <w:tc>
          <w:tcPr>
            <w:tcW w:w="1566" w:type="dxa"/>
            <w:tcBorders>
              <w:top w:val="nil"/>
              <w:left w:val="nil"/>
              <w:bottom w:val="nil"/>
              <w:right w:val="nil"/>
            </w:tcBorders>
            <w:shd w:val="clear" w:color="auto" w:fill="auto"/>
            <w:noWrap/>
            <w:vAlign w:val="center"/>
            <w:hideMark/>
          </w:tcPr>
          <w:p w14:paraId="41813812" w14:textId="637D9B5A"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451.69</w:t>
            </w:r>
          </w:p>
        </w:tc>
        <w:tc>
          <w:tcPr>
            <w:tcW w:w="1566" w:type="dxa"/>
            <w:tcBorders>
              <w:top w:val="nil"/>
              <w:left w:val="nil"/>
              <w:bottom w:val="nil"/>
              <w:right w:val="nil"/>
            </w:tcBorders>
            <w:shd w:val="clear" w:color="auto" w:fill="auto"/>
            <w:noWrap/>
            <w:vAlign w:val="center"/>
            <w:hideMark/>
          </w:tcPr>
          <w:p w14:paraId="1550D518" w14:textId="77777777"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260.54</w:t>
            </w:r>
          </w:p>
        </w:tc>
        <w:tc>
          <w:tcPr>
            <w:tcW w:w="1567" w:type="dxa"/>
            <w:tcBorders>
              <w:top w:val="nil"/>
              <w:left w:val="nil"/>
              <w:bottom w:val="nil"/>
              <w:right w:val="nil"/>
            </w:tcBorders>
            <w:shd w:val="clear" w:color="auto" w:fill="auto"/>
            <w:noWrap/>
            <w:vAlign w:val="center"/>
            <w:hideMark/>
          </w:tcPr>
          <w:p w14:paraId="590BC94B"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1889.07</w:t>
            </w:r>
          </w:p>
        </w:tc>
      </w:tr>
      <w:tr w:rsidR="00F42920" w:rsidRPr="00966B7F" w14:paraId="5C479A09" w14:textId="77777777" w:rsidTr="00F42920">
        <w:trPr>
          <w:trHeight w:val="310"/>
        </w:trPr>
        <w:tc>
          <w:tcPr>
            <w:tcW w:w="2160" w:type="dxa"/>
            <w:tcBorders>
              <w:top w:val="nil"/>
              <w:left w:val="nil"/>
              <w:bottom w:val="nil"/>
              <w:right w:val="nil"/>
            </w:tcBorders>
            <w:shd w:val="clear" w:color="auto" w:fill="auto"/>
            <w:noWrap/>
            <w:vAlign w:val="center"/>
            <w:hideMark/>
          </w:tcPr>
          <w:p w14:paraId="1A509022"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r w:rsidRPr="00966B7F">
              <w:rPr>
                <w:rFonts w:ascii="Calibri" w:eastAsia="Times New Roman" w:hAnsi="Calibri" w:cs="Calibri"/>
                <w:color w:val="000000"/>
                <w:lang w:eastAsia="en-GB"/>
              </w:rPr>
              <w:t>Silvopasture</w:t>
            </w:r>
          </w:p>
        </w:tc>
        <w:tc>
          <w:tcPr>
            <w:tcW w:w="1210" w:type="dxa"/>
            <w:tcBorders>
              <w:top w:val="nil"/>
              <w:left w:val="nil"/>
              <w:bottom w:val="nil"/>
              <w:right w:val="nil"/>
            </w:tcBorders>
            <w:shd w:val="clear" w:color="auto" w:fill="auto"/>
            <w:noWrap/>
            <w:vAlign w:val="center"/>
            <w:hideMark/>
          </w:tcPr>
          <w:p w14:paraId="1FB6299E"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3</w:t>
            </w:r>
          </w:p>
        </w:tc>
        <w:tc>
          <w:tcPr>
            <w:tcW w:w="1210" w:type="dxa"/>
            <w:tcBorders>
              <w:top w:val="nil"/>
              <w:left w:val="nil"/>
              <w:bottom w:val="nil"/>
              <w:right w:val="nil"/>
            </w:tcBorders>
            <w:shd w:val="clear" w:color="auto" w:fill="auto"/>
            <w:noWrap/>
            <w:vAlign w:val="center"/>
            <w:hideMark/>
          </w:tcPr>
          <w:p w14:paraId="2A674DE5"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389</w:t>
            </w:r>
          </w:p>
        </w:tc>
        <w:tc>
          <w:tcPr>
            <w:tcW w:w="1210" w:type="dxa"/>
            <w:tcBorders>
              <w:top w:val="nil"/>
              <w:left w:val="nil"/>
              <w:bottom w:val="nil"/>
              <w:right w:val="nil"/>
            </w:tcBorders>
            <w:shd w:val="clear" w:color="auto" w:fill="auto"/>
            <w:noWrap/>
            <w:vAlign w:val="center"/>
            <w:hideMark/>
          </w:tcPr>
          <w:p w14:paraId="58240635" w14:textId="23CCE40B"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3</w:t>
            </w:r>
            <w:r>
              <w:rPr>
                <w:rFonts w:ascii="Calibri" w:eastAsia="Times New Roman" w:hAnsi="Calibri" w:cs="Calibri"/>
                <w:color w:val="000000"/>
                <w:lang w:eastAsia="en-GB"/>
              </w:rPr>
              <w:t>,</w:t>
            </w:r>
            <w:r w:rsidRPr="00966B7F">
              <w:rPr>
                <w:rFonts w:ascii="Calibri" w:eastAsia="Times New Roman" w:hAnsi="Calibri" w:cs="Calibri"/>
                <w:color w:val="000000"/>
                <w:lang w:eastAsia="en-GB"/>
              </w:rPr>
              <w:t>464</w:t>
            </w:r>
          </w:p>
        </w:tc>
        <w:tc>
          <w:tcPr>
            <w:tcW w:w="240" w:type="dxa"/>
            <w:tcBorders>
              <w:top w:val="nil"/>
              <w:left w:val="nil"/>
              <w:bottom w:val="nil"/>
              <w:right w:val="nil"/>
            </w:tcBorders>
          </w:tcPr>
          <w:p w14:paraId="7CA182B6" w14:textId="77777777" w:rsidR="00F42920" w:rsidRPr="00966B7F"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nil"/>
              <w:left w:val="nil"/>
              <w:bottom w:val="nil"/>
              <w:right w:val="nil"/>
            </w:tcBorders>
            <w:shd w:val="clear" w:color="auto" w:fill="auto"/>
            <w:noWrap/>
            <w:vAlign w:val="center"/>
            <w:hideMark/>
          </w:tcPr>
          <w:p w14:paraId="790F0C0C" w14:textId="4E3FB221"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0.00</w:t>
            </w:r>
          </w:p>
        </w:tc>
        <w:tc>
          <w:tcPr>
            <w:tcW w:w="1033" w:type="dxa"/>
            <w:tcBorders>
              <w:top w:val="nil"/>
              <w:left w:val="nil"/>
              <w:bottom w:val="nil"/>
              <w:right w:val="nil"/>
            </w:tcBorders>
            <w:shd w:val="clear" w:color="auto" w:fill="auto"/>
            <w:noWrap/>
            <w:vAlign w:val="center"/>
            <w:hideMark/>
          </w:tcPr>
          <w:p w14:paraId="514E1EAC"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0.22</w:t>
            </w:r>
          </w:p>
        </w:tc>
        <w:tc>
          <w:tcPr>
            <w:tcW w:w="1034" w:type="dxa"/>
            <w:tcBorders>
              <w:top w:val="nil"/>
              <w:left w:val="nil"/>
              <w:bottom w:val="nil"/>
              <w:right w:val="nil"/>
            </w:tcBorders>
            <w:shd w:val="clear" w:color="auto" w:fill="auto"/>
            <w:noWrap/>
            <w:vAlign w:val="center"/>
            <w:hideMark/>
          </w:tcPr>
          <w:p w14:paraId="3CFB7F21"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1.99</w:t>
            </w:r>
          </w:p>
        </w:tc>
        <w:tc>
          <w:tcPr>
            <w:tcW w:w="236" w:type="dxa"/>
            <w:tcBorders>
              <w:top w:val="nil"/>
              <w:left w:val="nil"/>
              <w:bottom w:val="nil"/>
              <w:right w:val="nil"/>
            </w:tcBorders>
          </w:tcPr>
          <w:p w14:paraId="054766EB" w14:textId="77777777" w:rsidR="00F42920" w:rsidRPr="00966B7F" w:rsidRDefault="00F42920" w:rsidP="00966B7F">
            <w:pPr>
              <w:spacing w:after="0" w:line="240" w:lineRule="auto"/>
              <w:ind w:firstLine="0"/>
              <w:jc w:val="center"/>
              <w:rPr>
                <w:rFonts w:ascii="Calibri" w:eastAsia="Times New Roman" w:hAnsi="Calibri" w:cs="Calibri"/>
                <w:color w:val="000000"/>
                <w:lang w:eastAsia="en-GB"/>
              </w:rPr>
            </w:pPr>
          </w:p>
        </w:tc>
        <w:tc>
          <w:tcPr>
            <w:tcW w:w="1566" w:type="dxa"/>
            <w:tcBorders>
              <w:top w:val="nil"/>
              <w:left w:val="nil"/>
              <w:bottom w:val="nil"/>
              <w:right w:val="nil"/>
            </w:tcBorders>
            <w:shd w:val="clear" w:color="auto" w:fill="auto"/>
            <w:noWrap/>
            <w:vAlign w:val="center"/>
            <w:hideMark/>
          </w:tcPr>
          <w:p w14:paraId="1748FC3E" w14:textId="5434B66D"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12</w:t>
            </w:r>
            <w:r>
              <w:rPr>
                <w:rFonts w:ascii="Calibri" w:eastAsia="Times New Roman" w:hAnsi="Calibri" w:cs="Calibri"/>
                <w:color w:val="000000"/>
                <w:lang w:eastAsia="en-GB"/>
              </w:rPr>
              <w:t>,</w:t>
            </w:r>
            <w:r w:rsidRPr="00966B7F">
              <w:rPr>
                <w:rFonts w:ascii="Calibri" w:eastAsia="Times New Roman" w:hAnsi="Calibri" w:cs="Calibri"/>
                <w:color w:val="000000"/>
                <w:lang w:eastAsia="en-GB"/>
              </w:rPr>
              <w:t>866.67</w:t>
            </w:r>
          </w:p>
        </w:tc>
        <w:tc>
          <w:tcPr>
            <w:tcW w:w="1566" w:type="dxa"/>
            <w:tcBorders>
              <w:top w:val="nil"/>
              <w:left w:val="nil"/>
              <w:bottom w:val="nil"/>
              <w:right w:val="nil"/>
            </w:tcBorders>
            <w:shd w:val="clear" w:color="auto" w:fill="auto"/>
            <w:noWrap/>
            <w:vAlign w:val="center"/>
            <w:hideMark/>
          </w:tcPr>
          <w:p w14:paraId="66019589" w14:textId="77777777"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790.49</w:t>
            </w:r>
          </w:p>
        </w:tc>
        <w:tc>
          <w:tcPr>
            <w:tcW w:w="1567" w:type="dxa"/>
            <w:tcBorders>
              <w:top w:val="nil"/>
              <w:left w:val="nil"/>
              <w:bottom w:val="nil"/>
              <w:right w:val="nil"/>
            </w:tcBorders>
            <w:shd w:val="clear" w:color="auto" w:fill="auto"/>
            <w:noWrap/>
            <w:vAlign w:val="center"/>
            <w:hideMark/>
          </w:tcPr>
          <w:p w14:paraId="65D29FC1" w14:textId="2FF1B730"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115</w:t>
            </w:r>
            <w:r>
              <w:rPr>
                <w:rFonts w:ascii="Calibri" w:eastAsia="Times New Roman" w:hAnsi="Calibri" w:cs="Calibri"/>
                <w:color w:val="000000"/>
                <w:lang w:eastAsia="en-GB"/>
              </w:rPr>
              <w:t>,</w:t>
            </w:r>
            <w:r w:rsidRPr="00966B7F">
              <w:rPr>
                <w:rFonts w:ascii="Calibri" w:eastAsia="Times New Roman" w:hAnsi="Calibri" w:cs="Calibri"/>
                <w:color w:val="000000"/>
                <w:lang w:eastAsia="en-GB"/>
              </w:rPr>
              <w:t>366.67</w:t>
            </w:r>
          </w:p>
        </w:tc>
      </w:tr>
      <w:tr w:rsidR="00F42920" w:rsidRPr="00966B7F" w14:paraId="11DAE364" w14:textId="77777777" w:rsidTr="00F42920">
        <w:trPr>
          <w:trHeight w:val="310"/>
        </w:trPr>
        <w:tc>
          <w:tcPr>
            <w:tcW w:w="2160" w:type="dxa"/>
            <w:tcBorders>
              <w:top w:val="nil"/>
              <w:left w:val="nil"/>
              <w:bottom w:val="nil"/>
              <w:right w:val="nil"/>
            </w:tcBorders>
            <w:shd w:val="clear" w:color="auto" w:fill="auto"/>
            <w:noWrap/>
            <w:vAlign w:val="center"/>
            <w:hideMark/>
          </w:tcPr>
          <w:p w14:paraId="41ED2CD4"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r w:rsidRPr="00966B7F">
              <w:rPr>
                <w:rFonts w:ascii="Calibri" w:eastAsia="Times New Roman" w:hAnsi="Calibri" w:cs="Calibri"/>
                <w:color w:val="000000"/>
                <w:lang w:eastAsia="en-GB"/>
              </w:rPr>
              <w:t>Forest Smallholders</w:t>
            </w:r>
          </w:p>
        </w:tc>
        <w:tc>
          <w:tcPr>
            <w:tcW w:w="1210" w:type="dxa"/>
            <w:tcBorders>
              <w:top w:val="nil"/>
              <w:left w:val="nil"/>
              <w:bottom w:val="nil"/>
              <w:right w:val="nil"/>
            </w:tcBorders>
            <w:shd w:val="clear" w:color="auto" w:fill="auto"/>
            <w:noWrap/>
            <w:vAlign w:val="center"/>
            <w:hideMark/>
          </w:tcPr>
          <w:p w14:paraId="42DD8786" w14:textId="26F64E9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23</w:t>
            </w:r>
            <w:r>
              <w:rPr>
                <w:rFonts w:ascii="Calibri" w:eastAsia="Times New Roman" w:hAnsi="Calibri" w:cs="Calibri"/>
                <w:color w:val="000000"/>
                <w:lang w:eastAsia="en-GB"/>
              </w:rPr>
              <w:t>,</w:t>
            </w:r>
            <w:r w:rsidRPr="00966B7F">
              <w:rPr>
                <w:rFonts w:ascii="Calibri" w:eastAsia="Times New Roman" w:hAnsi="Calibri" w:cs="Calibri"/>
                <w:color w:val="000000"/>
                <w:lang w:eastAsia="en-GB"/>
              </w:rPr>
              <w:t>257</w:t>
            </w:r>
          </w:p>
        </w:tc>
        <w:tc>
          <w:tcPr>
            <w:tcW w:w="1210" w:type="dxa"/>
            <w:tcBorders>
              <w:top w:val="nil"/>
              <w:left w:val="nil"/>
              <w:bottom w:val="nil"/>
              <w:right w:val="nil"/>
            </w:tcBorders>
            <w:shd w:val="clear" w:color="auto" w:fill="auto"/>
            <w:noWrap/>
            <w:vAlign w:val="center"/>
            <w:hideMark/>
          </w:tcPr>
          <w:p w14:paraId="47A4F699" w14:textId="64F5C751"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23</w:t>
            </w:r>
            <w:r>
              <w:rPr>
                <w:rFonts w:ascii="Calibri" w:eastAsia="Times New Roman" w:hAnsi="Calibri" w:cs="Calibri"/>
                <w:color w:val="000000"/>
                <w:lang w:eastAsia="en-GB"/>
              </w:rPr>
              <w:t>,</w:t>
            </w:r>
            <w:r w:rsidRPr="00966B7F">
              <w:rPr>
                <w:rFonts w:ascii="Calibri" w:eastAsia="Times New Roman" w:hAnsi="Calibri" w:cs="Calibri"/>
                <w:color w:val="000000"/>
                <w:lang w:eastAsia="en-GB"/>
              </w:rPr>
              <w:t>096</w:t>
            </w:r>
          </w:p>
        </w:tc>
        <w:tc>
          <w:tcPr>
            <w:tcW w:w="1210" w:type="dxa"/>
            <w:tcBorders>
              <w:top w:val="nil"/>
              <w:left w:val="nil"/>
              <w:bottom w:val="nil"/>
              <w:right w:val="nil"/>
            </w:tcBorders>
            <w:shd w:val="clear" w:color="auto" w:fill="auto"/>
            <w:noWrap/>
            <w:vAlign w:val="center"/>
            <w:hideMark/>
          </w:tcPr>
          <w:p w14:paraId="1E951A09" w14:textId="1E61AA3F"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21</w:t>
            </w:r>
            <w:r>
              <w:rPr>
                <w:rFonts w:ascii="Calibri" w:eastAsia="Times New Roman" w:hAnsi="Calibri" w:cs="Calibri"/>
                <w:color w:val="000000"/>
                <w:lang w:eastAsia="en-GB"/>
              </w:rPr>
              <w:t>,</w:t>
            </w:r>
            <w:r w:rsidRPr="00966B7F">
              <w:rPr>
                <w:rFonts w:ascii="Calibri" w:eastAsia="Times New Roman" w:hAnsi="Calibri" w:cs="Calibri"/>
                <w:color w:val="000000"/>
                <w:lang w:eastAsia="en-GB"/>
              </w:rPr>
              <w:t>587</w:t>
            </w:r>
          </w:p>
        </w:tc>
        <w:tc>
          <w:tcPr>
            <w:tcW w:w="240" w:type="dxa"/>
            <w:tcBorders>
              <w:top w:val="nil"/>
              <w:left w:val="nil"/>
              <w:bottom w:val="nil"/>
              <w:right w:val="nil"/>
            </w:tcBorders>
          </w:tcPr>
          <w:p w14:paraId="2BAB5407" w14:textId="77777777" w:rsidR="00F42920" w:rsidRPr="00966B7F"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nil"/>
              <w:left w:val="nil"/>
              <w:bottom w:val="nil"/>
              <w:right w:val="nil"/>
            </w:tcBorders>
            <w:shd w:val="clear" w:color="auto" w:fill="auto"/>
            <w:noWrap/>
            <w:vAlign w:val="center"/>
            <w:hideMark/>
          </w:tcPr>
          <w:p w14:paraId="59148590" w14:textId="2E69CB5C"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13.35</w:t>
            </w:r>
          </w:p>
        </w:tc>
        <w:tc>
          <w:tcPr>
            <w:tcW w:w="1033" w:type="dxa"/>
            <w:tcBorders>
              <w:top w:val="nil"/>
              <w:left w:val="nil"/>
              <w:bottom w:val="nil"/>
              <w:right w:val="nil"/>
            </w:tcBorders>
            <w:shd w:val="clear" w:color="auto" w:fill="auto"/>
            <w:noWrap/>
            <w:vAlign w:val="center"/>
            <w:hideMark/>
          </w:tcPr>
          <w:p w14:paraId="0354CB4B"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13.26</w:t>
            </w:r>
          </w:p>
        </w:tc>
        <w:tc>
          <w:tcPr>
            <w:tcW w:w="1034" w:type="dxa"/>
            <w:tcBorders>
              <w:top w:val="nil"/>
              <w:left w:val="nil"/>
              <w:bottom w:val="nil"/>
              <w:right w:val="nil"/>
            </w:tcBorders>
            <w:shd w:val="clear" w:color="auto" w:fill="auto"/>
            <w:noWrap/>
            <w:vAlign w:val="center"/>
            <w:hideMark/>
          </w:tcPr>
          <w:p w14:paraId="6707B7E3"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12.39</w:t>
            </w:r>
          </w:p>
        </w:tc>
        <w:tc>
          <w:tcPr>
            <w:tcW w:w="236" w:type="dxa"/>
            <w:tcBorders>
              <w:top w:val="nil"/>
              <w:left w:val="nil"/>
              <w:bottom w:val="nil"/>
              <w:right w:val="nil"/>
            </w:tcBorders>
          </w:tcPr>
          <w:p w14:paraId="5350A098" w14:textId="77777777" w:rsidR="00F42920" w:rsidRPr="00966B7F" w:rsidRDefault="00F42920" w:rsidP="00966B7F">
            <w:pPr>
              <w:spacing w:after="0" w:line="240" w:lineRule="auto"/>
              <w:ind w:firstLine="0"/>
              <w:jc w:val="center"/>
              <w:rPr>
                <w:rFonts w:ascii="Calibri" w:eastAsia="Times New Roman" w:hAnsi="Calibri" w:cs="Calibri"/>
                <w:color w:val="9C0006"/>
                <w:lang w:eastAsia="en-GB"/>
              </w:rPr>
            </w:pPr>
          </w:p>
        </w:tc>
        <w:tc>
          <w:tcPr>
            <w:tcW w:w="1566" w:type="dxa"/>
            <w:tcBorders>
              <w:top w:val="nil"/>
              <w:left w:val="nil"/>
              <w:bottom w:val="nil"/>
              <w:right w:val="nil"/>
            </w:tcBorders>
            <w:shd w:val="clear" w:color="auto" w:fill="auto"/>
            <w:noWrap/>
            <w:vAlign w:val="center"/>
            <w:hideMark/>
          </w:tcPr>
          <w:p w14:paraId="2E266FC9" w14:textId="19BBC3BB"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eastAsia="en-GB"/>
              </w:rPr>
              <w:t>-0.69</w:t>
            </w:r>
          </w:p>
        </w:tc>
        <w:tc>
          <w:tcPr>
            <w:tcW w:w="1566" w:type="dxa"/>
            <w:tcBorders>
              <w:top w:val="nil"/>
              <w:left w:val="nil"/>
              <w:bottom w:val="nil"/>
              <w:right w:val="nil"/>
            </w:tcBorders>
            <w:shd w:val="clear" w:color="auto" w:fill="auto"/>
            <w:noWrap/>
            <w:vAlign w:val="center"/>
            <w:hideMark/>
          </w:tcPr>
          <w:p w14:paraId="139B4737" w14:textId="77777777"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eastAsia="en-GB"/>
              </w:rPr>
              <w:t>-6.53</w:t>
            </w:r>
          </w:p>
        </w:tc>
        <w:tc>
          <w:tcPr>
            <w:tcW w:w="1567" w:type="dxa"/>
            <w:tcBorders>
              <w:top w:val="nil"/>
              <w:left w:val="nil"/>
              <w:bottom w:val="nil"/>
              <w:right w:val="nil"/>
            </w:tcBorders>
            <w:shd w:val="clear" w:color="auto" w:fill="auto"/>
            <w:noWrap/>
            <w:vAlign w:val="center"/>
            <w:hideMark/>
          </w:tcPr>
          <w:p w14:paraId="4707D09D" w14:textId="77777777" w:rsidR="00F42920" w:rsidRPr="00966B7F" w:rsidRDefault="00F42920" w:rsidP="00966B7F">
            <w:pPr>
              <w:spacing w:after="0" w:line="240" w:lineRule="auto"/>
              <w:ind w:firstLine="0"/>
              <w:jc w:val="right"/>
              <w:rPr>
                <w:rFonts w:ascii="Calibri" w:eastAsia="Times New Roman" w:hAnsi="Calibri" w:cs="Calibri"/>
                <w:color w:val="9C0006"/>
                <w:lang w:val="en-GB" w:eastAsia="en-GB"/>
              </w:rPr>
            </w:pPr>
            <w:r w:rsidRPr="00966B7F">
              <w:rPr>
                <w:rFonts w:ascii="Calibri" w:eastAsia="Times New Roman" w:hAnsi="Calibri" w:cs="Calibri"/>
                <w:color w:val="9C0006"/>
                <w:lang w:eastAsia="en-GB"/>
              </w:rPr>
              <w:t>-7.18</w:t>
            </w:r>
          </w:p>
        </w:tc>
      </w:tr>
      <w:tr w:rsidR="00F42920" w:rsidRPr="00966B7F" w14:paraId="0FFCD6C6" w14:textId="77777777" w:rsidTr="00F42920">
        <w:trPr>
          <w:trHeight w:val="310"/>
        </w:trPr>
        <w:tc>
          <w:tcPr>
            <w:tcW w:w="2160" w:type="dxa"/>
            <w:tcBorders>
              <w:top w:val="nil"/>
              <w:left w:val="nil"/>
              <w:bottom w:val="nil"/>
              <w:right w:val="nil"/>
            </w:tcBorders>
            <w:shd w:val="clear" w:color="auto" w:fill="auto"/>
            <w:noWrap/>
            <w:vAlign w:val="center"/>
            <w:hideMark/>
          </w:tcPr>
          <w:p w14:paraId="15522A54"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r w:rsidRPr="00966B7F">
              <w:rPr>
                <w:rFonts w:ascii="Calibri" w:eastAsia="Times New Roman" w:hAnsi="Calibri" w:cs="Calibri"/>
                <w:color w:val="000000"/>
                <w:lang w:eastAsia="en-GB"/>
              </w:rPr>
              <w:t>Forest</w:t>
            </w:r>
          </w:p>
        </w:tc>
        <w:tc>
          <w:tcPr>
            <w:tcW w:w="1210" w:type="dxa"/>
            <w:tcBorders>
              <w:top w:val="nil"/>
              <w:left w:val="nil"/>
              <w:bottom w:val="nil"/>
              <w:right w:val="nil"/>
            </w:tcBorders>
            <w:shd w:val="clear" w:color="auto" w:fill="auto"/>
            <w:noWrap/>
            <w:vAlign w:val="center"/>
            <w:hideMark/>
          </w:tcPr>
          <w:p w14:paraId="0C2E986F" w14:textId="5231BB0A"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129</w:t>
            </w:r>
            <w:r>
              <w:rPr>
                <w:rFonts w:ascii="Calibri" w:eastAsia="Times New Roman" w:hAnsi="Calibri" w:cs="Calibri"/>
                <w:color w:val="000000"/>
                <w:lang w:eastAsia="en-GB"/>
              </w:rPr>
              <w:t>,</w:t>
            </w:r>
            <w:r w:rsidRPr="00966B7F">
              <w:rPr>
                <w:rFonts w:ascii="Calibri" w:eastAsia="Times New Roman" w:hAnsi="Calibri" w:cs="Calibri"/>
                <w:color w:val="000000"/>
                <w:lang w:eastAsia="en-GB"/>
              </w:rPr>
              <w:t>962</w:t>
            </w:r>
          </w:p>
        </w:tc>
        <w:tc>
          <w:tcPr>
            <w:tcW w:w="1210" w:type="dxa"/>
            <w:tcBorders>
              <w:top w:val="nil"/>
              <w:left w:val="nil"/>
              <w:bottom w:val="nil"/>
              <w:right w:val="nil"/>
            </w:tcBorders>
            <w:shd w:val="clear" w:color="auto" w:fill="auto"/>
            <w:noWrap/>
            <w:vAlign w:val="center"/>
            <w:hideMark/>
          </w:tcPr>
          <w:p w14:paraId="729A8B79" w14:textId="0F7F40CB"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123</w:t>
            </w:r>
            <w:r>
              <w:rPr>
                <w:rFonts w:ascii="Calibri" w:eastAsia="Times New Roman" w:hAnsi="Calibri" w:cs="Calibri"/>
                <w:color w:val="000000"/>
                <w:lang w:eastAsia="en-GB"/>
              </w:rPr>
              <w:t>,</w:t>
            </w:r>
            <w:r w:rsidRPr="00966B7F">
              <w:rPr>
                <w:rFonts w:ascii="Calibri" w:eastAsia="Times New Roman" w:hAnsi="Calibri" w:cs="Calibri"/>
                <w:color w:val="000000"/>
                <w:lang w:eastAsia="en-GB"/>
              </w:rPr>
              <w:t>629</w:t>
            </w:r>
          </w:p>
        </w:tc>
        <w:tc>
          <w:tcPr>
            <w:tcW w:w="1210" w:type="dxa"/>
            <w:tcBorders>
              <w:top w:val="nil"/>
              <w:left w:val="nil"/>
              <w:bottom w:val="nil"/>
              <w:right w:val="nil"/>
            </w:tcBorders>
            <w:shd w:val="clear" w:color="auto" w:fill="auto"/>
            <w:noWrap/>
            <w:vAlign w:val="center"/>
            <w:hideMark/>
          </w:tcPr>
          <w:p w14:paraId="2DE5A728" w14:textId="2E62C664"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104</w:t>
            </w:r>
            <w:r>
              <w:rPr>
                <w:rFonts w:ascii="Calibri" w:eastAsia="Times New Roman" w:hAnsi="Calibri" w:cs="Calibri"/>
                <w:color w:val="000000"/>
                <w:lang w:eastAsia="en-GB"/>
              </w:rPr>
              <w:t>,</w:t>
            </w:r>
            <w:r w:rsidRPr="00966B7F">
              <w:rPr>
                <w:rFonts w:ascii="Calibri" w:eastAsia="Times New Roman" w:hAnsi="Calibri" w:cs="Calibri"/>
                <w:color w:val="000000"/>
                <w:lang w:eastAsia="en-GB"/>
              </w:rPr>
              <w:t>496</w:t>
            </w:r>
          </w:p>
        </w:tc>
        <w:tc>
          <w:tcPr>
            <w:tcW w:w="240" w:type="dxa"/>
            <w:tcBorders>
              <w:top w:val="nil"/>
              <w:left w:val="nil"/>
              <w:bottom w:val="nil"/>
              <w:right w:val="nil"/>
            </w:tcBorders>
          </w:tcPr>
          <w:p w14:paraId="0248A471" w14:textId="77777777" w:rsidR="00F42920" w:rsidRPr="00966B7F"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nil"/>
              <w:left w:val="nil"/>
              <w:bottom w:val="nil"/>
              <w:right w:val="nil"/>
            </w:tcBorders>
            <w:shd w:val="clear" w:color="auto" w:fill="auto"/>
            <w:noWrap/>
            <w:vAlign w:val="center"/>
            <w:hideMark/>
          </w:tcPr>
          <w:p w14:paraId="5E4A694B" w14:textId="43DFF862"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74.61</w:t>
            </w:r>
          </w:p>
        </w:tc>
        <w:tc>
          <w:tcPr>
            <w:tcW w:w="1033" w:type="dxa"/>
            <w:tcBorders>
              <w:top w:val="nil"/>
              <w:left w:val="nil"/>
              <w:bottom w:val="nil"/>
              <w:right w:val="nil"/>
            </w:tcBorders>
            <w:shd w:val="clear" w:color="auto" w:fill="auto"/>
            <w:noWrap/>
            <w:vAlign w:val="center"/>
            <w:hideMark/>
          </w:tcPr>
          <w:p w14:paraId="67B65230"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70.97</w:t>
            </w:r>
          </w:p>
        </w:tc>
        <w:tc>
          <w:tcPr>
            <w:tcW w:w="1034" w:type="dxa"/>
            <w:tcBorders>
              <w:top w:val="nil"/>
              <w:left w:val="nil"/>
              <w:bottom w:val="nil"/>
              <w:right w:val="nil"/>
            </w:tcBorders>
            <w:shd w:val="clear" w:color="auto" w:fill="auto"/>
            <w:noWrap/>
            <w:vAlign w:val="center"/>
            <w:hideMark/>
          </w:tcPr>
          <w:p w14:paraId="587BE383"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59.99</w:t>
            </w:r>
          </w:p>
        </w:tc>
        <w:tc>
          <w:tcPr>
            <w:tcW w:w="236" w:type="dxa"/>
            <w:tcBorders>
              <w:top w:val="nil"/>
              <w:left w:val="nil"/>
              <w:bottom w:val="nil"/>
              <w:right w:val="nil"/>
            </w:tcBorders>
          </w:tcPr>
          <w:p w14:paraId="408A2B20" w14:textId="77777777" w:rsidR="00F42920" w:rsidRPr="00966B7F" w:rsidRDefault="00F42920" w:rsidP="00966B7F">
            <w:pPr>
              <w:spacing w:after="0" w:line="240" w:lineRule="auto"/>
              <w:ind w:firstLine="0"/>
              <w:jc w:val="center"/>
              <w:rPr>
                <w:rFonts w:ascii="Calibri" w:eastAsia="Times New Roman" w:hAnsi="Calibri" w:cs="Calibri"/>
                <w:color w:val="9C0006"/>
                <w:lang w:eastAsia="en-GB"/>
              </w:rPr>
            </w:pPr>
          </w:p>
        </w:tc>
        <w:tc>
          <w:tcPr>
            <w:tcW w:w="1566" w:type="dxa"/>
            <w:tcBorders>
              <w:top w:val="nil"/>
              <w:left w:val="nil"/>
              <w:bottom w:val="nil"/>
              <w:right w:val="nil"/>
            </w:tcBorders>
            <w:shd w:val="clear" w:color="auto" w:fill="auto"/>
            <w:noWrap/>
            <w:vAlign w:val="center"/>
            <w:hideMark/>
          </w:tcPr>
          <w:p w14:paraId="23D3FDE5" w14:textId="2280C173"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eastAsia="en-GB"/>
              </w:rPr>
              <w:t>-4.87</w:t>
            </w:r>
          </w:p>
        </w:tc>
        <w:tc>
          <w:tcPr>
            <w:tcW w:w="1566" w:type="dxa"/>
            <w:tcBorders>
              <w:top w:val="nil"/>
              <w:left w:val="nil"/>
              <w:bottom w:val="nil"/>
              <w:right w:val="nil"/>
            </w:tcBorders>
            <w:shd w:val="clear" w:color="auto" w:fill="auto"/>
            <w:noWrap/>
            <w:vAlign w:val="center"/>
            <w:hideMark/>
          </w:tcPr>
          <w:p w14:paraId="16C003D9" w14:textId="77777777"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eastAsia="en-GB"/>
              </w:rPr>
              <w:t>-15.48</w:t>
            </w:r>
          </w:p>
        </w:tc>
        <w:tc>
          <w:tcPr>
            <w:tcW w:w="1567" w:type="dxa"/>
            <w:tcBorders>
              <w:top w:val="nil"/>
              <w:left w:val="nil"/>
              <w:bottom w:val="nil"/>
              <w:right w:val="nil"/>
            </w:tcBorders>
            <w:shd w:val="clear" w:color="auto" w:fill="auto"/>
            <w:noWrap/>
            <w:vAlign w:val="center"/>
            <w:hideMark/>
          </w:tcPr>
          <w:p w14:paraId="5F606483" w14:textId="77777777" w:rsidR="00F42920" w:rsidRPr="00966B7F" w:rsidRDefault="00F42920" w:rsidP="00966B7F">
            <w:pPr>
              <w:spacing w:after="0" w:line="240" w:lineRule="auto"/>
              <w:ind w:firstLine="0"/>
              <w:jc w:val="right"/>
              <w:rPr>
                <w:rFonts w:ascii="Calibri" w:eastAsia="Times New Roman" w:hAnsi="Calibri" w:cs="Calibri"/>
                <w:color w:val="9C0006"/>
                <w:lang w:val="en-GB" w:eastAsia="en-GB"/>
              </w:rPr>
            </w:pPr>
            <w:r w:rsidRPr="00966B7F">
              <w:rPr>
                <w:rFonts w:ascii="Calibri" w:eastAsia="Times New Roman" w:hAnsi="Calibri" w:cs="Calibri"/>
                <w:color w:val="9C0006"/>
                <w:lang w:eastAsia="en-GB"/>
              </w:rPr>
              <w:t>-19.59</w:t>
            </w:r>
          </w:p>
        </w:tc>
      </w:tr>
      <w:tr w:rsidR="00F42920" w:rsidRPr="00966B7F" w14:paraId="791D9F23" w14:textId="77777777" w:rsidTr="00F42920">
        <w:trPr>
          <w:trHeight w:val="310"/>
        </w:trPr>
        <w:tc>
          <w:tcPr>
            <w:tcW w:w="2160" w:type="dxa"/>
            <w:tcBorders>
              <w:top w:val="nil"/>
              <w:left w:val="nil"/>
              <w:right w:val="nil"/>
            </w:tcBorders>
            <w:shd w:val="clear" w:color="auto" w:fill="auto"/>
            <w:noWrap/>
            <w:vAlign w:val="center"/>
            <w:hideMark/>
          </w:tcPr>
          <w:p w14:paraId="71C833F5"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r w:rsidRPr="00966B7F">
              <w:rPr>
                <w:rFonts w:ascii="Calibri" w:eastAsia="Times New Roman" w:hAnsi="Calibri" w:cs="Calibri"/>
                <w:color w:val="000000"/>
                <w:lang w:eastAsia="en-GB"/>
              </w:rPr>
              <w:t>Static</w:t>
            </w:r>
          </w:p>
        </w:tc>
        <w:tc>
          <w:tcPr>
            <w:tcW w:w="1210" w:type="dxa"/>
            <w:tcBorders>
              <w:top w:val="nil"/>
              <w:left w:val="nil"/>
              <w:right w:val="nil"/>
            </w:tcBorders>
            <w:shd w:val="clear" w:color="auto" w:fill="auto"/>
            <w:noWrap/>
            <w:vAlign w:val="center"/>
            <w:hideMark/>
          </w:tcPr>
          <w:p w14:paraId="287E2987" w14:textId="58E153B6"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13</w:t>
            </w:r>
            <w:r>
              <w:rPr>
                <w:rFonts w:ascii="Calibri" w:eastAsia="Times New Roman" w:hAnsi="Calibri" w:cs="Calibri"/>
                <w:color w:val="000000"/>
                <w:lang w:eastAsia="en-GB"/>
              </w:rPr>
              <w:t>,</w:t>
            </w:r>
            <w:r w:rsidRPr="00966B7F">
              <w:rPr>
                <w:rFonts w:ascii="Calibri" w:eastAsia="Times New Roman" w:hAnsi="Calibri" w:cs="Calibri"/>
                <w:color w:val="000000"/>
                <w:lang w:eastAsia="en-GB"/>
              </w:rPr>
              <w:t>851</w:t>
            </w:r>
          </w:p>
        </w:tc>
        <w:tc>
          <w:tcPr>
            <w:tcW w:w="1210" w:type="dxa"/>
            <w:tcBorders>
              <w:top w:val="nil"/>
              <w:left w:val="nil"/>
              <w:right w:val="nil"/>
            </w:tcBorders>
            <w:shd w:val="clear" w:color="auto" w:fill="auto"/>
            <w:noWrap/>
            <w:vAlign w:val="center"/>
            <w:hideMark/>
          </w:tcPr>
          <w:p w14:paraId="0B0BECB3" w14:textId="1FE55ED9"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15</w:t>
            </w:r>
            <w:r>
              <w:rPr>
                <w:rFonts w:ascii="Calibri" w:eastAsia="Times New Roman" w:hAnsi="Calibri" w:cs="Calibri"/>
                <w:color w:val="000000"/>
                <w:lang w:eastAsia="en-GB"/>
              </w:rPr>
              <w:t>,</w:t>
            </w:r>
            <w:r w:rsidRPr="00966B7F">
              <w:rPr>
                <w:rFonts w:ascii="Calibri" w:eastAsia="Times New Roman" w:hAnsi="Calibri" w:cs="Calibri"/>
                <w:color w:val="000000"/>
                <w:lang w:eastAsia="en-GB"/>
              </w:rPr>
              <w:t>341</w:t>
            </w:r>
          </w:p>
        </w:tc>
        <w:tc>
          <w:tcPr>
            <w:tcW w:w="1210" w:type="dxa"/>
            <w:tcBorders>
              <w:top w:val="nil"/>
              <w:left w:val="nil"/>
              <w:right w:val="nil"/>
            </w:tcBorders>
            <w:shd w:val="clear" w:color="auto" w:fill="auto"/>
            <w:noWrap/>
            <w:vAlign w:val="center"/>
            <w:hideMark/>
          </w:tcPr>
          <w:p w14:paraId="63843B88" w14:textId="3F8A0EB3"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15</w:t>
            </w:r>
            <w:r>
              <w:rPr>
                <w:rFonts w:ascii="Calibri" w:eastAsia="Times New Roman" w:hAnsi="Calibri" w:cs="Calibri"/>
                <w:color w:val="000000"/>
                <w:lang w:eastAsia="en-GB"/>
              </w:rPr>
              <w:t>,</w:t>
            </w:r>
            <w:r w:rsidRPr="00966B7F">
              <w:rPr>
                <w:rFonts w:ascii="Calibri" w:eastAsia="Times New Roman" w:hAnsi="Calibri" w:cs="Calibri"/>
                <w:color w:val="000000"/>
                <w:lang w:eastAsia="en-GB"/>
              </w:rPr>
              <w:t>096</w:t>
            </w:r>
          </w:p>
        </w:tc>
        <w:tc>
          <w:tcPr>
            <w:tcW w:w="240" w:type="dxa"/>
            <w:tcBorders>
              <w:top w:val="nil"/>
              <w:left w:val="nil"/>
              <w:right w:val="nil"/>
            </w:tcBorders>
          </w:tcPr>
          <w:p w14:paraId="41C8B202" w14:textId="77777777" w:rsidR="00F42920" w:rsidRPr="00966B7F"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nil"/>
              <w:left w:val="nil"/>
              <w:right w:val="nil"/>
            </w:tcBorders>
            <w:shd w:val="clear" w:color="auto" w:fill="auto"/>
            <w:noWrap/>
            <w:vAlign w:val="center"/>
            <w:hideMark/>
          </w:tcPr>
          <w:p w14:paraId="62ECCC90" w14:textId="7FC849EB"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7.95</w:t>
            </w:r>
          </w:p>
        </w:tc>
        <w:tc>
          <w:tcPr>
            <w:tcW w:w="1033" w:type="dxa"/>
            <w:tcBorders>
              <w:top w:val="nil"/>
              <w:left w:val="nil"/>
              <w:right w:val="nil"/>
            </w:tcBorders>
            <w:shd w:val="clear" w:color="auto" w:fill="auto"/>
            <w:noWrap/>
            <w:vAlign w:val="center"/>
            <w:hideMark/>
          </w:tcPr>
          <w:p w14:paraId="31708954"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8.81</w:t>
            </w:r>
          </w:p>
        </w:tc>
        <w:tc>
          <w:tcPr>
            <w:tcW w:w="1034" w:type="dxa"/>
            <w:tcBorders>
              <w:top w:val="nil"/>
              <w:left w:val="nil"/>
              <w:right w:val="nil"/>
            </w:tcBorders>
            <w:shd w:val="clear" w:color="auto" w:fill="auto"/>
            <w:noWrap/>
            <w:vAlign w:val="center"/>
            <w:hideMark/>
          </w:tcPr>
          <w:p w14:paraId="45512D43"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8.67</w:t>
            </w:r>
          </w:p>
        </w:tc>
        <w:tc>
          <w:tcPr>
            <w:tcW w:w="236" w:type="dxa"/>
            <w:tcBorders>
              <w:top w:val="nil"/>
              <w:left w:val="nil"/>
              <w:right w:val="nil"/>
            </w:tcBorders>
          </w:tcPr>
          <w:p w14:paraId="477112CA" w14:textId="77777777" w:rsidR="00F42920" w:rsidRPr="00966B7F" w:rsidRDefault="00F42920" w:rsidP="00966B7F">
            <w:pPr>
              <w:spacing w:after="0" w:line="240" w:lineRule="auto"/>
              <w:ind w:firstLine="0"/>
              <w:jc w:val="center"/>
              <w:rPr>
                <w:rFonts w:ascii="Calibri" w:eastAsia="Times New Roman" w:hAnsi="Calibri" w:cs="Calibri"/>
                <w:color w:val="000000"/>
                <w:lang w:eastAsia="en-GB"/>
              </w:rPr>
            </w:pPr>
          </w:p>
        </w:tc>
        <w:tc>
          <w:tcPr>
            <w:tcW w:w="1566" w:type="dxa"/>
            <w:tcBorders>
              <w:top w:val="nil"/>
              <w:left w:val="nil"/>
              <w:right w:val="nil"/>
            </w:tcBorders>
            <w:shd w:val="clear" w:color="auto" w:fill="auto"/>
            <w:noWrap/>
            <w:vAlign w:val="center"/>
            <w:hideMark/>
          </w:tcPr>
          <w:p w14:paraId="564243B2" w14:textId="66D65468"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10.76</w:t>
            </w:r>
          </w:p>
        </w:tc>
        <w:tc>
          <w:tcPr>
            <w:tcW w:w="1566" w:type="dxa"/>
            <w:tcBorders>
              <w:top w:val="nil"/>
              <w:left w:val="nil"/>
              <w:right w:val="nil"/>
            </w:tcBorders>
            <w:shd w:val="clear" w:color="auto" w:fill="auto"/>
            <w:noWrap/>
            <w:vAlign w:val="center"/>
            <w:hideMark/>
          </w:tcPr>
          <w:p w14:paraId="472BF422" w14:textId="77777777"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eastAsia="en-GB"/>
              </w:rPr>
              <w:t>-1.60</w:t>
            </w:r>
          </w:p>
        </w:tc>
        <w:tc>
          <w:tcPr>
            <w:tcW w:w="1567" w:type="dxa"/>
            <w:tcBorders>
              <w:top w:val="nil"/>
              <w:left w:val="nil"/>
              <w:right w:val="nil"/>
            </w:tcBorders>
            <w:shd w:val="clear" w:color="auto" w:fill="auto"/>
            <w:noWrap/>
            <w:vAlign w:val="center"/>
            <w:hideMark/>
          </w:tcPr>
          <w:p w14:paraId="7C41887A"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8.99</w:t>
            </w:r>
          </w:p>
        </w:tc>
      </w:tr>
      <w:tr w:rsidR="00F42920" w:rsidRPr="00966B7F" w14:paraId="79A4B5D3" w14:textId="77777777" w:rsidTr="00F42920">
        <w:trPr>
          <w:trHeight w:val="310"/>
        </w:trPr>
        <w:tc>
          <w:tcPr>
            <w:tcW w:w="2160" w:type="dxa"/>
            <w:tcBorders>
              <w:top w:val="nil"/>
              <w:left w:val="nil"/>
              <w:bottom w:val="single" w:sz="4" w:space="0" w:color="auto"/>
              <w:right w:val="nil"/>
            </w:tcBorders>
            <w:shd w:val="clear" w:color="auto" w:fill="auto"/>
            <w:noWrap/>
            <w:vAlign w:val="center"/>
            <w:hideMark/>
          </w:tcPr>
          <w:p w14:paraId="006EF46F" w14:textId="77777777" w:rsidR="00F42920" w:rsidRPr="00966B7F" w:rsidRDefault="00F42920" w:rsidP="00966B7F">
            <w:pPr>
              <w:spacing w:after="0" w:line="240" w:lineRule="auto"/>
              <w:ind w:firstLine="0"/>
              <w:rPr>
                <w:rFonts w:ascii="Calibri" w:eastAsia="Times New Roman" w:hAnsi="Calibri" w:cs="Calibri"/>
                <w:color w:val="000000"/>
                <w:lang w:val="en-GB" w:eastAsia="en-GB"/>
              </w:rPr>
            </w:pPr>
            <w:r w:rsidRPr="00966B7F">
              <w:rPr>
                <w:rFonts w:ascii="Calibri" w:eastAsia="Times New Roman" w:hAnsi="Calibri" w:cs="Calibri"/>
                <w:color w:val="000000"/>
                <w:lang w:val="en-GB" w:eastAsia="en-GB"/>
              </w:rPr>
              <w:t>- of which, forest cover in PA</w:t>
            </w:r>
          </w:p>
        </w:tc>
        <w:tc>
          <w:tcPr>
            <w:tcW w:w="1210" w:type="dxa"/>
            <w:tcBorders>
              <w:top w:val="nil"/>
              <w:left w:val="nil"/>
              <w:bottom w:val="single" w:sz="4" w:space="0" w:color="auto"/>
              <w:right w:val="nil"/>
            </w:tcBorders>
            <w:shd w:val="clear" w:color="auto" w:fill="auto"/>
            <w:noWrap/>
            <w:vAlign w:val="center"/>
            <w:hideMark/>
          </w:tcPr>
          <w:p w14:paraId="3BA3FD66" w14:textId="5755483B"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val="en-GB" w:eastAsia="en-GB"/>
              </w:rPr>
              <w:t>5</w:t>
            </w:r>
            <w:r>
              <w:rPr>
                <w:rFonts w:ascii="Calibri" w:eastAsia="Times New Roman" w:hAnsi="Calibri" w:cs="Calibri"/>
                <w:color w:val="000000"/>
                <w:lang w:val="en-GB" w:eastAsia="en-GB"/>
              </w:rPr>
              <w:t>,</w:t>
            </w:r>
            <w:r w:rsidRPr="00966B7F">
              <w:rPr>
                <w:rFonts w:ascii="Calibri" w:eastAsia="Times New Roman" w:hAnsi="Calibri" w:cs="Calibri"/>
                <w:color w:val="000000"/>
                <w:lang w:val="en-GB" w:eastAsia="en-GB"/>
              </w:rPr>
              <w:t>012</w:t>
            </w:r>
          </w:p>
        </w:tc>
        <w:tc>
          <w:tcPr>
            <w:tcW w:w="1210" w:type="dxa"/>
            <w:tcBorders>
              <w:top w:val="nil"/>
              <w:left w:val="nil"/>
              <w:bottom w:val="single" w:sz="4" w:space="0" w:color="auto"/>
              <w:right w:val="nil"/>
            </w:tcBorders>
            <w:shd w:val="clear" w:color="auto" w:fill="auto"/>
            <w:noWrap/>
            <w:vAlign w:val="center"/>
            <w:hideMark/>
          </w:tcPr>
          <w:p w14:paraId="1D3CF8F1" w14:textId="3D74800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val="en-GB" w:eastAsia="en-GB"/>
              </w:rPr>
              <w:t>4</w:t>
            </w:r>
            <w:r>
              <w:rPr>
                <w:rFonts w:ascii="Calibri" w:eastAsia="Times New Roman" w:hAnsi="Calibri" w:cs="Calibri"/>
                <w:color w:val="000000"/>
                <w:lang w:val="en-GB" w:eastAsia="en-GB"/>
              </w:rPr>
              <w:t>,</w:t>
            </w:r>
            <w:r w:rsidRPr="00966B7F">
              <w:rPr>
                <w:rFonts w:ascii="Calibri" w:eastAsia="Times New Roman" w:hAnsi="Calibri" w:cs="Calibri"/>
                <w:color w:val="000000"/>
                <w:lang w:val="en-GB" w:eastAsia="en-GB"/>
              </w:rPr>
              <w:t>865</w:t>
            </w:r>
          </w:p>
        </w:tc>
        <w:tc>
          <w:tcPr>
            <w:tcW w:w="1210" w:type="dxa"/>
            <w:tcBorders>
              <w:top w:val="nil"/>
              <w:left w:val="nil"/>
              <w:bottom w:val="single" w:sz="4" w:space="0" w:color="auto"/>
              <w:right w:val="nil"/>
            </w:tcBorders>
            <w:shd w:val="clear" w:color="auto" w:fill="auto"/>
            <w:noWrap/>
            <w:vAlign w:val="center"/>
            <w:hideMark/>
          </w:tcPr>
          <w:p w14:paraId="4726EE0C" w14:textId="3960542D"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val="en-GB" w:eastAsia="en-GB"/>
              </w:rPr>
              <w:t>4</w:t>
            </w:r>
            <w:r>
              <w:rPr>
                <w:rFonts w:ascii="Calibri" w:eastAsia="Times New Roman" w:hAnsi="Calibri" w:cs="Calibri"/>
                <w:color w:val="000000"/>
                <w:lang w:val="en-GB" w:eastAsia="en-GB"/>
              </w:rPr>
              <w:t>,</w:t>
            </w:r>
            <w:r w:rsidRPr="00966B7F">
              <w:rPr>
                <w:rFonts w:ascii="Calibri" w:eastAsia="Times New Roman" w:hAnsi="Calibri" w:cs="Calibri"/>
                <w:color w:val="000000"/>
                <w:lang w:val="en-GB" w:eastAsia="en-GB"/>
              </w:rPr>
              <w:t>710</w:t>
            </w:r>
          </w:p>
        </w:tc>
        <w:tc>
          <w:tcPr>
            <w:tcW w:w="240" w:type="dxa"/>
            <w:tcBorders>
              <w:top w:val="nil"/>
              <w:left w:val="nil"/>
              <w:bottom w:val="single" w:sz="4" w:space="0" w:color="auto"/>
              <w:right w:val="nil"/>
            </w:tcBorders>
          </w:tcPr>
          <w:p w14:paraId="1CF76917"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p>
        </w:tc>
        <w:tc>
          <w:tcPr>
            <w:tcW w:w="1033" w:type="dxa"/>
            <w:tcBorders>
              <w:top w:val="nil"/>
              <w:left w:val="nil"/>
              <w:bottom w:val="single" w:sz="4" w:space="0" w:color="auto"/>
              <w:right w:val="nil"/>
            </w:tcBorders>
            <w:shd w:val="clear" w:color="auto" w:fill="auto"/>
            <w:noWrap/>
            <w:vAlign w:val="center"/>
            <w:hideMark/>
          </w:tcPr>
          <w:p w14:paraId="3B871A8D" w14:textId="4F1969A9"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val="en-GB" w:eastAsia="en-GB"/>
              </w:rPr>
              <w:t>2.88</w:t>
            </w:r>
          </w:p>
        </w:tc>
        <w:tc>
          <w:tcPr>
            <w:tcW w:w="1033" w:type="dxa"/>
            <w:tcBorders>
              <w:top w:val="nil"/>
              <w:left w:val="nil"/>
              <w:bottom w:val="single" w:sz="4" w:space="0" w:color="auto"/>
              <w:right w:val="nil"/>
            </w:tcBorders>
            <w:shd w:val="clear" w:color="auto" w:fill="auto"/>
            <w:noWrap/>
            <w:vAlign w:val="center"/>
            <w:hideMark/>
          </w:tcPr>
          <w:p w14:paraId="4912650B"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val="en-GB" w:eastAsia="en-GB"/>
              </w:rPr>
              <w:t>2.79</w:t>
            </w:r>
          </w:p>
        </w:tc>
        <w:tc>
          <w:tcPr>
            <w:tcW w:w="1034" w:type="dxa"/>
            <w:tcBorders>
              <w:top w:val="nil"/>
              <w:left w:val="nil"/>
              <w:bottom w:val="single" w:sz="4" w:space="0" w:color="auto"/>
              <w:right w:val="nil"/>
            </w:tcBorders>
            <w:shd w:val="clear" w:color="auto" w:fill="auto"/>
            <w:noWrap/>
            <w:vAlign w:val="center"/>
            <w:hideMark/>
          </w:tcPr>
          <w:p w14:paraId="61BB3E52"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val="en-GB" w:eastAsia="en-GB"/>
              </w:rPr>
              <w:t>2.70</w:t>
            </w:r>
          </w:p>
        </w:tc>
        <w:tc>
          <w:tcPr>
            <w:tcW w:w="236" w:type="dxa"/>
            <w:tcBorders>
              <w:top w:val="nil"/>
              <w:left w:val="nil"/>
              <w:bottom w:val="single" w:sz="4" w:space="0" w:color="auto"/>
              <w:right w:val="nil"/>
            </w:tcBorders>
          </w:tcPr>
          <w:p w14:paraId="564E2602" w14:textId="77777777"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p>
        </w:tc>
        <w:tc>
          <w:tcPr>
            <w:tcW w:w="1566" w:type="dxa"/>
            <w:tcBorders>
              <w:top w:val="nil"/>
              <w:left w:val="nil"/>
              <w:bottom w:val="single" w:sz="4" w:space="0" w:color="auto"/>
              <w:right w:val="nil"/>
            </w:tcBorders>
            <w:shd w:val="clear" w:color="auto" w:fill="auto"/>
            <w:noWrap/>
            <w:vAlign w:val="center"/>
            <w:hideMark/>
          </w:tcPr>
          <w:p w14:paraId="6752BC22" w14:textId="15C58A0F"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val="en-GB" w:eastAsia="en-GB"/>
              </w:rPr>
              <w:t>-2.93</w:t>
            </w:r>
          </w:p>
        </w:tc>
        <w:tc>
          <w:tcPr>
            <w:tcW w:w="1566" w:type="dxa"/>
            <w:tcBorders>
              <w:top w:val="nil"/>
              <w:left w:val="nil"/>
              <w:bottom w:val="single" w:sz="4" w:space="0" w:color="auto"/>
              <w:right w:val="nil"/>
            </w:tcBorders>
            <w:shd w:val="clear" w:color="auto" w:fill="auto"/>
            <w:noWrap/>
            <w:vAlign w:val="center"/>
            <w:hideMark/>
          </w:tcPr>
          <w:p w14:paraId="6C085737" w14:textId="77777777"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val="en-GB" w:eastAsia="en-GB"/>
              </w:rPr>
              <w:t>-3.19</w:t>
            </w:r>
          </w:p>
        </w:tc>
        <w:tc>
          <w:tcPr>
            <w:tcW w:w="1567" w:type="dxa"/>
            <w:tcBorders>
              <w:top w:val="nil"/>
              <w:left w:val="nil"/>
              <w:bottom w:val="single" w:sz="4" w:space="0" w:color="auto"/>
              <w:right w:val="nil"/>
            </w:tcBorders>
            <w:shd w:val="clear" w:color="auto" w:fill="auto"/>
            <w:noWrap/>
            <w:vAlign w:val="center"/>
            <w:hideMark/>
          </w:tcPr>
          <w:p w14:paraId="1706C448" w14:textId="77777777" w:rsidR="00F42920" w:rsidRPr="00966B7F" w:rsidRDefault="00F42920" w:rsidP="00966B7F">
            <w:pPr>
              <w:spacing w:after="0" w:line="240" w:lineRule="auto"/>
              <w:ind w:firstLine="0"/>
              <w:jc w:val="right"/>
              <w:rPr>
                <w:rFonts w:ascii="Calibri" w:eastAsia="Times New Roman" w:hAnsi="Calibri" w:cs="Calibri"/>
                <w:color w:val="9C0006"/>
                <w:lang w:val="en-GB" w:eastAsia="en-GB"/>
              </w:rPr>
            </w:pPr>
            <w:r w:rsidRPr="00966B7F">
              <w:rPr>
                <w:rFonts w:ascii="Calibri" w:eastAsia="Times New Roman" w:hAnsi="Calibri" w:cs="Calibri"/>
                <w:color w:val="9C0006"/>
                <w:lang w:val="en-GB" w:eastAsia="en-GB"/>
              </w:rPr>
              <w:t>-6.03</w:t>
            </w:r>
          </w:p>
        </w:tc>
      </w:tr>
      <w:tr w:rsidR="00F42920" w:rsidRPr="00966B7F" w14:paraId="2930C87C" w14:textId="77777777" w:rsidTr="00F42920">
        <w:trPr>
          <w:trHeight w:val="310"/>
        </w:trPr>
        <w:tc>
          <w:tcPr>
            <w:tcW w:w="2160" w:type="dxa"/>
            <w:tcBorders>
              <w:top w:val="single" w:sz="4" w:space="0" w:color="auto"/>
              <w:left w:val="nil"/>
              <w:bottom w:val="single" w:sz="4" w:space="0" w:color="auto"/>
              <w:right w:val="nil"/>
            </w:tcBorders>
            <w:shd w:val="clear" w:color="auto" w:fill="auto"/>
            <w:noWrap/>
            <w:vAlign w:val="center"/>
            <w:hideMark/>
          </w:tcPr>
          <w:p w14:paraId="3EE05E48" w14:textId="08CED28B" w:rsidR="00F42920" w:rsidRPr="00966B7F" w:rsidRDefault="00F42920" w:rsidP="00966B7F">
            <w:pPr>
              <w:spacing w:after="0" w:line="240" w:lineRule="auto"/>
              <w:ind w:firstLine="0"/>
              <w:rPr>
                <w:rFonts w:ascii="Calibri" w:eastAsia="Times New Roman" w:hAnsi="Calibri" w:cs="Calibri"/>
                <w:i/>
                <w:iCs/>
                <w:color w:val="000000"/>
                <w:lang w:val="en-GB" w:eastAsia="en-GB"/>
              </w:rPr>
            </w:pPr>
            <w:r w:rsidRPr="00966B7F">
              <w:rPr>
                <w:rFonts w:ascii="Calibri" w:eastAsia="Times New Roman" w:hAnsi="Calibri" w:cs="Calibri"/>
                <w:i/>
                <w:iCs/>
                <w:color w:val="000000"/>
                <w:lang w:eastAsia="en-GB"/>
              </w:rPr>
              <w:t xml:space="preserve">Sum </w:t>
            </w:r>
            <w:r>
              <w:rPr>
                <w:rFonts w:ascii="Calibri" w:eastAsia="Times New Roman" w:hAnsi="Calibri" w:cs="Calibri"/>
                <w:i/>
                <w:iCs/>
                <w:color w:val="000000"/>
                <w:lang w:eastAsia="en-GB"/>
              </w:rPr>
              <w:t>a</w:t>
            </w:r>
            <w:r w:rsidRPr="00966B7F">
              <w:rPr>
                <w:rFonts w:ascii="Calibri" w:eastAsia="Times New Roman" w:hAnsi="Calibri" w:cs="Calibri"/>
                <w:i/>
                <w:iCs/>
                <w:color w:val="000000"/>
                <w:lang w:eastAsia="en-GB"/>
              </w:rPr>
              <w:t xml:space="preserve">griculture </w:t>
            </w:r>
            <w:r w:rsidRPr="00F42920">
              <w:rPr>
                <w:rFonts w:ascii="Calibri" w:eastAsia="Times New Roman" w:hAnsi="Calibri" w:cs="Calibri"/>
                <w:color w:val="000000"/>
                <w:lang w:eastAsia="en-GB"/>
              </w:rPr>
              <w:t>(excl. PA, Forest smallholders)</w:t>
            </w:r>
          </w:p>
        </w:tc>
        <w:tc>
          <w:tcPr>
            <w:tcW w:w="1210" w:type="dxa"/>
            <w:tcBorders>
              <w:top w:val="single" w:sz="4" w:space="0" w:color="auto"/>
              <w:left w:val="nil"/>
              <w:bottom w:val="single" w:sz="4" w:space="0" w:color="auto"/>
              <w:right w:val="nil"/>
            </w:tcBorders>
            <w:shd w:val="clear" w:color="auto" w:fill="auto"/>
            <w:noWrap/>
            <w:vAlign w:val="center"/>
            <w:hideMark/>
          </w:tcPr>
          <w:p w14:paraId="408DC919" w14:textId="7137AA15"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7,127</w:t>
            </w:r>
          </w:p>
        </w:tc>
        <w:tc>
          <w:tcPr>
            <w:tcW w:w="1210" w:type="dxa"/>
            <w:tcBorders>
              <w:top w:val="single" w:sz="4" w:space="0" w:color="auto"/>
              <w:left w:val="nil"/>
              <w:bottom w:val="single" w:sz="4" w:space="0" w:color="auto"/>
              <w:right w:val="nil"/>
            </w:tcBorders>
            <w:shd w:val="clear" w:color="auto" w:fill="auto"/>
            <w:noWrap/>
            <w:vAlign w:val="center"/>
            <w:hideMark/>
          </w:tcPr>
          <w:p w14:paraId="1A688EDD" w14:textId="412A80DE"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12,131</w:t>
            </w:r>
          </w:p>
        </w:tc>
        <w:tc>
          <w:tcPr>
            <w:tcW w:w="1210" w:type="dxa"/>
            <w:tcBorders>
              <w:top w:val="single" w:sz="4" w:space="0" w:color="auto"/>
              <w:left w:val="nil"/>
              <w:bottom w:val="single" w:sz="4" w:space="0" w:color="auto"/>
              <w:right w:val="nil"/>
            </w:tcBorders>
            <w:shd w:val="clear" w:color="auto" w:fill="auto"/>
            <w:noWrap/>
            <w:vAlign w:val="center"/>
            <w:hideMark/>
          </w:tcPr>
          <w:p w14:paraId="383D7267" w14:textId="169EAB9A"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33,018</w:t>
            </w:r>
          </w:p>
        </w:tc>
        <w:tc>
          <w:tcPr>
            <w:tcW w:w="240" w:type="dxa"/>
            <w:tcBorders>
              <w:top w:val="single" w:sz="4" w:space="0" w:color="auto"/>
              <w:left w:val="nil"/>
              <w:bottom w:val="single" w:sz="4" w:space="0" w:color="auto"/>
              <w:right w:val="nil"/>
            </w:tcBorders>
          </w:tcPr>
          <w:p w14:paraId="33752D3A" w14:textId="77777777" w:rsidR="00F42920" w:rsidRPr="00F42920"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single" w:sz="4" w:space="0" w:color="auto"/>
              <w:left w:val="nil"/>
              <w:bottom w:val="single" w:sz="4" w:space="0" w:color="auto"/>
              <w:right w:val="nil"/>
            </w:tcBorders>
            <w:shd w:val="clear" w:color="auto" w:fill="auto"/>
            <w:noWrap/>
            <w:vAlign w:val="center"/>
            <w:hideMark/>
          </w:tcPr>
          <w:p w14:paraId="285AA326" w14:textId="24A0449E"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4.09</w:t>
            </w:r>
          </w:p>
        </w:tc>
        <w:tc>
          <w:tcPr>
            <w:tcW w:w="1033" w:type="dxa"/>
            <w:tcBorders>
              <w:top w:val="single" w:sz="4" w:space="0" w:color="auto"/>
              <w:left w:val="nil"/>
              <w:bottom w:val="single" w:sz="4" w:space="0" w:color="auto"/>
              <w:right w:val="nil"/>
            </w:tcBorders>
            <w:shd w:val="clear" w:color="auto" w:fill="auto"/>
            <w:noWrap/>
            <w:vAlign w:val="center"/>
            <w:hideMark/>
          </w:tcPr>
          <w:p w14:paraId="3831B874" w14:textId="77777777"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6.96</w:t>
            </w:r>
          </w:p>
        </w:tc>
        <w:tc>
          <w:tcPr>
            <w:tcW w:w="1034" w:type="dxa"/>
            <w:tcBorders>
              <w:top w:val="single" w:sz="4" w:space="0" w:color="auto"/>
              <w:left w:val="nil"/>
              <w:bottom w:val="single" w:sz="4" w:space="0" w:color="auto"/>
              <w:right w:val="nil"/>
            </w:tcBorders>
            <w:shd w:val="clear" w:color="auto" w:fill="auto"/>
            <w:noWrap/>
            <w:vAlign w:val="center"/>
            <w:hideMark/>
          </w:tcPr>
          <w:p w14:paraId="667E1733" w14:textId="77777777"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18.95</w:t>
            </w:r>
          </w:p>
        </w:tc>
        <w:tc>
          <w:tcPr>
            <w:tcW w:w="236" w:type="dxa"/>
            <w:tcBorders>
              <w:top w:val="single" w:sz="4" w:space="0" w:color="auto"/>
              <w:left w:val="nil"/>
              <w:bottom w:val="single" w:sz="4" w:space="0" w:color="auto"/>
              <w:right w:val="nil"/>
            </w:tcBorders>
          </w:tcPr>
          <w:p w14:paraId="33DE8F51" w14:textId="77777777" w:rsidR="00F42920" w:rsidRPr="00966B7F" w:rsidRDefault="00F42920" w:rsidP="00966B7F">
            <w:pPr>
              <w:spacing w:after="0" w:line="240" w:lineRule="auto"/>
              <w:ind w:firstLine="0"/>
              <w:jc w:val="center"/>
              <w:rPr>
                <w:rFonts w:ascii="Calibri" w:eastAsia="Times New Roman" w:hAnsi="Calibri" w:cs="Calibri"/>
                <w:color w:val="000000"/>
                <w:lang w:eastAsia="en-GB"/>
              </w:rPr>
            </w:pPr>
          </w:p>
        </w:tc>
        <w:tc>
          <w:tcPr>
            <w:tcW w:w="1566" w:type="dxa"/>
            <w:tcBorders>
              <w:top w:val="single" w:sz="4" w:space="0" w:color="auto"/>
              <w:left w:val="nil"/>
              <w:bottom w:val="single" w:sz="4" w:space="0" w:color="auto"/>
              <w:right w:val="nil"/>
            </w:tcBorders>
            <w:shd w:val="clear" w:color="auto" w:fill="auto"/>
            <w:noWrap/>
            <w:vAlign w:val="center"/>
            <w:hideMark/>
          </w:tcPr>
          <w:p w14:paraId="0E4CF04C" w14:textId="515B3A76"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70.21</w:t>
            </w:r>
          </w:p>
        </w:tc>
        <w:tc>
          <w:tcPr>
            <w:tcW w:w="1566" w:type="dxa"/>
            <w:tcBorders>
              <w:top w:val="single" w:sz="4" w:space="0" w:color="auto"/>
              <w:left w:val="nil"/>
              <w:bottom w:val="single" w:sz="4" w:space="0" w:color="auto"/>
              <w:right w:val="nil"/>
            </w:tcBorders>
            <w:shd w:val="clear" w:color="auto" w:fill="auto"/>
            <w:noWrap/>
            <w:vAlign w:val="center"/>
            <w:hideMark/>
          </w:tcPr>
          <w:p w14:paraId="38AB553F" w14:textId="77777777" w:rsidR="00F42920" w:rsidRPr="00966B7F" w:rsidRDefault="00F42920" w:rsidP="00966B7F">
            <w:pPr>
              <w:spacing w:after="0" w:line="240" w:lineRule="auto"/>
              <w:ind w:firstLine="0"/>
              <w:jc w:val="center"/>
              <w:rPr>
                <w:rFonts w:ascii="Calibri" w:eastAsia="Times New Roman" w:hAnsi="Calibri" w:cs="Calibri"/>
                <w:color w:val="000000"/>
                <w:lang w:val="en-GB" w:eastAsia="en-GB"/>
              </w:rPr>
            </w:pPr>
            <w:r w:rsidRPr="00966B7F">
              <w:rPr>
                <w:rFonts w:ascii="Calibri" w:eastAsia="Times New Roman" w:hAnsi="Calibri" w:cs="Calibri"/>
                <w:color w:val="000000"/>
                <w:lang w:eastAsia="en-GB"/>
              </w:rPr>
              <w:t>172.18</w:t>
            </w:r>
          </w:p>
        </w:tc>
        <w:tc>
          <w:tcPr>
            <w:tcW w:w="1567" w:type="dxa"/>
            <w:tcBorders>
              <w:top w:val="single" w:sz="4" w:space="0" w:color="auto"/>
              <w:left w:val="nil"/>
              <w:bottom w:val="single" w:sz="4" w:space="0" w:color="auto"/>
              <w:right w:val="nil"/>
            </w:tcBorders>
            <w:shd w:val="clear" w:color="auto" w:fill="auto"/>
            <w:noWrap/>
            <w:vAlign w:val="center"/>
            <w:hideMark/>
          </w:tcPr>
          <w:p w14:paraId="1FF23039" w14:textId="77777777" w:rsidR="00F42920" w:rsidRPr="00966B7F" w:rsidRDefault="00F42920" w:rsidP="00966B7F">
            <w:pPr>
              <w:spacing w:after="0" w:line="240" w:lineRule="auto"/>
              <w:ind w:firstLine="0"/>
              <w:jc w:val="right"/>
              <w:rPr>
                <w:rFonts w:ascii="Calibri" w:eastAsia="Times New Roman" w:hAnsi="Calibri" w:cs="Calibri"/>
                <w:color w:val="000000"/>
                <w:lang w:val="en-GB" w:eastAsia="en-GB"/>
              </w:rPr>
            </w:pPr>
            <w:r w:rsidRPr="00966B7F">
              <w:rPr>
                <w:rFonts w:ascii="Calibri" w:eastAsia="Times New Roman" w:hAnsi="Calibri" w:cs="Calibri"/>
                <w:color w:val="000000"/>
                <w:lang w:eastAsia="en-GB"/>
              </w:rPr>
              <w:t>363.28</w:t>
            </w:r>
          </w:p>
        </w:tc>
      </w:tr>
      <w:tr w:rsidR="00F42920" w:rsidRPr="00966B7F" w14:paraId="297C9C05" w14:textId="77777777" w:rsidTr="00F42920">
        <w:trPr>
          <w:trHeight w:val="310"/>
        </w:trPr>
        <w:tc>
          <w:tcPr>
            <w:tcW w:w="2160" w:type="dxa"/>
            <w:tcBorders>
              <w:top w:val="single" w:sz="4" w:space="0" w:color="auto"/>
              <w:left w:val="nil"/>
              <w:bottom w:val="single" w:sz="4" w:space="0" w:color="auto"/>
              <w:right w:val="nil"/>
            </w:tcBorders>
            <w:shd w:val="clear" w:color="auto" w:fill="auto"/>
            <w:noWrap/>
            <w:vAlign w:val="center"/>
            <w:hideMark/>
          </w:tcPr>
          <w:p w14:paraId="4F88055A" w14:textId="2F440243" w:rsidR="00F42920" w:rsidRPr="00966B7F" w:rsidRDefault="00F42920" w:rsidP="00966B7F">
            <w:pPr>
              <w:spacing w:after="0" w:line="240" w:lineRule="auto"/>
              <w:ind w:firstLine="0"/>
              <w:rPr>
                <w:rFonts w:ascii="Calibri" w:eastAsia="Times New Roman" w:hAnsi="Calibri" w:cs="Calibri"/>
                <w:i/>
                <w:iCs/>
                <w:color w:val="000000"/>
                <w:lang w:val="en-GB" w:eastAsia="en-GB"/>
              </w:rPr>
            </w:pPr>
            <w:r w:rsidRPr="00966B7F">
              <w:rPr>
                <w:rFonts w:ascii="Calibri" w:eastAsia="Times New Roman" w:hAnsi="Calibri" w:cs="Calibri"/>
                <w:i/>
                <w:iCs/>
                <w:color w:val="000000"/>
                <w:lang w:eastAsia="en-GB"/>
              </w:rPr>
              <w:t xml:space="preserve">Sum </w:t>
            </w:r>
            <w:r>
              <w:rPr>
                <w:rFonts w:ascii="Calibri" w:eastAsia="Times New Roman" w:hAnsi="Calibri" w:cs="Calibri"/>
                <w:i/>
                <w:iCs/>
                <w:color w:val="000000"/>
                <w:lang w:eastAsia="en-GB"/>
              </w:rPr>
              <w:t>f</w:t>
            </w:r>
            <w:r w:rsidRPr="00966B7F">
              <w:rPr>
                <w:rFonts w:ascii="Calibri" w:eastAsia="Times New Roman" w:hAnsi="Calibri" w:cs="Calibri"/>
                <w:i/>
                <w:iCs/>
                <w:color w:val="000000"/>
                <w:lang w:eastAsia="en-GB"/>
              </w:rPr>
              <w:t xml:space="preserve">orest cover </w:t>
            </w:r>
            <w:r w:rsidRPr="00F42920">
              <w:rPr>
                <w:rFonts w:ascii="Calibri" w:eastAsia="Times New Roman" w:hAnsi="Calibri" w:cs="Calibri"/>
                <w:color w:val="000000"/>
                <w:lang w:eastAsia="en-GB"/>
              </w:rPr>
              <w:t>(incl. PA, Forest smallholders)</w:t>
            </w:r>
          </w:p>
        </w:tc>
        <w:tc>
          <w:tcPr>
            <w:tcW w:w="1210" w:type="dxa"/>
            <w:tcBorders>
              <w:top w:val="single" w:sz="4" w:space="0" w:color="auto"/>
              <w:left w:val="nil"/>
              <w:bottom w:val="single" w:sz="4" w:space="0" w:color="auto"/>
              <w:right w:val="nil"/>
            </w:tcBorders>
            <w:shd w:val="clear" w:color="auto" w:fill="auto"/>
            <w:noWrap/>
            <w:vAlign w:val="center"/>
            <w:hideMark/>
          </w:tcPr>
          <w:p w14:paraId="30423266" w14:textId="7F84E488"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158,231</w:t>
            </w:r>
          </w:p>
        </w:tc>
        <w:tc>
          <w:tcPr>
            <w:tcW w:w="1210" w:type="dxa"/>
            <w:tcBorders>
              <w:top w:val="single" w:sz="4" w:space="0" w:color="auto"/>
              <w:left w:val="nil"/>
              <w:bottom w:val="single" w:sz="4" w:space="0" w:color="auto"/>
              <w:right w:val="nil"/>
            </w:tcBorders>
            <w:shd w:val="clear" w:color="auto" w:fill="auto"/>
            <w:noWrap/>
            <w:vAlign w:val="center"/>
            <w:hideMark/>
          </w:tcPr>
          <w:p w14:paraId="769451B0" w14:textId="28402DD1"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151,590</w:t>
            </w:r>
          </w:p>
        </w:tc>
        <w:tc>
          <w:tcPr>
            <w:tcW w:w="1210" w:type="dxa"/>
            <w:tcBorders>
              <w:top w:val="single" w:sz="4" w:space="0" w:color="auto"/>
              <w:left w:val="nil"/>
              <w:bottom w:val="single" w:sz="4" w:space="0" w:color="auto"/>
              <w:right w:val="nil"/>
            </w:tcBorders>
            <w:shd w:val="clear" w:color="auto" w:fill="auto"/>
            <w:noWrap/>
            <w:vAlign w:val="center"/>
            <w:hideMark/>
          </w:tcPr>
          <w:p w14:paraId="330EB696" w14:textId="6029FC73"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130,793</w:t>
            </w:r>
          </w:p>
        </w:tc>
        <w:tc>
          <w:tcPr>
            <w:tcW w:w="240" w:type="dxa"/>
            <w:tcBorders>
              <w:top w:val="single" w:sz="4" w:space="0" w:color="auto"/>
              <w:left w:val="nil"/>
              <w:bottom w:val="single" w:sz="4" w:space="0" w:color="auto"/>
              <w:right w:val="nil"/>
            </w:tcBorders>
          </w:tcPr>
          <w:p w14:paraId="3481E47F" w14:textId="77777777" w:rsidR="00F42920" w:rsidRPr="00F42920" w:rsidRDefault="00F42920" w:rsidP="00966B7F">
            <w:pPr>
              <w:spacing w:after="0" w:line="240" w:lineRule="auto"/>
              <w:ind w:firstLine="0"/>
              <w:jc w:val="right"/>
              <w:rPr>
                <w:rFonts w:ascii="Calibri" w:eastAsia="Times New Roman" w:hAnsi="Calibri" w:cs="Calibri"/>
                <w:color w:val="000000"/>
                <w:lang w:eastAsia="en-GB"/>
              </w:rPr>
            </w:pPr>
          </w:p>
        </w:tc>
        <w:tc>
          <w:tcPr>
            <w:tcW w:w="1033" w:type="dxa"/>
            <w:tcBorders>
              <w:top w:val="single" w:sz="4" w:space="0" w:color="auto"/>
              <w:left w:val="nil"/>
              <w:bottom w:val="single" w:sz="4" w:space="0" w:color="auto"/>
              <w:right w:val="nil"/>
            </w:tcBorders>
            <w:shd w:val="clear" w:color="auto" w:fill="auto"/>
            <w:noWrap/>
            <w:vAlign w:val="center"/>
            <w:hideMark/>
          </w:tcPr>
          <w:p w14:paraId="567F76D3" w14:textId="344775E0"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90.83</w:t>
            </w:r>
          </w:p>
        </w:tc>
        <w:tc>
          <w:tcPr>
            <w:tcW w:w="1033" w:type="dxa"/>
            <w:tcBorders>
              <w:top w:val="single" w:sz="4" w:space="0" w:color="auto"/>
              <w:left w:val="nil"/>
              <w:bottom w:val="single" w:sz="4" w:space="0" w:color="auto"/>
              <w:right w:val="nil"/>
            </w:tcBorders>
            <w:shd w:val="clear" w:color="auto" w:fill="auto"/>
            <w:noWrap/>
            <w:vAlign w:val="center"/>
            <w:hideMark/>
          </w:tcPr>
          <w:p w14:paraId="72FE70CA" w14:textId="77777777"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87.02</w:t>
            </w:r>
          </w:p>
        </w:tc>
        <w:tc>
          <w:tcPr>
            <w:tcW w:w="1034" w:type="dxa"/>
            <w:tcBorders>
              <w:top w:val="single" w:sz="4" w:space="0" w:color="auto"/>
              <w:left w:val="nil"/>
              <w:bottom w:val="single" w:sz="4" w:space="0" w:color="auto"/>
              <w:right w:val="nil"/>
            </w:tcBorders>
            <w:shd w:val="clear" w:color="auto" w:fill="auto"/>
            <w:noWrap/>
            <w:vAlign w:val="center"/>
            <w:hideMark/>
          </w:tcPr>
          <w:p w14:paraId="2639E40E" w14:textId="77777777" w:rsidR="00F42920" w:rsidRPr="00F42920" w:rsidRDefault="00F42920" w:rsidP="00966B7F">
            <w:pPr>
              <w:spacing w:after="0" w:line="240" w:lineRule="auto"/>
              <w:ind w:firstLine="0"/>
              <w:jc w:val="right"/>
              <w:rPr>
                <w:rFonts w:ascii="Calibri" w:eastAsia="Times New Roman" w:hAnsi="Calibri" w:cs="Calibri"/>
                <w:color w:val="000000"/>
                <w:lang w:val="en-GB" w:eastAsia="en-GB"/>
              </w:rPr>
            </w:pPr>
            <w:r w:rsidRPr="00F42920">
              <w:rPr>
                <w:rFonts w:ascii="Calibri" w:eastAsia="Times New Roman" w:hAnsi="Calibri" w:cs="Calibri"/>
                <w:color w:val="000000"/>
                <w:lang w:eastAsia="en-GB"/>
              </w:rPr>
              <w:t>75.08</w:t>
            </w:r>
          </w:p>
        </w:tc>
        <w:tc>
          <w:tcPr>
            <w:tcW w:w="236" w:type="dxa"/>
            <w:tcBorders>
              <w:top w:val="single" w:sz="4" w:space="0" w:color="auto"/>
              <w:left w:val="nil"/>
              <w:bottom w:val="single" w:sz="4" w:space="0" w:color="auto"/>
              <w:right w:val="nil"/>
            </w:tcBorders>
          </w:tcPr>
          <w:p w14:paraId="42F26F40" w14:textId="77777777" w:rsidR="00F42920" w:rsidRPr="00966B7F" w:rsidRDefault="00F42920" w:rsidP="00966B7F">
            <w:pPr>
              <w:spacing w:after="0" w:line="240" w:lineRule="auto"/>
              <w:ind w:firstLine="0"/>
              <w:jc w:val="center"/>
              <w:rPr>
                <w:rFonts w:ascii="Calibri" w:eastAsia="Times New Roman" w:hAnsi="Calibri" w:cs="Calibri"/>
                <w:color w:val="9C0006"/>
                <w:lang w:eastAsia="en-GB"/>
              </w:rPr>
            </w:pPr>
          </w:p>
        </w:tc>
        <w:tc>
          <w:tcPr>
            <w:tcW w:w="1566" w:type="dxa"/>
            <w:tcBorders>
              <w:top w:val="single" w:sz="4" w:space="0" w:color="auto"/>
              <w:left w:val="nil"/>
              <w:bottom w:val="single" w:sz="4" w:space="0" w:color="auto"/>
              <w:right w:val="nil"/>
            </w:tcBorders>
            <w:shd w:val="clear" w:color="auto" w:fill="auto"/>
            <w:noWrap/>
            <w:vAlign w:val="center"/>
            <w:hideMark/>
          </w:tcPr>
          <w:p w14:paraId="15EEAB81" w14:textId="4C430A64"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eastAsia="en-GB"/>
              </w:rPr>
              <w:t>-4.20</w:t>
            </w:r>
          </w:p>
        </w:tc>
        <w:tc>
          <w:tcPr>
            <w:tcW w:w="1566" w:type="dxa"/>
            <w:tcBorders>
              <w:top w:val="single" w:sz="4" w:space="0" w:color="auto"/>
              <w:left w:val="nil"/>
              <w:bottom w:val="single" w:sz="4" w:space="0" w:color="auto"/>
              <w:right w:val="nil"/>
            </w:tcBorders>
            <w:shd w:val="clear" w:color="auto" w:fill="auto"/>
            <w:noWrap/>
            <w:vAlign w:val="center"/>
            <w:hideMark/>
          </w:tcPr>
          <w:p w14:paraId="0036331B" w14:textId="77777777" w:rsidR="00F42920" w:rsidRPr="00966B7F" w:rsidRDefault="00F42920" w:rsidP="00966B7F">
            <w:pPr>
              <w:spacing w:after="0" w:line="240" w:lineRule="auto"/>
              <w:ind w:firstLine="0"/>
              <w:jc w:val="center"/>
              <w:rPr>
                <w:rFonts w:ascii="Calibri" w:eastAsia="Times New Roman" w:hAnsi="Calibri" w:cs="Calibri"/>
                <w:color w:val="9C0006"/>
                <w:lang w:val="en-GB" w:eastAsia="en-GB"/>
              </w:rPr>
            </w:pPr>
            <w:r w:rsidRPr="00966B7F">
              <w:rPr>
                <w:rFonts w:ascii="Calibri" w:eastAsia="Times New Roman" w:hAnsi="Calibri" w:cs="Calibri"/>
                <w:color w:val="9C0006"/>
                <w:lang w:eastAsia="en-GB"/>
              </w:rPr>
              <w:t>-13.72</w:t>
            </w:r>
          </w:p>
        </w:tc>
        <w:tc>
          <w:tcPr>
            <w:tcW w:w="1567" w:type="dxa"/>
            <w:tcBorders>
              <w:top w:val="single" w:sz="4" w:space="0" w:color="auto"/>
              <w:left w:val="nil"/>
              <w:bottom w:val="single" w:sz="4" w:space="0" w:color="auto"/>
              <w:right w:val="nil"/>
            </w:tcBorders>
            <w:shd w:val="clear" w:color="auto" w:fill="auto"/>
            <w:noWrap/>
            <w:vAlign w:val="center"/>
            <w:hideMark/>
          </w:tcPr>
          <w:p w14:paraId="3A5351F9" w14:textId="77777777" w:rsidR="00F42920" w:rsidRPr="00966B7F" w:rsidRDefault="00F42920" w:rsidP="00966B7F">
            <w:pPr>
              <w:spacing w:after="0" w:line="240" w:lineRule="auto"/>
              <w:ind w:firstLine="0"/>
              <w:jc w:val="right"/>
              <w:rPr>
                <w:rFonts w:ascii="Calibri" w:eastAsia="Times New Roman" w:hAnsi="Calibri" w:cs="Calibri"/>
                <w:color w:val="9C0006"/>
                <w:lang w:val="en-GB" w:eastAsia="en-GB"/>
              </w:rPr>
            </w:pPr>
            <w:r w:rsidRPr="00966B7F">
              <w:rPr>
                <w:rFonts w:ascii="Calibri" w:eastAsia="Times New Roman" w:hAnsi="Calibri" w:cs="Calibri"/>
                <w:color w:val="9C0006"/>
                <w:lang w:eastAsia="en-GB"/>
              </w:rPr>
              <w:t>-17.34</w:t>
            </w:r>
          </w:p>
        </w:tc>
      </w:tr>
    </w:tbl>
    <w:p w14:paraId="0287E789" w14:textId="515C8335" w:rsidR="00143D68" w:rsidRDefault="00143D68" w:rsidP="00EC0981">
      <w:pPr>
        <w:spacing w:after="160"/>
        <w:ind w:firstLine="0"/>
      </w:pPr>
      <w:r>
        <w:br w:type="page"/>
      </w:r>
    </w:p>
    <w:p w14:paraId="652279EB" w14:textId="066278D1" w:rsidR="00142C4F" w:rsidRPr="00D96844" w:rsidRDefault="00142C4F" w:rsidP="00EC0981">
      <w:pPr>
        <w:spacing w:after="160"/>
        <w:ind w:firstLine="0"/>
        <w:rPr>
          <w:i/>
          <w:iCs/>
        </w:rPr>
      </w:pPr>
      <w:r w:rsidRPr="00D96844">
        <w:rPr>
          <w:i/>
          <w:iCs/>
        </w:rPr>
        <w:lastRenderedPageBreak/>
        <w:t>Table B2</w:t>
      </w:r>
      <w:r w:rsidR="00D96844">
        <w:rPr>
          <w:i/>
          <w:iCs/>
        </w:rPr>
        <w:t xml:space="preserve"> Change in achievements on the frontier axes due to past land system change. </w:t>
      </w:r>
    </w:p>
    <w:tbl>
      <w:tblPr>
        <w:tblW w:w="5000" w:type="pct"/>
        <w:tblLook w:val="04A0" w:firstRow="1" w:lastRow="0" w:firstColumn="1" w:lastColumn="0" w:noHBand="0" w:noVBand="1"/>
      </w:tblPr>
      <w:tblGrid>
        <w:gridCol w:w="1980"/>
        <w:gridCol w:w="1579"/>
        <w:gridCol w:w="1578"/>
        <w:gridCol w:w="1578"/>
        <w:gridCol w:w="1578"/>
        <w:gridCol w:w="1578"/>
        <w:gridCol w:w="2173"/>
        <w:gridCol w:w="2176"/>
      </w:tblGrid>
      <w:tr w:rsidR="00D96844" w:rsidRPr="00D96844" w14:paraId="128D3E90" w14:textId="77777777" w:rsidTr="00D96844">
        <w:trPr>
          <w:trHeight w:val="290"/>
        </w:trPr>
        <w:tc>
          <w:tcPr>
            <w:tcW w:w="696" w:type="pct"/>
            <w:vMerge w:val="restart"/>
            <w:tcBorders>
              <w:top w:val="single" w:sz="4" w:space="0" w:color="auto"/>
              <w:left w:val="nil"/>
              <w:right w:val="nil"/>
            </w:tcBorders>
            <w:shd w:val="clear" w:color="auto" w:fill="auto"/>
            <w:noWrap/>
            <w:vAlign w:val="center"/>
            <w:hideMark/>
          </w:tcPr>
          <w:p w14:paraId="2796F329" w14:textId="05B40EA3" w:rsidR="00D96844" w:rsidRPr="00D96844" w:rsidRDefault="00D96844" w:rsidP="00FC1EC8">
            <w:pPr>
              <w:spacing w:after="0"/>
              <w:ind w:firstLine="0"/>
              <w:rPr>
                <w:rFonts w:ascii="Calibri" w:eastAsia="Times New Roman" w:hAnsi="Calibri" w:cs="Calibri"/>
                <w:color w:val="000000"/>
                <w:lang w:val="en-GB" w:eastAsia="en-GB"/>
              </w:rPr>
            </w:pPr>
            <w:r>
              <w:rPr>
                <w:rFonts w:eastAsia="Times New Roman"/>
                <w:lang w:val="en-GB" w:eastAsia="en-GB"/>
              </w:rPr>
              <w:t>Axis f</w:t>
            </w:r>
            <w:r w:rsidRPr="00D96844">
              <w:rPr>
                <w:rFonts w:eastAsia="Times New Roman"/>
                <w:lang w:val="en-GB" w:eastAsia="en-GB"/>
              </w:rPr>
              <w:t>eature</w:t>
            </w:r>
          </w:p>
        </w:tc>
        <w:tc>
          <w:tcPr>
            <w:tcW w:w="4304" w:type="pct"/>
            <w:gridSpan w:val="7"/>
            <w:tcBorders>
              <w:top w:val="single" w:sz="4" w:space="0" w:color="auto"/>
              <w:left w:val="nil"/>
              <w:bottom w:val="nil"/>
              <w:right w:val="nil"/>
            </w:tcBorders>
            <w:shd w:val="clear" w:color="auto" w:fill="auto"/>
            <w:noWrap/>
            <w:vAlign w:val="bottom"/>
            <w:hideMark/>
          </w:tcPr>
          <w:p w14:paraId="64FB2A28"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Achievement as % of maximum possible in S</w:t>
            </w:r>
            <w:r w:rsidRPr="00D96844">
              <w:rPr>
                <w:rFonts w:ascii="Calibri" w:eastAsia="Times New Roman" w:hAnsi="Calibri" w:cs="Calibri"/>
                <w:color w:val="000000"/>
                <w:vertAlign w:val="subscript"/>
                <w:lang w:val="en-GB" w:eastAsia="en-GB"/>
              </w:rPr>
              <w:t xml:space="preserve">0 </w:t>
            </w:r>
            <w:r w:rsidRPr="00D96844">
              <w:rPr>
                <w:rFonts w:ascii="Calibri" w:eastAsia="Times New Roman" w:hAnsi="Calibri" w:cs="Calibri"/>
                <w:color w:val="000000"/>
                <w:lang w:val="en-GB" w:eastAsia="en-GB"/>
              </w:rPr>
              <w:t>frontier</w:t>
            </w:r>
          </w:p>
        </w:tc>
      </w:tr>
      <w:tr w:rsidR="00D96844" w:rsidRPr="00D96844" w14:paraId="4DDD5EC4" w14:textId="77777777" w:rsidTr="00D96844">
        <w:trPr>
          <w:trHeight w:val="290"/>
        </w:trPr>
        <w:tc>
          <w:tcPr>
            <w:tcW w:w="696" w:type="pct"/>
            <w:vMerge/>
            <w:tcBorders>
              <w:left w:val="nil"/>
              <w:right w:val="nil"/>
            </w:tcBorders>
            <w:shd w:val="clear" w:color="auto" w:fill="auto"/>
            <w:noWrap/>
            <w:vAlign w:val="bottom"/>
            <w:hideMark/>
          </w:tcPr>
          <w:p w14:paraId="4FA5E1B8" w14:textId="72E93DBD" w:rsidR="00D96844" w:rsidRPr="00D96844" w:rsidRDefault="00D96844" w:rsidP="00FC1EC8">
            <w:pPr>
              <w:spacing w:after="0"/>
              <w:rPr>
                <w:rFonts w:ascii="Calibri" w:eastAsia="Times New Roman" w:hAnsi="Calibri" w:cs="Calibri"/>
                <w:color w:val="000000"/>
                <w:lang w:val="en-GB" w:eastAsia="en-GB"/>
              </w:rPr>
            </w:pPr>
          </w:p>
        </w:tc>
        <w:tc>
          <w:tcPr>
            <w:tcW w:w="1665" w:type="pct"/>
            <w:gridSpan w:val="3"/>
            <w:tcBorders>
              <w:top w:val="single" w:sz="4" w:space="0" w:color="auto"/>
              <w:left w:val="nil"/>
              <w:bottom w:val="single" w:sz="4" w:space="0" w:color="auto"/>
              <w:right w:val="nil"/>
            </w:tcBorders>
            <w:shd w:val="clear" w:color="auto" w:fill="auto"/>
            <w:noWrap/>
            <w:vAlign w:val="bottom"/>
            <w:hideMark/>
          </w:tcPr>
          <w:p w14:paraId="29D12DA8"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Year</w:t>
            </w:r>
          </w:p>
        </w:tc>
        <w:tc>
          <w:tcPr>
            <w:tcW w:w="1110" w:type="pct"/>
            <w:gridSpan w:val="2"/>
            <w:tcBorders>
              <w:top w:val="single" w:sz="4" w:space="0" w:color="auto"/>
              <w:left w:val="nil"/>
              <w:bottom w:val="single" w:sz="4" w:space="0" w:color="auto"/>
              <w:right w:val="nil"/>
            </w:tcBorders>
            <w:shd w:val="clear" w:color="auto" w:fill="auto"/>
            <w:noWrap/>
            <w:vAlign w:val="bottom"/>
            <w:hideMark/>
          </w:tcPr>
          <w:p w14:paraId="58D14964"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Difference to 2015</w:t>
            </w:r>
          </w:p>
        </w:tc>
        <w:tc>
          <w:tcPr>
            <w:tcW w:w="1529" w:type="pct"/>
            <w:gridSpan w:val="2"/>
            <w:tcBorders>
              <w:top w:val="single" w:sz="4" w:space="0" w:color="auto"/>
              <w:left w:val="nil"/>
              <w:bottom w:val="single" w:sz="4" w:space="0" w:color="auto"/>
              <w:right w:val="nil"/>
            </w:tcBorders>
            <w:shd w:val="clear" w:color="auto" w:fill="auto"/>
            <w:noWrap/>
            <w:vAlign w:val="bottom"/>
            <w:hideMark/>
          </w:tcPr>
          <w:p w14:paraId="6FF9667B"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Percent difference (of 2015 achievement)</w:t>
            </w:r>
          </w:p>
        </w:tc>
      </w:tr>
      <w:tr w:rsidR="00D96844" w:rsidRPr="00D96844" w14:paraId="485172DE" w14:textId="77777777" w:rsidTr="00D96844">
        <w:trPr>
          <w:trHeight w:val="290"/>
        </w:trPr>
        <w:tc>
          <w:tcPr>
            <w:tcW w:w="696" w:type="pct"/>
            <w:vMerge/>
            <w:tcBorders>
              <w:left w:val="nil"/>
              <w:bottom w:val="nil"/>
              <w:right w:val="nil"/>
            </w:tcBorders>
            <w:shd w:val="clear" w:color="auto" w:fill="auto"/>
            <w:noWrap/>
            <w:vAlign w:val="bottom"/>
            <w:hideMark/>
          </w:tcPr>
          <w:p w14:paraId="40895633" w14:textId="2BC58658" w:rsidR="00D96844" w:rsidRPr="00D96844" w:rsidRDefault="00D96844" w:rsidP="00FC1EC8">
            <w:pPr>
              <w:spacing w:after="0"/>
              <w:ind w:firstLine="0"/>
              <w:rPr>
                <w:rFonts w:ascii="Calibri" w:eastAsia="Times New Roman" w:hAnsi="Calibri" w:cs="Calibri"/>
                <w:color w:val="000000"/>
                <w:lang w:val="en-GB" w:eastAsia="en-GB"/>
              </w:rPr>
            </w:pPr>
          </w:p>
        </w:tc>
        <w:tc>
          <w:tcPr>
            <w:tcW w:w="555" w:type="pct"/>
            <w:tcBorders>
              <w:top w:val="nil"/>
              <w:left w:val="nil"/>
              <w:bottom w:val="nil"/>
              <w:right w:val="nil"/>
            </w:tcBorders>
            <w:shd w:val="clear" w:color="auto" w:fill="auto"/>
            <w:noWrap/>
            <w:vAlign w:val="bottom"/>
            <w:hideMark/>
          </w:tcPr>
          <w:p w14:paraId="6FBCC9ED"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1985</w:t>
            </w:r>
          </w:p>
        </w:tc>
        <w:tc>
          <w:tcPr>
            <w:tcW w:w="555" w:type="pct"/>
            <w:tcBorders>
              <w:top w:val="nil"/>
              <w:left w:val="nil"/>
              <w:bottom w:val="nil"/>
              <w:right w:val="nil"/>
            </w:tcBorders>
            <w:shd w:val="clear" w:color="auto" w:fill="auto"/>
            <w:noWrap/>
            <w:vAlign w:val="bottom"/>
            <w:hideMark/>
          </w:tcPr>
          <w:p w14:paraId="389B7C6A"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2000</w:t>
            </w:r>
          </w:p>
        </w:tc>
        <w:tc>
          <w:tcPr>
            <w:tcW w:w="555" w:type="pct"/>
            <w:tcBorders>
              <w:top w:val="nil"/>
              <w:left w:val="nil"/>
              <w:bottom w:val="nil"/>
              <w:right w:val="nil"/>
            </w:tcBorders>
            <w:shd w:val="clear" w:color="auto" w:fill="auto"/>
            <w:noWrap/>
            <w:vAlign w:val="bottom"/>
            <w:hideMark/>
          </w:tcPr>
          <w:p w14:paraId="4000B6F7"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2015</w:t>
            </w:r>
          </w:p>
        </w:tc>
        <w:tc>
          <w:tcPr>
            <w:tcW w:w="555" w:type="pct"/>
            <w:tcBorders>
              <w:top w:val="nil"/>
              <w:left w:val="nil"/>
              <w:bottom w:val="nil"/>
              <w:right w:val="nil"/>
            </w:tcBorders>
            <w:shd w:val="clear" w:color="auto" w:fill="auto"/>
            <w:noWrap/>
            <w:vAlign w:val="bottom"/>
            <w:hideMark/>
          </w:tcPr>
          <w:p w14:paraId="7677EE01"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1985</w:t>
            </w:r>
          </w:p>
        </w:tc>
        <w:tc>
          <w:tcPr>
            <w:tcW w:w="555" w:type="pct"/>
            <w:tcBorders>
              <w:top w:val="nil"/>
              <w:left w:val="nil"/>
              <w:bottom w:val="nil"/>
              <w:right w:val="nil"/>
            </w:tcBorders>
            <w:shd w:val="clear" w:color="auto" w:fill="auto"/>
            <w:noWrap/>
            <w:vAlign w:val="bottom"/>
            <w:hideMark/>
          </w:tcPr>
          <w:p w14:paraId="71F2991E"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2000</w:t>
            </w:r>
          </w:p>
        </w:tc>
        <w:tc>
          <w:tcPr>
            <w:tcW w:w="764" w:type="pct"/>
            <w:tcBorders>
              <w:top w:val="nil"/>
              <w:left w:val="nil"/>
              <w:bottom w:val="nil"/>
              <w:right w:val="nil"/>
            </w:tcBorders>
            <w:shd w:val="clear" w:color="auto" w:fill="auto"/>
            <w:noWrap/>
            <w:vAlign w:val="bottom"/>
            <w:hideMark/>
          </w:tcPr>
          <w:p w14:paraId="02E8FE60"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1985</w:t>
            </w:r>
          </w:p>
        </w:tc>
        <w:tc>
          <w:tcPr>
            <w:tcW w:w="765" w:type="pct"/>
            <w:tcBorders>
              <w:top w:val="nil"/>
              <w:left w:val="nil"/>
              <w:bottom w:val="nil"/>
              <w:right w:val="nil"/>
            </w:tcBorders>
            <w:shd w:val="clear" w:color="auto" w:fill="auto"/>
            <w:noWrap/>
            <w:vAlign w:val="bottom"/>
            <w:hideMark/>
          </w:tcPr>
          <w:p w14:paraId="3F7360B2" w14:textId="77777777" w:rsidR="00D96844" w:rsidRPr="00D96844" w:rsidRDefault="00D96844" w:rsidP="00FC1EC8">
            <w:pPr>
              <w:spacing w:after="0"/>
              <w:ind w:firstLine="0"/>
              <w:jc w:val="center"/>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2000</w:t>
            </w:r>
          </w:p>
        </w:tc>
      </w:tr>
      <w:tr w:rsidR="00142C4F" w:rsidRPr="00D96844" w14:paraId="232C1832" w14:textId="77777777" w:rsidTr="00D96844">
        <w:trPr>
          <w:trHeight w:val="290"/>
        </w:trPr>
        <w:tc>
          <w:tcPr>
            <w:tcW w:w="696" w:type="pct"/>
            <w:tcBorders>
              <w:top w:val="single" w:sz="4" w:space="0" w:color="auto"/>
              <w:left w:val="nil"/>
              <w:bottom w:val="nil"/>
              <w:right w:val="nil"/>
            </w:tcBorders>
            <w:shd w:val="clear" w:color="auto" w:fill="auto"/>
            <w:noWrap/>
            <w:vAlign w:val="bottom"/>
            <w:hideMark/>
          </w:tcPr>
          <w:p w14:paraId="77B09632" w14:textId="77777777" w:rsidR="00142C4F" w:rsidRPr="00D96844" w:rsidRDefault="00142C4F" w:rsidP="00FC1EC8">
            <w:pPr>
              <w:spacing w:after="0"/>
              <w:ind w:firstLine="0"/>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Agricultural profit</w:t>
            </w:r>
          </w:p>
        </w:tc>
        <w:tc>
          <w:tcPr>
            <w:tcW w:w="555" w:type="pct"/>
            <w:tcBorders>
              <w:top w:val="single" w:sz="4" w:space="0" w:color="auto"/>
              <w:left w:val="nil"/>
              <w:bottom w:val="nil"/>
              <w:right w:val="nil"/>
            </w:tcBorders>
            <w:shd w:val="clear" w:color="auto" w:fill="auto"/>
            <w:noWrap/>
            <w:vAlign w:val="bottom"/>
            <w:hideMark/>
          </w:tcPr>
          <w:p w14:paraId="4C7EFD6A"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8.53</w:t>
            </w:r>
          </w:p>
        </w:tc>
        <w:tc>
          <w:tcPr>
            <w:tcW w:w="555" w:type="pct"/>
            <w:tcBorders>
              <w:top w:val="single" w:sz="4" w:space="0" w:color="auto"/>
              <w:left w:val="nil"/>
              <w:bottom w:val="nil"/>
              <w:right w:val="nil"/>
            </w:tcBorders>
            <w:shd w:val="clear" w:color="auto" w:fill="auto"/>
            <w:noWrap/>
            <w:vAlign w:val="bottom"/>
            <w:hideMark/>
          </w:tcPr>
          <w:p w14:paraId="3ECCB216"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10.98</w:t>
            </w:r>
          </w:p>
        </w:tc>
        <w:tc>
          <w:tcPr>
            <w:tcW w:w="555" w:type="pct"/>
            <w:tcBorders>
              <w:top w:val="single" w:sz="4" w:space="0" w:color="auto"/>
              <w:left w:val="nil"/>
              <w:bottom w:val="nil"/>
              <w:right w:val="nil"/>
            </w:tcBorders>
            <w:shd w:val="clear" w:color="auto" w:fill="auto"/>
            <w:noWrap/>
            <w:vAlign w:val="bottom"/>
            <w:hideMark/>
          </w:tcPr>
          <w:p w14:paraId="4DD8C305"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21.20</w:t>
            </w:r>
          </w:p>
        </w:tc>
        <w:tc>
          <w:tcPr>
            <w:tcW w:w="555" w:type="pct"/>
            <w:tcBorders>
              <w:top w:val="single" w:sz="4" w:space="0" w:color="auto"/>
              <w:left w:val="nil"/>
              <w:bottom w:val="nil"/>
              <w:right w:val="nil"/>
            </w:tcBorders>
            <w:shd w:val="clear" w:color="auto" w:fill="auto"/>
            <w:noWrap/>
            <w:vAlign w:val="bottom"/>
            <w:hideMark/>
          </w:tcPr>
          <w:p w14:paraId="0FBE662B"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12.67</w:t>
            </w:r>
          </w:p>
        </w:tc>
        <w:tc>
          <w:tcPr>
            <w:tcW w:w="555" w:type="pct"/>
            <w:tcBorders>
              <w:top w:val="single" w:sz="4" w:space="0" w:color="auto"/>
              <w:left w:val="nil"/>
              <w:bottom w:val="nil"/>
              <w:right w:val="nil"/>
            </w:tcBorders>
            <w:shd w:val="clear" w:color="auto" w:fill="auto"/>
            <w:noWrap/>
            <w:vAlign w:val="bottom"/>
            <w:hideMark/>
          </w:tcPr>
          <w:p w14:paraId="166240D0"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10.22</w:t>
            </w:r>
          </w:p>
        </w:tc>
        <w:tc>
          <w:tcPr>
            <w:tcW w:w="764" w:type="pct"/>
            <w:tcBorders>
              <w:top w:val="single" w:sz="4" w:space="0" w:color="auto"/>
              <w:left w:val="nil"/>
              <w:bottom w:val="nil"/>
              <w:right w:val="nil"/>
            </w:tcBorders>
            <w:shd w:val="clear" w:color="auto" w:fill="auto"/>
            <w:noWrap/>
            <w:vAlign w:val="bottom"/>
            <w:hideMark/>
          </w:tcPr>
          <w:p w14:paraId="525D2016"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59.76</w:t>
            </w:r>
          </w:p>
        </w:tc>
        <w:tc>
          <w:tcPr>
            <w:tcW w:w="765" w:type="pct"/>
            <w:tcBorders>
              <w:top w:val="single" w:sz="4" w:space="0" w:color="auto"/>
              <w:left w:val="nil"/>
              <w:bottom w:val="nil"/>
              <w:right w:val="nil"/>
            </w:tcBorders>
            <w:shd w:val="clear" w:color="auto" w:fill="auto"/>
            <w:noWrap/>
            <w:vAlign w:val="bottom"/>
            <w:hideMark/>
          </w:tcPr>
          <w:p w14:paraId="59A4D27E"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281.87</w:t>
            </w:r>
          </w:p>
        </w:tc>
      </w:tr>
      <w:tr w:rsidR="00142C4F" w:rsidRPr="00D96844" w14:paraId="209C0790" w14:textId="77777777" w:rsidTr="00D96844">
        <w:trPr>
          <w:trHeight w:val="290"/>
        </w:trPr>
        <w:tc>
          <w:tcPr>
            <w:tcW w:w="696" w:type="pct"/>
            <w:tcBorders>
              <w:top w:val="nil"/>
              <w:left w:val="nil"/>
              <w:bottom w:val="nil"/>
              <w:right w:val="nil"/>
            </w:tcBorders>
            <w:shd w:val="clear" w:color="auto" w:fill="auto"/>
            <w:noWrap/>
            <w:vAlign w:val="bottom"/>
            <w:hideMark/>
          </w:tcPr>
          <w:p w14:paraId="6DA909A2" w14:textId="77777777" w:rsidR="00142C4F" w:rsidRPr="00D96844" w:rsidRDefault="00142C4F" w:rsidP="00FC1EC8">
            <w:pPr>
              <w:spacing w:after="0"/>
              <w:ind w:firstLine="0"/>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 xml:space="preserve">Carbon stock </w:t>
            </w:r>
          </w:p>
        </w:tc>
        <w:tc>
          <w:tcPr>
            <w:tcW w:w="555" w:type="pct"/>
            <w:tcBorders>
              <w:top w:val="nil"/>
              <w:left w:val="nil"/>
              <w:bottom w:val="nil"/>
              <w:right w:val="nil"/>
            </w:tcBorders>
            <w:shd w:val="clear" w:color="auto" w:fill="auto"/>
            <w:noWrap/>
            <w:vAlign w:val="bottom"/>
            <w:hideMark/>
          </w:tcPr>
          <w:p w14:paraId="08E37308"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101.67</w:t>
            </w:r>
          </w:p>
        </w:tc>
        <w:tc>
          <w:tcPr>
            <w:tcW w:w="555" w:type="pct"/>
            <w:tcBorders>
              <w:top w:val="nil"/>
              <w:left w:val="nil"/>
              <w:bottom w:val="nil"/>
              <w:right w:val="nil"/>
            </w:tcBorders>
            <w:shd w:val="clear" w:color="auto" w:fill="auto"/>
            <w:noWrap/>
            <w:vAlign w:val="bottom"/>
            <w:hideMark/>
          </w:tcPr>
          <w:p w14:paraId="18C0B208"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98.41</w:t>
            </w:r>
          </w:p>
        </w:tc>
        <w:tc>
          <w:tcPr>
            <w:tcW w:w="555" w:type="pct"/>
            <w:tcBorders>
              <w:top w:val="nil"/>
              <w:left w:val="nil"/>
              <w:bottom w:val="nil"/>
              <w:right w:val="nil"/>
            </w:tcBorders>
            <w:shd w:val="clear" w:color="auto" w:fill="auto"/>
            <w:noWrap/>
            <w:vAlign w:val="bottom"/>
            <w:hideMark/>
          </w:tcPr>
          <w:p w14:paraId="337A9242"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87.84</w:t>
            </w:r>
          </w:p>
        </w:tc>
        <w:tc>
          <w:tcPr>
            <w:tcW w:w="555" w:type="pct"/>
            <w:tcBorders>
              <w:top w:val="nil"/>
              <w:left w:val="nil"/>
              <w:bottom w:val="nil"/>
              <w:right w:val="nil"/>
            </w:tcBorders>
            <w:shd w:val="clear" w:color="auto" w:fill="auto"/>
            <w:noWrap/>
            <w:vAlign w:val="bottom"/>
            <w:hideMark/>
          </w:tcPr>
          <w:p w14:paraId="0049AE0B" w14:textId="77777777" w:rsidR="00142C4F" w:rsidRPr="00D96844" w:rsidRDefault="00142C4F" w:rsidP="00FC1EC8">
            <w:pPr>
              <w:spacing w:after="0"/>
              <w:ind w:firstLine="0"/>
              <w:jc w:val="right"/>
              <w:rPr>
                <w:rFonts w:ascii="Calibri" w:eastAsia="Times New Roman" w:hAnsi="Calibri" w:cs="Calibri"/>
                <w:color w:val="9C0006"/>
                <w:lang w:val="en-GB" w:eastAsia="en-GB"/>
              </w:rPr>
            </w:pPr>
            <w:r w:rsidRPr="00D96844">
              <w:rPr>
                <w:rFonts w:ascii="Calibri" w:eastAsia="Times New Roman" w:hAnsi="Calibri" w:cs="Calibri"/>
                <w:color w:val="9C0006"/>
                <w:lang w:val="en-GB" w:eastAsia="en-GB"/>
              </w:rPr>
              <w:t>-13.84</w:t>
            </w:r>
          </w:p>
        </w:tc>
        <w:tc>
          <w:tcPr>
            <w:tcW w:w="555" w:type="pct"/>
            <w:tcBorders>
              <w:top w:val="nil"/>
              <w:left w:val="nil"/>
              <w:bottom w:val="nil"/>
              <w:right w:val="nil"/>
            </w:tcBorders>
            <w:shd w:val="clear" w:color="auto" w:fill="auto"/>
            <w:noWrap/>
            <w:vAlign w:val="bottom"/>
            <w:hideMark/>
          </w:tcPr>
          <w:p w14:paraId="25A69B16" w14:textId="77777777" w:rsidR="00142C4F" w:rsidRPr="00D96844" w:rsidRDefault="00142C4F" w:rsidP="00FC1EC8">
            <w:pPr>
              <w:spacing w:after="0"/>
              <w:ind w:firstLine="0"/>
              <w:jc w:val="right"/>
              <w:rPr>
                <w:rFonts w:ascii="Calibri" w:eastAsia="Times New Roman" w:hAnsi="Calibri" w:cs="Calibri"/>
                <w:color w:val="9C0006"/>
                <w:lang w:val="en-GB" w:eastAsia="en-GB"/>
              </w:rPr>
            </w:pPr>
            <w:r w:rsidRPr="00D96844">
              <w:rPr>
                <w:rFonts w:ascii="Calibri" w:eastAsia="Times New Roman" w:hAnsi="Calibri" w:cs="Calibri"/>
                <w:color w:val="9C0006"/>
                <w:lang w:val="en-GB" w:eastAsia="en-GB"/>
              </w:rPr>
              <w:t>-10.58</w:t>
            </w:r>
          </w:p>
        </w:tc>
        <w:tc>
          <w:tcPr>
            <w:tcW w:w="764" w:type="pct"/>
            <w:tcBorders>
              <w:top w:val="nil"/>
              <w:left w:val="nil"/>
              <w:bottom w:val="nil"/>
              <w:right w:val="nil"/>
            </w:tcBorders>
            <w:shd w:val="clear" w:color="auto" w:fill="auto"/>
            <w:noWrap/>
            <w:vAlign w:val="bottom"/>
            <w:hideMark/>
          </w:tcPr>
          <w:p w14:paraId="03987297" w14:textId="77777777" w:rsidR="00142C4F" w:rsidRPr="00D96844" w:rsidRDefault="00142C4F" w:rsidP="00FC1EC8">
            <w:pPr>
              <w:spacing w:after="0"/>
              <w:ind w:firstLine="0"/>
              <w:jc w:val="right"/>
              <w:rPr>
                <w:rFonts w:ascii="Calibri" w:eastAsia="Times New Roman" w:hAnsi="Calibri" w:cs="Calibri"/>
                <w:color w:val="9C0006"/>
                <w:lang w:val="en-GB" w:eastAsia="en-GB"/>
              </w:rPr>
            </w:pPr>
            <w:r w:rsidRPr="00D96844">
              <w:rPr>
                <w:rFonts w:ascii="Calibri" w:eastAsia="Times New Roman" w:hAnsi="Calibri" w:cs="Calibri"/>
                <w:color w:val="9C0006"/>
                <w:lang w:val="en-GB" w:eastAsia="en-GB"/>
              </w:rPr>
              <w:t>-15.75</w:t>
            </w:r>
          </w:p>
        </w:tc>
        <w:tc>
          <w:tcPr>
            <w:tcW w:w="765" w:type="pct"/>
            <w:tcBorders>
              <w:top w:val="nil"/>
              <w:left w:val="nil"/>
              <w:bottom w:val="nil"/>
              <w:right w:val="nil"/>
            </w:tcBorders>
            <w:shd w:val="clear" w:color="auto" w:fill="auto"/>
            <w:noWrap/>
            <w:vAlign w:val="bottom"/>
            <w:hideMark/>
          </w:tcPr>
          <w:p w14:paraId="0A70B352" w14:textId="77777777" w:rsidR="00142C4F" w:rsidRPr="00D96844" w:rsidRDefault="00142C4F" w:rsidP="00FC1EC8">
            <w:pPr>
              <w:spacing w:after="0"/>
              <w:ind w:firstLine="0"/>
              <w:jc w:val="right"/>
              <w:rPr>
                <w:rFonts w:ascii="Calibri" w:eastAsia="Times New Roman" w:hAnsi="Calibri" w:cs="Calibri"/>
                <w:color w:val="9C0006"/>
                <w:lang w:val="en-GB" w:eastAsia="en-GB"/>
              </w:rPr>
            </w:pPr>
            <w:r w:rsidRPr="00D96844">
              <w:rPr>
                <w:rFonts w:ascii="Calibri" w:eastAsia="Times New Roman" w:hAnsi="Calibri" w:cs="Calibri"/>
                <w:color w:val="9C0006"/>
                <w:lang w:val="en-GB" w:eastAsia="en-GB"/>
              </w:rPr>
              <w:t>-17.94</w:t>
            </w:r>
          </w:p>
        </w:tc>
      </w:tr>
      <w:tr w:rsidR="00142C4F" w:rsidRPr="00D96844" w14:paraId="6C87EECB" w14:textId="77777777" w:rsidTr="00D96844">
        <w:trPr>
          <w:trHeight w:val="290"/>
        </w:trPr>
        <w:tc>
          <w:tcPr>
            <w:tcW w:w="696" w:type="pct"/>
            <w:tcBorders>
              <w:top w:val="nil"/>
              <w:left w:val="nil"/>
              <w:bottom w:val="single" w:sz="4" w:space="0" w:color="auto"/>
              <w:right w:val="nil"/>
            </w:tcBorders>
            <w:shd w:val="clear" w:color="auto" w:fill="auto"/>
            <w:noWrap/>
            <w:vAlign w:val="bottom"/>
            <w:hideMark/>
          </w:tcPr>
          <w:p w14:paraId="1CDAF0B0" w14:textId="77777777" w:rsidR="00142C4F" w:rsidRPr="00D96844" w:rsidRDefault="00142C4F" w:rsidP="00FC1EC8">
            <w:pPr>
              <w:spacing w:after="0"/>
              <w:ind w:firstLine="0"/>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Biodiversity score</w:t>
            </w:r>
          </w:p>
        </w:tc>
        <w:tc>
          <w:tcPr>
            <w:tcW w:w="555" w:type="pct"/>
            <w:tcBorders>
              <w:top w:val="nil"/>
              <w:left w:val="nil"/>
              <w:bottom w:val="single" w:sz="4" w:space="0" w:color="auto"/>
              <w:right w:val="nil"/>
            </w:tcBorders>
            <w:shd w:val="clear" w:color="auto" w:fill="auto"/>
            <w:noWrap/>
            <w:vAlign w:val="bottom"/>
            <w:hideMark/>
          </w:tcPr>
          <w:p w14:paraId="16504D75"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106.28</w:t>
            </w:r>
          </w:p>
        </w:tc>
        <w:tc>
          <w:tcPr>
            <w:tcW w:w="555" w:type="pct"/>
            <w:tcBorders>
              <w:top w:val="nil"/>
              <w:left w:val="nil"/>
              <w:bottom w:val="single" w:sz="4" w:space="0" w:color="auto"/>
              <w:right w:val="nil"/>
            </w:tcBorders>
            <w:shd w:val="clear" w:color="auto" w:fill="auto"/>
            <w:noWrap/>
            <w:vAlign w:val="bottom"/>
            <w:hideMark/>
          </w:tcPr>
          <w:p w14:paraId="21B839DA"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102.62</w:t>
            </w:r>
          </w:p>
        </w:tc>
        <w:tc>
          <w:tcPr>
            <w:tcW w:w="555" w:type="pct"/>
            <w:tcBorders>
              <w:top w:val="nil"/>
              <w:left w:val="nil"/>
              <w:bottom w:val="single" w:sz="4" w:space="0" w:color="auto"/>
              <w:right w:val="nil"/>
            </w:tcBorders>
            <w:shd w:val="clear" w:color="auto" w:fill="auto"/>
            <w:noWrap/>
            <w:vAlign w:val="bottom"/>
            <w:hideMark/>
          </w:tcPr>
          <w:p w14:paraId="33902A73" w14:textId="77777777" w:rsidR="00142C4F" w:rsidRPr="00D96844" w:rsidRDefault="00142C4F" w:rsidP="00FC1EC8">
            <w:pPr>
              <w:spacing w:after="0"/>
              <w:ind w:firstLine="0"/>
              <w:jc w:val="right"/>
              <w:rPr>
                <w:rFonts w:ascii="Calibri" w:eastAsia="Times New Roman" w:hAnsi="Calibri" w:cs="Calibri"/>
                <w:color w:val="000000"/>
                <w:lang w:val="en-GB" w:eastAsia="en-GB"/>
              </w:rPr>
            </w:pPr>
            <w:r w:rsidRPr="00D96844">
              <w:rPr>
                <w:rFonts w:ascii="Calibri" w:eastAsia="Times New Roman" w:hAnsi="Calibri" w:cs="Calibri"/>
                <w:color w:val="000000"/>
                <w:lang w:val="en-GB" w:eastAsia="en-GB"/>
              </w:rPr>
              <w:t>91.31</w:t>
            </w:r>
          </w:p>
        </w:tc>
        <w:tc>
          <w:tcPr>
            <w:tcW w:w="555" w:type="pct"/>
            <w:tcBorders>
              <w:top w:val="nil"/>
              <w:left w:val="nil"/>
              <w:bottom w:val="single" w:sz="4" w:space="0" w:color="auto"/>
              <w:right w:val="nil"/>
            </w:tcBorders>
            <w:shd w:val="clear" w:color="auto" w:fill="auto"/>
            <w:noWrap/>
            <w:vAlign w:val="bottom"/>
            <w:hideMark/>
          </w:tcPr>
          <w:p w14:paraId="3CB957D7" w14:textId="77777777" w:rsidR="00142C4F" w:rsidRPr="00D96844" w:rsidRDefault="00142C4F" w:rsidP="00FC1EC8">
            <w:pPr>
              <w:spacing w:after="0"/>
              <w:ind w:firstLine="0"/>
              <w:jc w:val="right"/>
              <w:rPr>
                <w:rFonts w:ascii="Calibri" w:eastAsia="Times New Roman" w:hAnsi="Calibri" w:cs="Calibri"/>
                <w:color w:val="9C0006"/>
                <w:lang w:val="en-GB" w:eastAsia="en-GB"/>
              </w:rPr>
            </w:pPr>
            <w:r w:rsidRPr="00D96844">
              <w:rPr>
                <w:rFonts w:ascii="Calibri" w:eastAsia="Times New Roman" w:hAnsi="Calibri" w:cs="Calibri"/>
                <w:color w:val="9C0006"/>
                <w:lang w:val="en-GB" w:eastAsia="en-GB"/>
              </w:rPr>
              <w:t>-14.97</w:t>
            </w:r>
          </w:p>
        </w:tc>
        <w:tc>
          <w:tcPr>
            <w:tcW w:w="555" w:type="pct"/>
            <w:tcBorders>
              <w:top w:val="nil"/>
              <w:left w:val="nil"/>
              <w:bottom w:val="single" w:sz="4" w:space="0" w:color="auto"/>
              <w:right w:val="nil"/>
            </w:tcBorders>
            <w:shd w:val="clear" w:color="auto" w:fill="auto"/>
            <w:noWrap/>
            <w:vAlign w:val="bottom"/>
            <w:hideMark/>
          </w:tcPr>
          <w:p w14:paraId="2D6BB9AF" w14:textId="77777777" w:rsidR="00142C4F" w:rsidRPr="00D96844" w:rsidRDefault="00142C4F" w:rsidP="00FC1EC8">
            <w:pPr>
              <w:spacing w:after="0"/>
              <w:ind w:firstLine="0"/>
              <w:jc w:val="right"/>
              <w:rPr>
                <w:rFonts w:ascii="Calibri" w:eastAsia="Times New Roman" w:hAnsi="Calibri" w:cs="Calibri"/>
                <w:color w:val="9C0006"/>
                <w:lang w:val="en-GB" w:eastAsia="en-GB"/>
              </w:rPr>
            </w:pPr>
            <w:r w:rsidRPr="00D96844">
              <w:rPr>
                <w:rFonts w:ascii="Calibri" w:eastAsia="Times New Roman" w:hAnsi="Calibri" w:cs="Calibri"/>
                <w:color w:val="9C0006"/>
                <w:lang w:val="en-GB" w:eastAsia="en-GB"/>
              </w:rPr>
              <w:t>-11.31</w:t>
            </w:r>
          </w:p>
        </w:tc>
        <w:tc>
          <w:tcPr>
            <w:tcW w:w="764" w:type="pct"/>
            <w:tcBorders>
              <w:top w:val="nil"/>
              <w:left w:val="nil"/>
              <w:bottom w:val="single" w:sz="4" w:space="0" w:color="auto"/>
              <w:right w:val="nil"/>
            </w:tcBorders>
            <w:shd w:val="clear" w:color="auto" w:fill="auto"/>
            <w:noWrap/>
            <w:vAlign w:val="bottom"/>
            <w:hideMark/>
          </w:tcPr>
          <w:p w14:paraId="18BF3B9A" w14:textId="77777777" w:rsidR="00142C4F" w:rsidRPr="00D96844" w:rsidRDefault="00142C4F" w:rsidP="00FC1EC8">
            <w:pPr>
              <w:spacing w:after="0"/>
              <w:ind w:firstLine="0"/>
              <w:jc w:val="right"/>
              <w:rPr>
                <w:rFonts w:ascii="Calibri" w:eastAsia="Times New Roman" w:hAnsi="Calibri" w:cs="Calibri"/>
                <w:color w:val="9C0006"/>
                <w:lang w:val="en-GB" w:eastAsia="en-GB"/>
              </w:rPr>
            </w:pPr>
            <w:r w:rsidRPr="00D96844">
              <w:rPr>
                <w:rFonts w:ascii="Calibri" w:eastAsia="Times New Roman" w:hAnsi="Calibri" w:cs="Calibri"/>
                <w:color w:val="9C0006"/>
                <w:lang w:val="en-GB" w:eastAsia="en-GB"/>
              </w:rPr>
              <w:t>-16.39</w:t>
            </w:r>
          </w:p>
        </w:tc>
        <w:tc>
          <w:tcPr>
            <w:tcW w:w="765" w:type="pct"/>
            <w:tcBorders>
              <w:top w:val="nil"/>
              <w:left w:val="nil"/>
              <w:bottom w:val="single" w:sz="4" w:space="0" w:color="auto"/>
              <w:right w:val="nil"/>
            </w:tcBorders>
            <w:shd w:val="clear" w:color="auto" w:fill="auto"/>
            <w:noWrap/>
            <w:vAlign w:val="bottom"/>
            <w:hideMark/>
          </w:tcPr>
          <w:p w14:paraId="7B5E524B" w14:textId="77777777" w:rsidR="00142C4F" w:rsidRPr="00D96844" w:rsidRDefault="00142C4F" w:rsidP="00FC1EC8">
            <w:pPr>
              <w:spacing w:after="0"/>
              <w:ind w:firstLine="0"/>
              <w:jc w:val="right"/>
              <w:rPr>
                <w:rFonts w:ascii="Calibri" w:eastAsia="Times New Roman" w:hAnsi="Calibri" w:cs="Calibri"/>
                <w:color w:val="9C0006"/>
                <w:lang w:val="en-GB" w:eastAsia="en-GB"/>
              </w:rPr>
            </w:pPr>
            <w:r w:rsidRPr="00D96844">
              <w:rPr>
                <w:rFonts w:ascii="Calibri" w:eastAsia="Times New Roman" w:hAnsi="Calibri" w:cs="Calibri"/>
                <w:color w:val="9C0006"/>
                <w:lang w:val="en-GB" w:eastAsia="en-GB"/>
              </w:rPr>
              <w:t>-17.96</w:t>
            </w:r>
          </w:p>
        </w:tc>
      </w:tr>
    </w:tbl>
    <w:p w14:paraId="6CB50B7B" w14:textId="77777777" w:rsidR="00142C4F" w:rsidRDefault="00142C4F" w:rsidP="00EC0981">
      <w:pPr>
        <w:spacing w:after="160"/>
        <w:ind w:firstLine="0"/>
      </w:pPr>
    </w:p>
    <w:p w14:paraId="73055D22" w14:textId="77777777" w:rsidR="00142C4F" w:rsidRDefault="00142C4F" w:rsidP="00507B92">
      <w:pPr>
        <w:pStyle w:val="Caption"/>
      </w:pPr>
      <w:r>
        <w:br w:type="page"/>
      </w:r>
    </w:p>
    <w:p w14:paraId="2E1C532A" w14:textId="7757A72D" w:rsidR="00507B92" w:rsidRDefault="00507B92" w:rsidP="00507B92">
      <w:pPr>
        <w:pStyle w:val="Caption"/>
      </w:pPr>
      <w:r>
        <w:lastRenderedPageBreak/>
        <w:t>Table B</w:t>
      </w:r>
      <w:r w:rsidR="00BE2BE2">
        <w:t>3</w:t>
      </w:r>
      <w:r>
        <w:t xml:space="preserve">: </w:t>
      </w:r>
      <w:r w:rsidR="00142C4F">
        <w:t>F</w:t>
      </w:r>
      <w:r w:rsidR="00EA53F1">
        <w:t>uture p</w:t>
      </w:r>
      <w:r w:rsidRPr="00507B92">
        <w:t>oint scenario allocations</w:t>
      </w:r>
      <w:r w:rsidR="00142C4F">
        <w:t>, and change from 2015 configuration</w:t>
      </w:r>
      <w:r w:rsidR="00EA53F1">
        <w:t xml:space="preserve">. Point scenarios represent </w:t>
      </w:r>
      <w:r w:rsidR="00BF18BC">
        <w:t xml:space="preserve">solutions from optimizations </w:t>
      </w:r>
      <w:r w:rsidR="00200BDB">
        <w:t>(</w:t>
      </w:r>
      <w:r w:rsidR="00200BDB" w:rsidRPr="00200BDB">
        <w:t>includ</w:t>
      </w:r>
      <w:r w:rsidR="00200BDB">
        <w:t>ing</w:t>
      </w:r>
      <w:r w:rsidR="00200BDB" w:rsidRPr="00200BDB">
        <w:t xml:space="preserve"> solutions that exist on the frontier</w:t>
      </w:r>
      <w:r w:rsidR="00200BDB">
        <w:t xml:space="preserve">, </w:t>
      </w:r>
      <w:r w:rsidR="00200BDB" w:rsidRPr="00200BDB">
        <w:t>i.e.</w:t>
      </w:r>
      <w:r w:rsidR="00A13773">
        <w:t>,</w:t>
      </w:r>
      <w:r w:rsidR="00200BDB" w:rsidRPr="00200BDB">
        <w:t xml:space="preserve"> </w:t>
      </w:r>
      <w:r w:rsidR="00200BDB">
        <w:t xml:space="preserve">those that </w:t>
      </w:r>
      <w:r w:rsidR="00200BDB" w:rsidRPr="00200BDB">
        <w:t>maximize biodiversity at a 50% agricultural target for each of the transition scenarios; “opt50”), and an allocation representing full development of the S</w:t>
      </w:r>
      <w:r w:rsidR="00200BDB" w:rsidRPr="00C422EE">
        <w:rPr>
          <w:vertAlign w:val="subscript"/>
        </w:rPr>
        <w:t xml:space="preserve">FL </w:t>
      </w:r>
      <w:r w:rsidR="00200BDB" w:rsidRPr="00200BDB">
        <w:t>scenario (</w:t>
      </w:r>
      <w:r w:rsidR="005E2922">
        <w:t>in accordance with zone expectations</w:t>
      </w:r>
      <w:r w:rsidR="00036179">
        <w:t xml:space="preserve">; </w:t>
      </w:r>
      <w:r w:rsidR="00200BDB" w:rsidRPr="00200BDB">
        <w:t>“</w:t>
      </w:r>
      <w:proofErr w:type="spellStart"/>
      <w:r w:rsidR="00200BDB" w:rsidRPr="00200BDB">
        <w:t>fulldev</w:t>
      </w:r>
      <w:proofErr w:type="spellEnd"/>
      <w:r w:rsidR="00200BDB" w:rsidRPr="00200BDB">
        <w:t>”).</w:t>
      </w:r>
    </w:p>
    <w:tbl>
      <w:tblPr>
        <w:tblW w:w="13896" w:type="dxa"/>
        <w:tblLayout w:type="fixed"/>
        <w:tblLook w:val="04A0" w:firstRow="1" w:lastRow="0" w:firstColumn="1" w:lastColumn="0" w:noHBand="0" w:noVBand="1"/>
      </w:tblPr>
      <w:tblGrid>
        <w:gridCol w:w="1890"/>
        <w:gridCol w:w="674"/>
        <w:gridCol w:w="856"/>
        <w:gridCol w:w="1092"/>
        <w:gridCol w:w="1093"/>
        <w:gridCol w:w="1093"/>
        <w:gridCol w:w="1093"/>
        <w:gridCol w:w="1093"/>
        <w:gridCol w:w="1093"/>
        <w:gridCol w:w="1093"/>
        <w:gridCol w:w="1413"/>
        <w:gridCol w:w="1413"/>
      </w:tblGrid>
      <w:tr w:rsidR="00BF20CD" w:rsidRPr="009D7B70" w14:paraId="5516DDA6" w14:textId="77777777" w:rsidTr="00BF20CD">
        <w:trPr>
          <w:trHeight w:val="290"/>
        </w:trPr>
        <w:tc>
          <w:tcPr>
            <w:tcW w:w="1890" w:type="dxa"/>
            <w:tcBorders>
              <w:top w:val="single" w:sz="4" w:space="0" w:color="auto"/>
              <w:left w:val="nil"/>
              <w:right w:val="nil"/>
            </w:tcBorders>
            <w:shd w:val="clear" w:color="auto" w:fill="auto"/>
            <w:noWrap/>
            <w:vAlign w:val="center"/>
          </w:tcPr>
          <w:p w14:paraId="15AF8C8A" w14:textId="77777777"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p>
        </w:tc>
        <w:tc>
          <w:tcPr>
            <w:tcW w:w="674" w:type="dxa"/>
            <w:tcBorders>
              <w:top w:val="single" w:sz="4" w:space="0" w:color="auto"/>
              <w:left w:val="nil"/>
              <w:right w:val="nil"/>
            </w:tcBorders>
            <w:shd w:val="clear" w:color="auto" w:fill="auto"/>
            <w:noWrap/>
            <w:vAlign w:val="center"/>
          </w:tcPr>
          <w:p w14:paraId="0AAF4D0C" w14:textId="77777777"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p>
        </w:tc>
        <w:tc>
          <w:tcPr>
            <w:tcW w:w="856" w:type="dxa"/>
            <w:tcBorders>
              <w:top w:val="single" w:sz="4" w:space="0" w:color="auto"/>
              <w:left w:val="nil"/>
              <w:right w:val="nil"/>
            </w:tcBorders>
            <w:shd w:val="clear" w:color="auto" w:fill="auto"/>
            <w:noWrap/>
            <w:vAlign w:val="center"/>
          </w:tcPr>
          <w:p w14:paraId="022B80B5" w14:textId="77777777"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p>
        </w:tc>
        <w:tc>
          <w:tcPr>
            <w:tcW w:w="6557" w:type="dxa"/>
            <w:gridSpan w:val="6"/>
            <w:tcBorders>
              <w:top w:val="single" w:sz="4" w:space="0" w:color="auto"/>
              <w:left w:val="nil"/>
              <w:bottom w:val="single" w:sz="4" w:space="0" w:color="auto"/>
              <w:right w:val="nil"/>
            </w:tcBorders>
            <w:shd w:val="clear" w:color="auto" w:fill="auto"/>
            <w:noWrap/>
          </w:tcPr>
          <w:p w14:paraId="7374B39C" w14:textId="278D41EF"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Land system</w:t>
            </w:r>
          </w:p>
        </w:tc>
        <w:tc>
          <w:tcPr>
            <w:tcW w:w="1093" w:type="dxa"/>
            <w:vMerge w:val="restart"/>
            <w:tcBorders>
              <w:top w:val="single" w:sz="4" w:space="0" w:color="auto"/>
              <w:left w:val="nil"/>
              <w:right w:val="nil"/>
            </w:tcBorders>
            <w:shd w:val="clear" w:color="auto" w:fill="auto"/>
            <w:noWrap/>
          </w:tcPr>
          <w:p w14:paraId="5F1B542B" w14:textId="79F56693" w:rsidR="00BF20CD" w:rsidRDefault="00BF20CD" w:rsidP="00BF20CD">
            <w:pPr>
              <w:pStyle w:val="NoSpacing"/>
              <w:rPr>
                <w:rFonts w:eastAsia="Times New Roman"/>
                <w:lang w:val="en-GB" w:eastAsia="en-GB"/>
              </w:rPr>
            </w:pPr>
            <w:r>
              <w:rPr>
                <w:rFonts w:eastAsia="Times New Roman"/>
                <w:lang w:val="en-GB" w:eastAsia="en-GB"/>
              </w:rPr>
              <w:t>Forest cover in PA</w:t>
            </w:r>
          </w:p>
        </w:tc>
        <w:tc>
          <w:tcPr>
            <w:tcW w:w="1413" w:type="dxa"/>
            <w:vMerge w:val="restart"/>
            <w:tcBorders>
              <w:top w:val="single" w:sz="4" w:space="0" w:color="auto"/>
              <w:left w:val="nil"/>
              <w:right w:val="nil"/>
            </w:tcBorders>
            <w:shd w:val="clear" w:color="000000" w:fill="F2F2F2"/>
            <w:noWrap/>
          </w:tcPr>
          <w:p w14:paraId="3678D00F" w14:textId="103A966E" w:rsidR="00BF20CD" w:rsidRPr="009D7B70" w:rsidRDefault="00BF20CD" w:rsidP="00BF20CD">
            <w:pPr>
              <w:pStyle w:val="NoSpacing"/>
              <w:rPr>
                <w:rFonts w:eastAsia="Times New Roman"/>
                <w:i/>
                <w:iCs/>
                <w:lang w:eastAsia="en-GB"/>
              </w:rPr>
            </w:pPr>
            <w:r w:rsidRPr="009D7B70">
              <w:rPr>
                <w:rFonts w:eastAsia="Times New Roman"/>
                <w:i/>
                <w:iCs/>
                <w:lang w:eastAsia="en-GB"/>
              </w:rPr>
              <w:t xml:space="preserve">Sum </w:t>
            </w:r>
            <w:r>
              <w:rPr>
                <w:rFonts w:eastAsia="Times New Roman"/>
                <w:i/>
                <w:iCs/>
                <w:lang w:eastAsia="en-GB"/>
              </w:rPr>
              <w:t>a</w:t>
            </w:r>
            <w:r w:rsidRPr="009D7B70">
              <w:rPr>
                <w:rFonts w:eastAsia="Times New Roman"/>
                <w:i/>
                <w:iCs/>
                <w:lang w:eastAsia="en-GB"/>
              </w:rPr>
              <w:t xml:space="preserve">griculture </w:t>
            </w:r>
            <w:r w:rsidRPr="00BF20CD">
              <w:rPr>
                <w:rFonts w:eastAsia="Times New Roman"/>
                <w:i/>
                <w:iCs/>
                <w:sz w:val="20"/>
                <w:szCs w:val="20"/>
                <w:lang w:eastAsia="en-GB"/>
              </w:rPr>
              <w:t>(excl. PA, forest smallholders)</w:t>
            </w:r>
          </w:p>
        </w:tc>
        <w:tc>
          <w:tcPr>
            <w:tcW w:w="1413" w:type="dxa"/>
            <w:vMerge w:val="restart"/>
            <w:tcBorders>
              <w:top w:val="single" w:sz="4" w:space="0" w:color="auto"/>
              <w:left w:val="nil"/>
              <w:right w:val="nil"/>
            </w:tcBorders>
            <w:shd w:val="clear" w:color="000000" w:fill="F2F2F2"/>
            <w:noWrap/>
          </w:tcPr>
          <w:p w14:paraId="684F6BA1" w14:textId="77777777" w:rsidR="00BF20CD" w:rsidRDefault="00BF20CD" w:rsidP="00BF20CD">
            <w:pPr>
              <w:pStyle w:val="NoSpacing"/>
              <w:rPr>
                <w:rFonts w:eastAsia="Times New Roman"/>
                <w:i/>
                <w:iCs/>
                <w:lang w:eastAsia="en-GB"/>
              </w:rPr>
            </w:pPr>
            <w:r w:rsidRPr="009D7B70">
              <w:rPr>
                <w:rFonts w:eastAsia="Times New Roman"/>
                <w:i/>
                <w:iCs/>
                <w:lang w:eastAsia="en-GB"/>
              </w:rPr>
              <w:t xml:space="preserve">Sum </w:t>
            </w:r>
            <w:r>
              <w:rPr>
                <w:rFonts w:eastAsia="Times New Roman"/>
                <w:i/>
                <w:iCs/>
                <w:lang w:eastAsia="en-GB"/>
              </w:rPr>
              <w:t>f</w:t>
            </w:r>
            <w:r w:rsidRPr="009D7B70">
              <w:rPr>
                <w:rFonts w:eastAsia="Times New Roman"/>
                <w:i/>
                <w:iCs/>
                <w:lang w:eastAsia="en-GB"/>
              </w:rPr>
              <w:t xml:space="preserve">orest cover </w:t>
            </w:r>
          </w:p>
          <w:p w14:paraId="53D2B281" w14:textId="7A8C02AC" w:rsidR="00BF20CD" w:rsidRPr="009D7B70" w:rsidRDefault="00BF20CD" w:rsidP="00BF20CD">
            <w:pPr>
              <w:pStyle w:val="NoSpacing"/>
              <w:rPr>
                <w:rFonts w:eastAsia="Times New Roman"/>
                <w:i/>
                <w:iCs/>
                <w:lang w:eastAsia="en-GB"/>
              </w:rPr>
            </w:pPr>
            <w:r w:rsidRPr="00BF20CD">
              <w:rPr>
                <w:rFonts w:eastAsia="Times New Roman"/>
                <w:i/>
                <w:iCs/>
                <w:sz w:val="20"/>
                <w:szCs w:val="20"/>
                <w:lang w:eastAsia="en-GB"/>
              </w:rPr>
              <w:t>(incl.</w:t>
            </w:r>
            <w:r w:rsidRPr="009D7B70">
              <w:rPr>
                <w:rFonts w:eastAsia="Times New Roman"/>
                <w:i/>
                <w:iCs/>
                <w:lang w:eastAsia="en-GB"/>
              </w:rPr>
              <w:t xml:space="preserve"> </w:t>
            </w:r>
            <w:r w:rsidRPr="00BF20CD">
              <w:rPr>
                <w:rFonts w:eastAsia="Times New Roman"/>
                <w:i/>
                <w:iCs/>
                <w:sz w:val="20"/>
                <w:szCs w:val="20"/>
                <w:lang w:eastAsia="en-GB"/>
              </w:rPr>
              <w:t>PA, forest smallholders)</w:t>
            </w:r>
          </w:p>
        </w:tc>
      </w:tr>
      <w:tr w:rsidR="00BF20CD" w:rsidRPr="009D7B70" w14:paraId="1753E230" w14:textId="77777777" w:rsidTr="00BF20CD">
        <w:trPr>
          <w:trHeight w:val="290"/>
        </w:trPr>
        <w:tc>
          <w:tcPr>
            <w:tcW w:w="1890" w:type="dxa"/>
            <w:tcBorders>
              <w:left w:val="nil"/>
              <w:bottom w:val="single" w:sz="4" w:space="0" w:color="auto"/>
              <w:right w:val="nil"/>
            </w:tcBorders>
            <w:shd w:val="clear" w:color="auto" w:fill="auto"/>
            <w:noWrap/>
            <w:vAlign w:val="center"/>
            <w:hideMark/>
          </w:tcPr>
          <w:p w14:paraId="5CAEC6DE" w14:textId="7FB39744"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p>
        </w:tc>
        <w:tc>
          <w:tcPr>
            <w:tcW w:w="674" w:type="dxa"/>
            <w:tcBorders>
              <w:left w:val="nil"/>
              <w:bottom w:val="single" w:sz="4" w:space="0" w:color="auto"/>
              <w:right w:val="nil"/>
            </w:tcBorders>
            <w:shd w:val="clear" w:color="auto" w:fill="auto"/>
            <w:noWrap/>
            <w:vAlign w:val="center"/>
            <w:hideMark/>
          </w:tcPr>
          <w:p w14:paraId="381010AF" w14:textId="40072EB6"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p>
        </w:tc>
        <w:tc>
          <w:tcPr>
            <w:tcW w:w="856" w:type="dxa"/>
            <w:tcBorders>
              <w:left w:val="nil"/>
              <w:bottom w:val="single" w:sz="4" w:space="0" w:color="auto"/>
              <w:right w:val="nil"/>
            </w:tcBorders>
            <w:shd w:val="clear" w:color="auto" w:fill="auto"/>
            <w:noWrap/>
            <w:vAlign w:val="center"/>
            <w:hideMark/>
          </w:tcPr>
          <w:p w14:paraId="5B5CE1D7" w14:textId="6E97D2A8"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p>
        </w:tc>
        <w:tc>
          <w:tcPr>
            <w:tcW w:w="1092" w:type="dxa"/>
            <w:tcBorders>
              <w:top w:val="single" w:sz="4" w:space="0" w:color="auto"/>
              <w:left w:val="nil"/>
              <w:bottom w:val="single" w:sz="4" w:space="0" w:color="auto"/>
              <w:right w:val="nil"/>
            </w:tcBorders>
            <w:shd w:val="clear" w:color="auto" w:fill="auto"/>
            <w:noWrap/>
            <w:hideMark/>
          </w:tcPr>
          <w:p w14:paraId="1550CDE6" w14:textId="77777777"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Cropland</w:t>
            </w:r>
          </w:p>
        </w:tc>
        <w:tc>
          <w:tcPr>
            <w:tcW w:w="1093" w:type="dxa"/>
            <w:tcBorders>
              <w:top w:val="single" w:sz="4" w:space="0" w:color="auto"/>
              <w:left w:val="nil"/>
              <w:bottom w:val="single" w:sz="4" w:space="0" w:color="auto"/>
              <w:right w:val="nil"/>
            </w:tcBorders>
            <w:shd w:val="clear" w:color="auto" w:fill="auto"/>
            <w:noWrap/>
            <w:hideMark/>
          </w:tcPr>
          <w:p w14:paraId="57F7AD65" w14:textId="77777777"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Pasture</w:t>
            </w:r>
          </w:p>
        </w:tc>
        <w:tc>
          <w:tcPr>
            <w:tcW w:w="1093" w:type="dxa"/>
            <w:tcBorders>
              <w:top w:val="single" w:sz="4" w:space="0" w:color="auto"/>
              <w:left w:val="nil"/>
              <w:bottom w:val="single" w:sz="4" w:space="0" w:color="auto"/>
              <w:right w:val="nil"/>
            </w:tcBorders>
            <w:shd w:val="clear" w:color="auto" w:fill="auto"/>
            <w:noWrap/>
            <w:hideMark/>
          </w:tcPr>
          <w:p w14:paraId="53C3E869" w14:textId="19633D02"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proofErr w:type="spellStart"/>
            <w:r w:rsidRPr="009D7B70">
              <w:rPr>
                <w:rFonts w:ascii="Calibri" w:eastAsia="Times New Roman" w:hAnsi="Calibri" w:cs="Calibri"/>
                <w:color w:val="000000"/>
                <w:sz w:val="22"/>
                <w:szCs w:val="22"/>
                <w:lang w:val="en-GB" w:eastAsia="en-GB"/>
              </w:rPr>
              <w:t>Silvo</w:t>
            </w:r>
            <w:proofErr w:type="spellEnd"/>
            <w:r>
              <w:rPr>
                <w:rFonts w:ascii="Calibri" w:eastAsia="Times New Roman" w:hAnsi="Calibri" w:cs="Calibri"/>
                <w:color w:val="000000"/>
                <w:sz w:val="22"/>
                <w:szCs w:val="22"/>
                <w:lang w:val="en-GB" w:eastAsia="en-GB"/>
              </w:rPr>
              <w:t>-</w:t>
            </w:r>
            <w:r w:rsidRPr="009D7B70">
              <w:rPr>
                <w:rFonts w:ascii="Calibri" w:eastAsia="Times New Roman" w:hAnsi="Calibri" w:cs="Calibri"/>
                <w:color w:val="000000"/>
                <w:sz w:val="22"/>
                <w:szCs w:val="22"/>
                <w:lang w:val="en-GB" w:eastAsia="en-GB"/>
              </w:rPr>
              <w:t>pasture</w:t>
            </w:r>
          </w:p>
        </w:tc>
        <w:tc>
          <w:tcPr>
            <w:tcW w:w="1093" w:type="dxa"/>
            <w:tcBorders>
              <w:top w:val="single" w:sz="4" w:space="0" w:color="auto"/>
              <w:left w:val="nil"/>
              <w:bottom w:val="single" w:sz="4" w:space="0" w:color="auto"/>
              <w:right w:val="nil"/>
            </w:tcBorders>
            <w:shd w:val="clear" w:color="auto" w:fill="auto"/>
            <w:noWrap/>
            <w:hideMark/>
          </w:tcPr>
          <w:p w14:paraId="1DB7F37E" w14:textId="7BD729A5"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Forest small</w:t>
            </w:r>
            <w:r>
              <w:rPr>
                <w:rFonts w:ascii="Calibri" w:eastAsia="Times New Roman" w:hAnsi="Calibri" w:cs="Calibri"/>
                <w:color w:val="000000"/>
                <w:sz w:val="22"/>
                <w:szCs w:val="22"/>
                <w:lang w:val="en-GB" w:eastAsia="en-GB"/>
              </w:rPr>
              <w:t>-</w:t>
            </w:r>
            <w:r w:rsidRPr="009D7B70">
              <w:rPr>
                <w:rFonts w:ascii="Calibri" w:eastAsia="Times New Roman" w:hAnsi="Calibri" w:cs="Calibri"/>
                <w:color w:val="000000"/>
                <w:sz w:val="22"/>
                <w:szCs w:val="22"/>
                <w:lang w:val="en-GB" w:eastAsia="en-GB"/>
              </w:rPr>
              <w:t>holders</w:t>
            </w:r>
          </w:p>
        </w:tc>
        <w:tc>
          <w:tcPr>
            <w:tcW w:w="1093" w:type="dxa"/>
            <w:tcBorders>
              <w:top w:val="single" w:sz="4" w:space="0" w:color="auto"/>
              <w:left w:val="nil"/>
              <w:bottom w:val="single" w:sz="4" w:space="0" w:color="auto"/>
              <w:right w:val="nil"/>
            </w:tcBorders>
            <w:shd w:val="clear" w:color="auto" w:fill="auto"/>
            <w:noWrap/>
            <w:hideMark/>
          </w:tcPr>
          <w:p w14:paraId="3504D91A" w14:textId="77777777"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Forest</w:t>
            </w:r>
          </w:p>
        </w:tc>
        <w:tc>
          <w:tcPr>
            <w:tcW w:w="1093" w:type="dxa"/>
            <w:tcBorders>
              <w:top w:val="single" w:sz="4" w:space="0" w:color="auto"/>
              <w:left w:val="nil"/>
              <w:bottom w:val="single" w:sz="4" w:space="0" w:color="auto"/>
              <w:right w:val="nil"/>
            </w:tcBorders>
            <w:shd w:val="clear" w:color="auto" w:fill="auto"/>
            <w:noWrap/>
            <w:hideMark/>
          </w:tcPr>
          <w:p w14:paraId="16099A5B" w14:textId="77777777"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Static</w:t>
            </w:r>
          </w:p>
        </w:tc>
        <w:tc>
          <w:tcPr>
            <w:tcW w:w="1093" w:type="dxa"/>
            <w:vMerge/>
            <w:tcBorders>
              <w:left w:val="nil"/>
              <w:bottom w:val="single" w:sz="4" w:space="0" w:color="auto"/>
              <w:right w:val="nil"/>
            </w:tcBorders>
            <w:shd w:val="clear" w:color="auto" w:fill="auto"/>
            <w:noWrap/>
            <w:hideMark/>
          </w:tcPr>
          <w:p w14:paraId="09735BB8" w14:textId="352E057A" w:rsidR="00BF20CD" w:rsidRPr="009D7B70" w:rsidRDefault="00BF20CD" w:rsidP="00BF20CD">
            <w:pPr>
              <w:spacing w:after="0" w:line="240" w:lineRule="auto"/>
              <w:ind w:firstLine="0"/>
              <w:jc w:val="center"/>
              <w:rPr>
                <w:rFonts w:ascii="Calibri" w:eastAsia="Times New Roman" w:hAnsi="Calibri" w:cs="Calibri"/>
                <w:color w:val="000000"/>
                <w:sz w:val="22"/>
                <w:szCs w:val="22"/>
                <w:lang w:val="en-GB" w:eastAsia="en-GB"/>
              </w:rPr>
            </w:pPr>
          </w:p>
        </w:tc>
        <w:tc>
          <w:tcPr>
            <w:tcW w:w="1413" w:type="dxa"/>
            <w:vMerge/>
            <w:tcBorders>
              <w:left w:val="nil"/>
              <w:bottom w:val="single" w:sz="4" w:space="0" w:color="auto"/>
              <w:right w:val="nil"/>
            </w:tcBorders>
            <w:shd w:val="clear" w:color="000000" w:fill="F2F2F2"/>
            <w:noWrap/>
            <w:hideMark/>
          </w:tcPr>
          <w:p w14:paraId="29926056" w14:textId="114C6971" w:rsidR="00BF20CD" w:rsidRPr="009D7B70" w:rsidRDefault="00BF20CD" w:rsidP="00BF20CD">
            <w:pPr>
              <w:spacing w:after="0" w:line="240" w:lineRule="auto"/>
              <w:ind w:firstLine="0"/>
              <w:jc w:val="center"/>
              <w:rPr>
                <w:rFonts w:ascii="Calibri" w:eastAsia="Times New Roman" w:hAnsi="Calibri" w:cs="Calibri"/>
                <w:i/>
                <w:iCs/>
                <w:color w:val="000000"/>
                <w:sz w:val="22"/>
                <w:szCs w:val="22"/>
                <w:lang w:val="en-GB" w:eastAsia="en-GB"/>
              </w:rPr>
            </w:pPr>
          </w:p>
        </w:tc>
        <w:tc>
          <w:tcPr>
            <w:tcW w:w="1413" w:type="dxa"/>
            <w:vMerge/>
            <w:tcBorders>
              <w:left w:val="nil"/>
              <w:bottom w:val="single" w:sz="4" w:space="0" w:color="auto"/>
              <w:right w:val="nil"/>
            </w:tcBorders>
            <w:shd w:val="clear" w:color="000000" w:fill="F2F2F2"/>
            <w:noWrap/>
            <w:hideMark/>
          </w:tcPr>
          <w:p w14:paraId="6F868973" w14:textId="5F4E504D" w:rsidR="00BF20CD" w:rsidRPr="009D7B70" w:rsidRDefault="00BF20CD" w:rsidP="00BF20CD">
            <w:pPr>
              <w:spacing w:after="0" w:line="240" w:lineRule="auto"/>
              <w:ind w:firstLine="0"/>
              <w:jc w:val="center"/>
              <w:rPr>
                <w:rFonts w:ascii="Calibri" w:eastAsia="Times New Roman" w:hAnsi="Calibri" w:cs="Calibri"/>
                <w:i/>
                <w:iCs/>
                <w:color w:val="000000"/>
                <w:sz w:val="22"/>
                <w:szCs w:val="22"/>
                <w:lang w:val="en-GB" w:eastAsia="en-GB"/>
              </w:rPr>
            </w:pPr>
          </w:p>
        </w:tc>
      </w:tr>
      <w:tr w:rsidR="00A70521" w:rsidRPr="009D7B70" w14:paraId="22BCD7C2" w14:textId="77777777" w:rsidTr="00BF20CD">
        <w:trPr>
          <w:trHeight w:val="290"/>
        </w:trPr>
        <w:tc>
          <w:tcPr>
            <w:tcW w:w="1890" w:type="dxa"/>
            <w:vMerge w:val="restart"/>
            <w:tcBorders>
              <w:top w:val="nil"/>
              <w:left w:val="nil"/>
              <w:bottom w:val="single" w:sz="4" w:space="0" w:color="000000"/>
              <w:right w:val="nil"/>
            </w:tcBorders>
            <w:shd w:val="clear" w:color="auto" w:fill="auto"/>
            <w:noWrap/>
            <w:vAlign w:val="center"/>
            <w:hideMark/>
          </w:tcPr>
          <w:p w14:paraId="08190403" w14:textId="77777777" w:rsidR="00A70521" w:rsidRPr="009D7B70" w:rsidRDefault="00A70521" w:rsidP="00A70521">
            <w:pPr>
              <w:spacing w:after="0" w:line="240" w:lineRule="auto"/>
              <w:ind w:firstLine="0"/>
              <w:jc w:val="center"/>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Area within study region (% area)</w:t>
            </w:r>
          </w:p>
        </w:tc>
        <w:tc>
          <w:tcPr>
            <w:tcW w:w="674" w:type="dxa"/>
            <w:tcBorders>
              <w:top w:val="nil"/>
              <w:left w:val="nil"/>
              <w:bottom w:val="nil"/>
              <w:right w:val="nil"/>
            </w:tcBorders>
            <w:shd w:val="clear" w:color="auto" w:fill="auto"/>
            <w:noWrap/>
            <w:vAlign w:val="bottom"/>
            <w:hideMark/>
          </w:tcPr>
          <w:p w14:paraId="42BB9FE3" w14:textId="77777777" w:rsidR="00A70521" w:rsidRPr="00FC1EC8" w:rsidRDefault="00A70521" w:rsidP="00A70521">
            <w:pPr>
              <w:spacing w:after="0" w:line="240" w:lineRule="auto"/>
              <w:ind w:firstLine="0"/>
              <w:rPr>
                <w:rFonts w:ascii="Calibri" w:eastAsia="Times New Roman" w:hAnsi="Calibri" w:cs="Calibri"/>
                <w:color w:val="000000"/>
                <w:sz w:val="22"/>
                <w:szCs w:val="22"/>
                <w:lang w:val="en-GB" w:eastAsia="en-GB"/>
              </w:rPr>
            </w:pPr>
            <w:r w:rsidRPr="00FC1EC8">
              <w:rPr>
                <w:rFonts w:ascii="Calibri" w:eastAsia="Times New Roman" w:hAnsi="Calibri" w:cs="Calibri"/>
                <w:color w:val="000000"/>
                <w:sz w:val="22"/>
                <w:szCs w:val="22"/>
                <w:lang w:val="en-GB" w:eastAsia="en-GB"/>
              </w:rPr>
              <w:t>2015</w:t>
            </w:r>
          </w:p>
        </w:tc>
        <w:tc>
          <w:tcPr>
            <w:tcW w:w="856" w:type="dxa"/>
            <w:tcBorders>
              <w:top w:val="nil"/>
              <w:left w:val="nil"/>
              <w:bottom w:val="nil"/>
              <w:right w:val="nil"/>
            </w:tcBorders>
            <w:shd w:val="clear" w:color="auto" w:fill="auto"/>
            <w:noWrap/>
            <w:vAlign w:val="bottom"/>
            <w:hideMark/>
          </w:tcPr>
          <w:p w14:paraId="32F1952B"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 </w:t>
            </w:r>
          </w:p>
        </w:tc>
        <w:tc>
          <w:tcPr>
            <w:tcW w:w="1092" w:type="dxa"/>
            <w:tcBorders>
              <w:top w:val="nil"/>
              <w:left w:val="nil"/>
              <w:bottom w:val="nil"/>
              <w:right w:val="nil"/>
            </w:tcBorders>
            <w:shd w:val="clear" w:color="auto" w:fill="auto"/>
            <w:noWrap/>
            <w:vAlign w:val="bottom"/>
            <w:hideMark/>
          </w:tcPr>
          <w:p w14:paraId="78F453F5"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11.22</w:t>
            </w:r>
          </w:p>
        </w:tc>
        <w:tc>
          <w:tcPr>
            <w:tcW w:w="1093" w:type="dxa"/>
            <w:tcBorders>
              <w:top w:val="nil"/>
              <w:left w:val="nil"/>
              <w:bottom w:val="nil"/>
              <w:right w:val="nil"/>
            </w:tcBorders>
            <w:shd w:val="clear" w:color="auto" w:fill="auto"/>
            <w:noWrap/>
            <w:vAlign w:val="bottom"/>
            <w:hideMark/>
          </w:tcPr>
          <w:p w14:paraId="5045C6D4"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5.74</w:t>
            </w:r>
          </w:p>
        </w:tc>
        <w:tc>
          <w:tcPr>
            <w:tcW w:w="1093" w:type="dxa"/>
            <w:tcBorders>
              <w:top w:val="nil"/>
              <w:left w:val="nil"/>
              <w:bottom w:val="nil"/>
              <w:right w:val="nil"/>
            </w:tcBorders>
            <w:shd w:val="clear" w:color="auto" w:fill="auto"/>
            <w:noWrap/>
            <w:vAlign w:val="bottom"/>
            <w:hideMark/>
          </w:tcPr>
          <w:p w14:paraId="1FE9915A"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1.99</w:t>
            </w:r>
          </w:p>
        </w:tc>
        <w:tc>
          <w:tcPr>
            <w:tcW w:w="1093" w:type="dxa"/>
            <w:tcBorders>
              <w:top w:val="nil"/>
              <w:left w:val="nil"/>
              <w:bottom w:val="nil"/>
              <w:right w:val="nil"/>
            </w:tcBorders>
            <w:shd w:val="clear" w:color="auto" w:fill="auto"/>
            <w:noWrap/>
            <w:vAlign w:val="bottom"/>
            <w:hideMark/>
          </w:tcPr>
          <w:p w14:paraId="5E79F778"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12.39</w:t>
            </w:r>
          </w:p>
        </w:tc>
        <w:tc>
          <w:tcPr>
            <w:tcW w:w="1093" w:type="dxa"/>
            <w:tcBorders>
              <w:top w:val="nil"/>
              <w:left w:val="nil"/>
              <w:bottom w:val="nil"/>
              <w:right w:val="nil"/>
            </w:tcBorders>
            <w:shd w:val="clear" w:color="auto" w:fill="auto"/>
            <w:noWrap/>
            <w:vAlign w:val="bottom"/>
            <w:hideMark/>
          </w:tcPr>
          <w:p w14:paraId="0817A544"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59.99</w:t>
            </w:r>
          </w:p>
        </w:tc>
        <w:tc>
          <w:tcPr>
            <w:tcW w:w="1093" w:type="dxa"/>
            <w:tcBorders>
              <w:top w:val="nil"/>
              <w:left w:val="nil"/>
              <w:bottom w:val="nil"/>
              <w:right w:val="nil"/>
            </w:tcBorders>
            <w:shd w:val="clear" w:color="auto" w:fill="auto"/>
            <w:noWrap/>
            <w:vAlign w:val="bottom"/>
            <w:hideMark/>
          </w:tcPr>
          <w:p w14:paraId="0E2BE00C"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8.67</w:t>
            </w:r>
          </w:p>
        </w:tc>
        <w:tc>
          <w:tcPr>
            <w:tcW w:w="1093" w:type="dxa"/>
            <w:tcBorders>
              <w:top w:val="nil"/>
              <w:left w:val="nil"/>
              <w:bottom w:val="nil"/>
              <w:right w:val="nil"/>
            </w:tcBorders>
            <w:shd w:val="clear" w:color="auto" w:fill="auto"/>
            <w:noWrap/>
            <w:vAlign w:val="bottom"/>
            <w:hideMark/>
          </w:tcPr>
          <w:p w14:paraId="443EE4A1"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2.70</w:t>
            </w:r>
          </w:p>
        </w:tc>
        <w:tc>
          <w:tcPr>
            <w:tcW w:w="1413" w:type="dxa"/>
            <w:tcBorders>
              <w:top w:val="nil"/>
              <w:left w:val="nil"/>
              <w:bottom w:val="nil"/>
              <w:right w:val="nil"/>
            </w:tcBorders>
            <w:shd w:val="clear" w:color="000000" w:fill="F2F2F2"/>
            <w:noWrap/>
            <w:vAlign w:val="bottom"/>
            <w:hideMark/>
          </w:tcPr>
          <w:p w14:paraId="3BD5DE23" w14:textId="2026B0F8"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18.95</w:t>
            </w:r>
          </w:p>
        </w:tc>
        <w:tc>
          <w:tcPr>
            <w:tcW w:w="1413" w:type="dxa"/>
            <w:tcBorders>
              <w:top w:val="nil"/>
              <w:left w:val="nil"/>
              <w:bottom w:val="nil"/>
              <w:right w:val="nil"/>
            </w:tcBorders>
            <w:shd w:val="clear" w:color="000000" w:fill="F2F2F2"/>
            <w:noWrap/>
            <w:vAlign w:val="bottom"/>
            <w:hideMark/>
          </w:tcPr>
          <w:p w14:paraId="16B7C2E7" w14:textId="05FB9690"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75.08</w:t>
            </w:r>
          </w:p>
        </w:tc>
      </w:tr>
      <w:tr w:rsidR="00A70521" w:rsidRPr="009D7B70" w14:paraId="6AFD2271" w14:textId="77777777" w:rsidTr="00BF20CD">
        <w:trPr>
          <w:trHeight w:val="290"/>
        </w:trPr>
        <w:tc>
          <w:tcPr>
            <w:tcW w:w="1890" w:type="dxa"/>
            <w:vMerge/>
            <w:tcBorders>
              <w:top w:val="nil"/>
              <w:left w:val="nil"/>
              <w:bottom w:val="single" w:sz="4" w:space="0" w:color="000000"/>
              <w:right w:val="nil"/>
            </w:tcBorders>
            <w:vAlign w:val="center"/>
            <w:hideMark/>
          </w:tcPr>
          <w:p w14:paraId="41ADFE06"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single" w:sz="4" w:space="0" w:color="auto"/>
              <w:left w:val="nil"/>
              <w:bottom w:val="single" w:sz="4" w:space="0" w:color="auto"/>
              <w:right w:val="nil"/>
            </w:tcBorders>
            <w:shd w:val="clear" w:color="auto" w:fill="auto"/>
            <w:noWrap/>
            <w:vAlign w:val="bottom"/>
            <w:hideMark/>
          </w:tcPr>
          <w:p w14:paraId="4AF71022" w14:textId="77777777"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w:t>
            </w:r>
          </w:p>
        </w:tc>
        <w:tc>
          <w:tcPr>
            <w:tcW w:w="856" w:type="dxa"/>
            <w:tcBorders>
              <w:top w:val="single" w:sz="4" w:space="0" w:color="auto"/>
              <w:left w:val="nil"/>
              <w:bottom w:val="single" w:sz="4" w:space="0" w:color="auto"/>
              <w:right w:val="nil"/>
            </w:tcBorders>
            <w:shd w:val="clear" w:color="auto" w:fill="auto"/>
            <w:noWrap/>
            <w:vAlign w:val="bottom"/>
            <w:hideMark/>
          </w:tcPr>
          <w:p w14:paraId="0332CE09" w14:textId="314B1A42"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roofErr w:type="spellStart"/>
            <w:r w:rsidRPr="00BF20CD">
              <w:rPr>
                <w:rFonts w:ascii="Calibri" w:eastAsia="Times New Roman" w:hAnsi="Calibri" w:cs="Calibri"/>
                <w:i/>
                <w:iCs/>
                <w:color w:val="000000"/>
                <w:sz w:val="22"/>
                <w:szCs w:val="22"/>
                <w:lang w:val="en-GB" w:eastAsia="en-GB"/>
              </w:rPr>
              <w:t>fulldev</w:t>
            </w:r>
            <w:proofErr w:type="spellEnd"/>
          </w:p>
        </w:tc>
        <w:tc>
          <w:tcPr>
            <w:tcW w:w="1092" w:type="dxa"/>
            <w:tcBorders>
              <w:top w:val="nil"/>
              <w:left w:val="nil"/>
              <w:bottom w:val="nil"/>
              <w:right w:val="nil"/>
            </w:tcBorders>
            <w:shd w:val="clear" w:color="auto" w:fill="auto"/>
            <w:noWrap/>
            <w:vAlign w:val="bottom"/>
            <w:hideMark/>
          </w:tcPr>
          <w:p w14:paraId="4F16CF0A"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41.41</w:t>
            </w:r>
          </w:p>
        </w:tc>
        <w:tc>
          <w:tcPr>
            <w:tcW w:w="1093" w:type="dxa"/>
            <w:tcBorders>
              <w:top w:val="nil"/>
              <w:left w:val="nil"/>
              <w:bottom w:val="nil"/>
              <w:right w:val="nil"/>
            </w:tcBorders>
            <w:shd w:val="clear" w:color="auto" w:fill="auto"/>
            <w:noWrap/>
            <w:vAlign w:val="bottom"/>
            <w:hideMark/>
          </w:tcPr>
          <w:p w14:paraId="39118D13"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nil"/>
              <w:right w:val="nil"/>
            </w:tcBorders>
            <w:shd w:val="clear" w:color="auto" w:fill="auto"/>
            <w:noWrap/>
            <w:vAlign w:val="bottom"/>
            <w:hideMark/>
          </w:tcPr>
          <w:p w14:paraId="715DE598"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44.68</w:t>
            </w:r>
          </w:p>
        </w:tc>
        <w:tc>
          <w:tcPr>
            <w:tcW w:w="1093" w:type="dxa"/>
            <w:tcBorders>
              <w:top w:val="nil"/>
              <w:left w:val="nil"/>
              <w:bottom w:val="nil"/>
              <w:right w:val="nil"/>
            </w:tcBorders>
            <w:shd w:val="clear" w:color="auto" w:fill="auto"/>
            <w:noWrap/>
            <w:vAlign w:val="bottom"/>
            <w:hideMark/>
          </w:tcPr>
          <w:p w14:paraId="3A3DF44D"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nil"/>
              <w:right w:val="nil"/>
            </w:tcBorders>
            <w:shd w:val="clear" w:color="auto" w:fill="auto"/>
            <w:noWrap/>
            <w:vAlign w:val="bottom"/>
            <w:hideMark/>
          </w:tcPr>
          <w:p w14:paraId="75D20004"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5.25</w:t>
            </w:r>
          </w:p>
        </w:tc>
        <w:tc>
          <w:tcPr>
            <w:tcW w:w="1093" w:type="dxa"/>
            <w:tcBorders>
              <w:top w:val="nil"/>
              <w:left w:val="nil"/>
              <w:bottom w:val="nil"/>
              <w:right w:val="nil"/>
            </w:tcBorders>
            <w:shd w:val="clear" w:color="auto" w:fill="auto"/>
            <w:noWrap/>
            <w:vAlign w:val="bottom"/>
            <w:hideMark/>
          </w:tcPr>
          <w:p w14:paraId="145795B0"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8.67</w:t>
            </w:r>
          </w:p>
        </w:tc>
        <w:tc>
          <w:tcPr>
            <w:tcW w:w="1093" w:type="dxa"/>
            <w:tcBorders>
              <w:top w:val="nil"/>
              <w:left w:val="nil"/>
              <w:bottom w:val="nil"/>
              <w:right w:val="nil"/>
            </w:tcBorders>
            <w:shd w:val="clear" w:color="auto" w:fill="auto"/>
            <w:noWrap/>
            <w:vAlign w:val="bottom"/>
            <w:hideMark/>
          </w:tcPr>
          <w:p w14:paraId="7F163AB4"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2.70</w:t>
            </w:r>
          </w:p>
        </w:tc>
        <w:tc>
          <w:tcPr>
            <w:tcW w:w="1413" w:type="dxa"/>
            <w:tcBorders>
              <w:top w:val="nil"/>
              <w:left w:val="nil"/>
              <w:bottom w:val="nil"/>
              <w:right w:val="nil"/>
            </w:tcBorders>
            <w:shd w:val="clear" w:color="000000" w:fill="F2F2F2"/>
            <w:noWrap/>
            <w:vAlign w:val="bottom"/>
            <w:hideMark/>
          </w:tcPr>
          <w:p w14:paraId="12D70D52" w14:textId="668112C9"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86.09</w:t>
            </w:r>
          </w:p>
        </w:tc>
        <w:tc>
          <w:tcPr>
            <w:tcW w:w="1413" w:type="dxa"/>
            <w:tcBorders>
              <w:top w:val="nil"/>
              <w:left w:val="nil"/>
              <w:bottom w:val="nil"/>
              <w:right w:val="nil"/>
            </w:tcBorders>
            <w:shd w:val="clear" w:color="000000" w:fill="F2F2F2"/>
            <w:noWrap/>
            <w:vAlign w:val="bottom"/>
            <w:hideMark/>
          </w:tcPr>
          <w:p w14:paraId="5F26B510" w14:textId="136DE7B8"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7.95</w:t>
            </w:r>
          </w:p>
        </w:tc>
      </w:tr>
      <w:tr w:rsidR="00A70521" w:rsidRPr="009D7B70" w14:paraId="3C57C79C" w14:textId="77777777" w:rsidTr="00BF20CD">
        <w:trPr>
          <w:trHeight w:val="290"/>
        </w:trPr>
        <w:tc>
          <w:tcPr>
            <w:tcW w:w="1890" w:type="dxa"/>
            <w:vMerge/>
            <w:tcBorders>
              <w:top w:val="nil"/>
              <w:left w:val="nil"/>
              <w:bottom w:val="single" w:sz="4" w:space="0" w:color="000000"/>
              <w:right w:val="nil"/>
            </w:tcBorders>
            <w:vAlign w:val="center"/>
            <w:hideMark/>
          </w:tcPr>
          <w:p w14:paraId="0C1F3E04"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nil"/>
              <w:right w:val="nil"/>
            </w:tcBorders>
            <w:shd w:val="clear" w:color="auto" w:fill="auto"/>
            <w:noWrap/>
            <w:vAlign w:val="bottom"/>
            <w:hideMark/>
          </w:tcPr>
          <w:p w14:paraId="259AE7C3" w14:textId="77777777"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0</w:t>
            </w:r>
          </w:p>
        </w:tc>
        <w:tc>
          <w:tcPr>
            <w:tcW w:w="856" w:type="dxa"/>
            <w:vMerge w:val="restart"/>
            <w:tcBorders>
              <w:top w:val="nil"/>
              <w:left w:val="nil"/>
              <w:bottom w:val="single" w:sz="4" w:space="0" w:color="000000"/>
              <w:right w:val="nil"/>
            </w:tcBorders>
            <w:shd w:val="clear" w:color="auto" w:fill="auto"/>
            <w:noWrap/>
            <w:vAlign w:val="center"/>
            <w:hideMark/>
          </w:tcPr>
          <w:p w14:paraId="42B9E22E" w14:textId="1837D74B" w:rsidR="00A70521" w:rsidRPr="00BF20CD" w:rsidRDefault="00A70521" w:rsidP="00A70521">
            <w:pPr>
              <w:spacing w:after="0" w:line="240" w:lineRule="auto"/>
              <w:ind w:firstLine="0"/>
              <w:jc w:val="center"/>
              <w:rPr>
                <w:rFonts w:ascii="Calibri" w:eastAsia="Times New Roman" w:hAnsi="Calibri" w:cs="Calibri"/>
                <w:i/>
                <w:iCs/>
                <w:color w:val="000000"/>
                <w:sz w:val="22"/>
                <w:szCs w:val="22"/>
                <w:lang w:val="en-GB" w:eastAsia="en-GB"/>
              </w:rPr>
            </w:pPr>
            <w:r w:rsidRPr="00BF20CD">
              <w:rPr>
                <w:rFonts w:ascii="Calibri" w:eastAsia="Times New Roman" w:hAnsi="Calibri" w:cs="Calibri"/>
                <w:i/>
                <w:iCs/>
                <w:color w:val="000000"/>
                <w:sz w:val="22"/>
                <w:szCs w:val="22"/>
                <w:lang w:val="en-GB" w:eastAsia="en-GB"/>
              </w:rPr>
              <w:t>opt50</w:t>
            </w:r>
          </w:p>
        </w:tc>
        <w:tc>
          <w:tcPr>
            <w:tcW w:w="1092" w:type="dxa"/>
            <w:tcBorders>
              <w:top w:val="nil"/>
              <w:left w:val="nil"/>
              <w:bottom w:val="nil"/>
              <w:right w:val="nil"/>
            </w:tcBorders>
            <w:shd w:val="clear" w:color="auto" w:fill="auto"/>
            <w:noWrap/>
            <w:vAlign w:val="bottom"/>
            <w:hideMark/>
          </w:tcPr>
          <w:p w14:paraId="7026DD58"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22.41</w:t>
            </w:r>
          </w:p>
        </w:tc>
        <w:tc>
          <w:tcPr>
            <w:tcW w:w="1093" w:type="dxa"/>
            <w:tcBorders>
              <w:top w:val="nil"/>
              <w:left w:val="nil"/>
              <w:bottom w:val="nil"/>
              <w:right w:val="nil"/>
            </w:tcBorders>
            <w:shd w:val="clear" w:color="auto" w:fill="auto"/>
            <w:noWrap/>
            <w:vAlign w:val="bottom"/>
            <w:hideMark/>
          </w:tcPr>
          <w:p w14:paraId="1E06629F"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0.02</w:t>
            </w:r>
          </w:p>
        </w:tc>
        <w:tc>
          <w:tcPr>
            <w:tcW w:w="1093" w:type="dxa"/>
            <w:tcBorders>
              <w:top w:val="nil"/>
              <w:left w:val="nil"/>
              <w:bottom w:val="nil"/>
              <w:right w:val="nil"/>
            </w:tcBorders>
            <w:shd w:val="clear" w:color="auto" w:fill="auto"/>
            <w:noWrap/>
            <w:vAlign w:val="bottom"/>
            <w:hideMark/>
          </w:tcPr>
          <w:p w14:paraId="760225BB"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24.54</w:t>
            </w:r>
          </w:p>
        </w:tc>
        <w:tc>
          <w:tcPr>
            <w:tcW w:w="1093" w:type="dxa"/>
            <w:tcBorders>
              <w:top w:val="nil"/>
              <w:left w:val="nil"/>
              <w:bottom w:val="nil"/>
              <w:right w:val="nil"/>
            </w:tcBorders>
            <w:shd w:val="clear" w:color="auto" w:fill="auto"/>
            <w:noWrap/>
            <w:vAlign w:val="bottom"/>
            <w:hideMark/>
          </w:tcPr>
          <w:p w14:paraId="4B6E6B12"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0.07</w:t>
            </w:r>
          </w:p>
        </w:tc>
        <w:tc>
          <w:tcPr>
            <w:tcW w:w="1093" w:type="dxa"/>
            <w:tcBorders>
              <w:top w:val="nil"/>
              <w:left w:val="nil"/>
              <w:bottom w:val="nil"/>
              <w:right w:val="nil"/>
            </w:tcBorders>
            <w:shd w:val="clear" w:color="auto" w:fill="auto"/>
            <w:noWrap/>
            <w:vAlign w:val="bottom"/>
            <w:hideMark/>
          </w:tcPr>
          <w:p w14:paraId="660E805B"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44.29</w:t>
            </w:r>
          </w:p>
        </w:tc>
        <w:tc>
          <w:tcPr>
            <w:tcW w:w="1093" w:type="dxa"/>
            <w:tcBorders>
              <w:top w:val="nil"/>
              <w:left w:val="nil"/>
              <w:bottom w:val="nil"/>
              <w:right w:val="nil"/>
            </w:tcBorders>
            <w:shd w:val="clear" w:color="auto" w:fill="auto"/>
            <w:noWrap/>
            <w:vAlign w:val="bottom"/>
            <w:hideMark/>
          </w:tcPr>
          <w:p w14:paraId="555F15B3"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8.67</w:t>
            </w:r>
          </w:p>
        </w:tc>
        <w:tc>
          <w:tcPr>
            <w:tcW w:w="1093" w:type="dxa"/>
            <w:tcBorders>
              <w:top w:val="nil"/>
              <w:left w:val="nil"/>
              <w:bottom w:val="nil"/>
              <w:right w:val="nil"/>
            </w:tcBorders>
            <w:shd w:val="clear" w:color="auto" w:fill="auto"/>
            <w:noWrap/>
            <w:vAlign w:val="bottom"/>
            <w:hideMark/>
          </w:tcPr>
          <w:p w14:paraId="3BD04A6C"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2.70</w:t>
            </w:r>
          </w:p>
        </w:tc>
        <w:tc>
          <w:tcPr>
            <w:tcW w:w="1413" w:type="dxa"/>
            <w:tcBorders>
              <w:top w:val="nil"/>
              <w:left w:val="nil"/>
              <w:bottom w:val="nil"/>
              <w:right w:val="nil"/>
            </w:tcBorders>
            <w:shd w:val="clear" w:color="000000" w:fill="F2F2F2"/>
            <w:noWrap/>
            <w:vAlign w:val="bottom"/>
            <w:hideMark/>
          </w:tcPr>
          <w:p w14:paraId="40C3D545" w14:textId="3266C348"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46.97</w:t>
            </w:r>
          </w:p>
        </w:tc>
        <w:tc>
          <w:tcPr>
            <w:tcW w:w="1413" w:type="dxa"/>
            <w:tcBorders>
              <w:top w:val="nil"/>
              <w:left w:val="nil"/>
              <w:bottom w:val="nil"/>
              <w:right w:val="nil"/>
            </w:tcBorders>
            <w:shd w:val="clear" w:color="000000" w:fill="F2F2F2"/>
            <w:noWrap/>
            <w:vAlign w:val="bottom"/>
            <w:hideMark/>
          </w:tcPr>
          <w:p w14:paraId="33D98F36" w14:textId="5FD87A61"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47.07</w:t>
            </w:r>
          </w:p>
        </w:tc>
      </w:tr>
      <w:tr w:rsidR="00A70521" w:rsidRPr="009D7B70" w14:paraId="75E173DB" w14:textId="77777777" w:rsidTr="00BF20CD">
        <w:trPr>
          <w:trHeight w:val="290"/>
        </w:trPr>
        <w:tc>
          <w:tcPr>
            <w:tcW w:w="1890" w:type="dxa"/>
            <w:vMerge/>
            <w:tcBorders>
              <w:top w:val="nil"/>
              <w:left w:val="nil"/>
              <w:bottom w:val="single" w:sz="4" w:space="0" w:color="000000"/>
              <w:right w:val="nil"/>
            </w:tcBorders>
            <w:vAlign w:val="center"/>
            <w:hideMark/>
          </w:tcPr>
          <w:p w14:paraId="0E917FF8"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nil"/>
              <w:right w:val="nil"/>
            </w:tcBorders>
            <w:shd w:val="clear" w:color="auto" w:fill="auto"/>
            <w:noWrap/>
            <w:vAlign w:val="bottom"/>
            <w:hideMark/>
          </w:tcPr>
          <w:p w14:paraId="7EE70DD4" w14:textId="77777777"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w:t>
            </w:r>
          </w:p>
        </w:tc>
        <w:tc>
          <w:tcPr>
            <w:tcW w:w="856" w:type="dxa"/>
            <w:vMerge/>
            <w:tcBorders>
              <w:top w:val="nil"/>
              <w:left w:val="nil"/>
              <w:bottom w:val="single" w:sz="4" w:space="0" w:color="000000"/>
              <w:right w:val="nil"/>
            </w:tcBorders>
            <w:vAlign w:val="center"/>
            <w:hideMark/>
          </w:tcPr>
          <w:p w14:paraId="010A7BD3" w14:textId="77777777"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
        </w:tc>
        <w:tc>
          <w:tcPr>
            <w:tcW w:w="1092" w:type="dxa"/>
            <w:tcBorders>
              <w:top w:val="nil"/>
              <w:left w:val="nil"/>
              <w:bottom w:val="nil"/>
              <w:right w:val="nil"/>
            </w:tcBorders>
            <w:shd w:val="clear" w:color="auto" w:fill="auto"/>
            <w:noWrap/>
            <w:vAlign w:val="bottom"/>
            <w:hideMark/>
          </w:tcPr>
          <w:p w14:paraId="0A3D003C"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14.97</w:t>
            </w:r>
          </w:p>
        </w:tc>
        <w:tc>
          <w:tcPr>
            <w:tcW w:w="1093" w:type="dxa"/>
            <w:tcBorders>
              <w:top w:val="nil"/>
              <w:left w:val="nil"/>
              <w:bottom w:val="nil"/>
              <w:right w:val="nil"/>
            </w:tcBorders>
            <w:shd w:val="clear" w:color="auto" w:fill="auto"/>
            <w:noWrap/>
            <w:vAlign w:val="bottom"/>
            <w:hideMark/>
          </w:tcPr>
          <w:p w14:paraId="613EA236"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0.01</w:t>
            </w:r>
          </w:p>
        </w:tc>
        <w:tc>
          <w:tcPr>
            <w:tcW w:w="1093" w:type="dxa"/>
            <w:tcBorders>
              <w:top w:val="nil"/>
              <w:left w:val="nil"/>
              <w:bottom w:val="nil"/>
              <w:right w:val="nil"/>
            </w:tcBorders>
            <w:shd w:val="clear" w:color="auto" w:fill="auto"/>
            <w:noWrap/>
            <w:vAlign w:val="bottom"/>
            <w:hideMark/>
          </w:tcPr>
          <w:p w14:paraId="3AE1E199"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36.31</w:t>
            </w:r>
          </w:p>
        </w:tc>
        <w:tc>
          <w:tcPr>
            <w:tcW w:w="1093" w:type="dxa"/>
            <w:tcBorders>
              <w:top w:val="nil"/>
              <w:left w:val="nil"/>
              <w:bottom w:val="nil"/>
              <w:right w:val="nil"/>
            </w:tcBorders>
            <w:shd w:val="clear" w:color="auto" w:fill="auto"/>
            <w:noWrap/>
            <w:vAlign w:val="bottom"/>
            <w:hideMark/>
          </w:tcPr>
          <w:p w14:paraId="06988300"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0.18</w:t>
            </w:r>
          </w:p>
        </w:tc>
        <w:tc>
          <w:tcPr>
            <w:tcW w:w="1093" w:type="dxa"/>
            <w:tcBorders>
              <w:top w:val="nil"/>
              <w:left w:val="nil"/>
              <w:bottom w:val="nil"/>
              <w:right w:val="nil"/>
            </w:tcBorders>
            <w:shd w:val="clear" w:color="auto" w:fill="auto"/>
            <w:noWrap/>
            <w:vAlign w:val="bottom"/>
            <w:hideMark/>
          </w:tcPr>
          <w:p w14:paraId="23E6575E"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39.85</w:t>
            </w:r>
          </w:p>
        </w:tc>
        <w:tc>
          <w:tcPr>
            <w:tcW w:w="1093" w:type="dxa"/>
            <w:tcBorders>
              <w:top w:val="nil"/>
              <w:left w:val="nil"/>
              <w:bottom w:val="nil"/>
              <w:right w:val="nil"/>
            </w:tcBorders>
            <w:shd w:val="clear" w:color="auto" w:fill="auto"/>
            <w:noWrap/>
            <w:vAlign w:val="bottom"/>
            <w:hideMark/>
          </w:tcPr>
          <w:p w14:paraId="56B265BF"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8.67</w:t>
            </w:r>
          </w:p>
        </w:tc>
        <w:tc>
          <w:tcPr>
            <w:tcW w:w="1093" w:type="dxa"/>
            <w:tcBorders>
              <w:top w:val="nil"/>
              <w:left w:val="nil"/>
              <w:bottom w:val="nil"/>
              <w:right w:val="nil"/>
            </w:tcBorders>
            <w:shd w:val="clear" w:color="auto" w:fill="auto"/>
            <w:noWrap/>
            <w:vAlign w:val="bottom"/>
            <w:hideMark/>
          </w:tcPr>
          <w:p w14:paraId="14F63DDC"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2.70</w:t>
            </w:r>
          </w:p>
        </w:tc>
        <w:tc>
          <w:tcPr>
            <w:tcW w:w="1413" w:type="dxa"/>
            <w:tcBorders>
              <w:top w:val="nil"/>
              <w:left w:val="nil"/>
              <w:bottom w:val="nil"/>
              <w:right w:val="nil"/>
            </w:tcBorders>
            <w:shd w:val="clear" w:color="000000" w:fill="F2F2F2"/>
            <w:noWrap/>
            <w:vAlign w:val="bottom"/>
            <w:hideMark/>
          </w:tcPr>
          <w:p w14:paraId="45AFE2DC" w14:textId="215C284C"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51.30</w:t>
            </w:r>
          </w:p>
        </w:tc>
        <w:tc>
          <w:tcPr>
            <w:tcW w:w="1413" w:type="dxa"/>
            <w:tcBorders>
              <w:top w:val="nil"/>
              <w:left w:val="nil"/>
              <w:bottom w:val="nil"/>
              <w:right w:val="nil"/>
            </w:tcBorders>
            <w:shd w:val="clear" w:color="000000" w:fill="F2F2F2"/>
            <w:noWrap/>
            <w:vAlign w:val="bottom"/>
            <w:hideMark/>
          </w:tcPr>
          <w:p w14:paraId="079EE5C5" w14:textId="1B684649"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42.74</w:t>
            </w:r>
          </w:p>
        </w:tc>
      </w:tr>
      <w:tr w:rsidR="00A70521" w:rsidRPr="009D7B70" w14:paraId="7E58CB5A" w14:textId="77777777" w:rsidTr="00BF20CD">
        <w:trPr>
          <w:trHeight w:val="290"/>
        </w:trPr>
        <w:tc>
          <w:tcPr>
            <w:tcW w:w="1890" w:type="dxa"/>
            <w:vMerge/>
            <w:tcBorders>
              <w:top w:val="nil"/>
              <w:left w:val="nil"/>
              <w:bottom w:val="single" w:sz="4" w:space="0" w:color="000000"/>
              <w:right w:val="nil"/>
            </w:tcBorders>
            <w:vAlign w:val="center"/>
            <w:hideMark/>
          </w:tcPr>
          <w:p w14:paraId="652688B9"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nil"/>
              <w:right w:val="nil"/>
            </w:tcBorders>
            <w:shd w:val="clear" w:color="auto" w:fill="auto"/>
            <w:noWrap/>
            <w:vAlign w:val="bottom"/>
            <w:hideMark/>
          </w:tcPr>
          <w:p w14:paraId="12581E44" w14:textId="77777777"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SE</w:t>
            </w:r>
          </w:p>
        </w:tc>
        <w:tc>
          <w:tcPr>
            <w:tcW w:w="856" w:type="dxa"/>
            <w:vMerge/>
            <w:tcBorders>
              <w:top w:val="nil"/>
              <w:left w:val="nil"/>
              <w:bottom w:val="single" w:sz="4" w:space="0" w:color="000000"/>
              <w:right w:val="nil"/>
            </w:tcBorders>
            <w:vAlign w:val="center"/>
            <w:hideMark/>
          </w:tcPr>
          <w:p w14:paraId="598DD03F" w14:textId="77777777"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
        </w:tc>
        <w:tc>
          <w:tcPr>
            <w:tcW w:w="1092" w:type="dxa"/>
            <w:tcBorders>
              <w:top w:val="nil"/>
              <w:left w:val="nil"/>
              <w:bottom w:val="nil"/>
              <w:right w:val="nil"/>
            </w:tcBorders>
            <w:shd w:val="clear" w:color="auto" w:fill="auto"/>
            <w:noWrap/>
            <w:vAlign w:val="bottom"/>
            <w:hideMark/>
          </w:tcPr>
          <w:p w14:paraId="307AEDE9"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20.16</w:t>
            </w:r>
          </w:p>
        </w:tc>
        <w:tc>
          <w:tcPr>
            <w:tcW w:w="1093" w:type="dxa"/>
            <w:tcBorders>
              <w:top w:val="nil"/>
              <w:left w:val="nil"/>
              <w:bottom w:val="nil"/>
              <w:right w:val="nil"/>
            </w:tcBorders>
            <w:shd w:val="clear" w:color="auto" w:fill="auto"/>
            <w:noWrap/>
            <w:vAlign w:val="bottom"/>
            <w:hideMark/>
          </w:tcPr>
          <w:p w14:paraId="7705C222"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0.02</w:t>
            </w:r>
          </w:p>
        </w:tc>
        <w:tc>
          <w:tcPr>
            <w:tcW w:w="1093" w:type="dxa"/>
            <w:tcBorders>
              <w:top w:val="nil"/>
              <w:left w:val="nil"/>
              <w:bottom w:val="nil"/>
              <w:right w:val="nil"/>
            </w:tcBorders>
            <w:shd w:val="clear" w:color="auto" w:fill="auto"/>
            <w:noWrap/>
            <w:vAlign w:val="bottom"/>
            <w:hideMark/>
          </w:tcPr>
          <w:p w14:paraId="32F57EEC"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23.36</w:t>
            </w:r>
          </w:p>
        </w:tc>
        <w:tc>
          <w:tcPr>
            <w:tcW w:w="1093" w:type="dxa"/>
            <w:tcBorders>
              <w:top w:val="nil"/>
              <w:left w:val="nil"/>
              <w:bottom w:val="nil"/>
              <w:right w:val="nil"/>
            </w:tcBorders>
            <w:shd w:val="clear" w:color="auto" w:fill="auto"/>
            <w:noWrap/>
            <w:vAlign w:val="bottom"/>
            <w:hideMark/>
          </w:tcPr>
          <w:p w14:paraId="0F130538"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12.39</w:t>
            </w:r>
          </w:p>
        </w:tc>
        <w:tc>
          <w:tcPr>
            <w:tcW w:w="1093" w:type="dxa"/>
            <w:tcBorders>
              <w:top w:val="nil"/>
              <w:left w:val="nil"/>
              <w:bottom w:val="nil"/>
              <w:right w:val="nil"/>
            </w:tcBorders>
            <w:shd w:val="clear" w:color="auto" w:fill="auto"/>
            <w:noWrap/>
            <w:vAlign w:val="bottom"/>
            <w:hideMark/>
          </w:tcPr>
          <w:p w14:paraId="67BBF4E1"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35.40</w:t>
            </w:r>
          </w:p>
        </w:tc>
        <w:tc>
          <w:tcPr>
            <w:tcW w:w="1093" w:type="dxa"/>
            <w:tcBorders>
              <w:top w:val="nil"/>
              <w:left w:val="nil"/>
              <w:bottom w:val="nil"/>
              <w:right w:val="nil"/>
            </w:tcBorders>
            <w:shd w:val="clear" w:color="auto" w:fill="auto"/>
            <w:noWrap/>
            <w:vAlign w:val="bottom"/>
            <w:hideMark/>
          </w:tcPr>
          <w:p w14:paraId="30AE5D24"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8.67</w:t>
            </w:r>
          </w:p>
        </w:tc>
        <w:tc>
          <w:tcPr>
            <w:tcW w:w="1093" w:type="dxa"/>
            <w:tcBorders>
              <w:top w:val="nil"/>
              <w:left w:val="nil"/>
              <w:bottom w:val="nil"/>
              <w:right w:val="nil"/>
            </w:tcBorders>
            <w:shd w:val="clear" w:color="auto" w:fill="auto"/>
            <w:noWrap/>
            <w:vAlign w:val="bottom"/>
            <w:hideMark/>
          </w:tcPr>
          <w:p w14:paraId="2C37FC28"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2.70</w:t>
            </w:r>
          </w:p>
        </w:tc>
        <w:tc>
          <w:tcPr>
            <w:tcW w:w="1413" w:type="dxa"/>
            <w:tcBorders>
              <w:top w:val="nil"/>
              <w:left w:val="nil"/>
              <w:bottom w:val="nil"/>
              <w:right w:val="nil"/>
            </w:tcBorders>
            <w:shd w:val="clear" w:color="000000" w:fill="F2F2F2"/>
            <w:noWrap/>
            <w:vAlign w:val="bottom"/>
            <w:hideMark/>
          </w:tcPr>
          <w:p w14:paraId="7AD14858" w14:textId="2FF57065"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43.54</w:t>
            </w:r>
          </w:p>
        </w:tc>
        <w:tc>
          <w:tcPr>
            <w:tcW w:w="1413" w:type="dxa"/>
            <w:tcBorders>
              <w:top w:val="nil"/>
              <w:left w:val="nil"/>
              <w:bottom w:val="nil"/>
              <w:right w:val="nil"/>
            </w:tcBorders>
            <w:shd w:val="clear" w:color="000000" w:fill="F2F2F2"/>
            <w:noWrap/>
            <w:vAlign w:val="bottom"/>
            <w:hideMark/>
          </w:tcPr>
          <w:p w14:paraId="49D1528D" w14:textId="068EB54A"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50.50</w:t>
            </w:r>
          </w:p>
        </w:tc>
      </w:tr>
      <w:tr w:rsidR="00A70521" w:rsidRPr="009D7B70" w14:paraId="1064505A" w14:textId="77777777" w:rsidTr="00BF20CD">
        <w:trPr>
          <w:trHeight w:val="290"/>
        </w:trPr>
        <w:tc>
          <w:tcPr>
            <w:tcW w:w="1890" w:type="dxa"/>
            <w:vMerge/>
            <w:tcBorders>
              <w:top w:val="nil"/>
              <w:left w:val="nil"/>
              <w:bottom w:val="single" w:sz="4" w:space="0" w:color="000000"/>
              <w:right w:val="nil"/>
            </w:tcBorders>
            <w:vAlign w:val="center"/>
            <w:hideMark/>
          </w:tcPr>
          <w:p w14:paraId="2F7E3D9F"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single" w:sz="4" w:space="0" w:color="auto"/>
              <w:right w:val="nil"/>
            </w:tcBorders>
            <w:shd w:val="clear" w:color="auto" w:fill="auto"/>
            <w:noWrap/>
            <w:vAlign w:val="bottom"/>
            <w:hideMark/>
          </w:tcPr>
          <w:p w14:paraId="190ED568" w14:textId="77777777"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NSP</w:t>
            </w:r>
          </w:p>
        </w:tc>
        <w:tc>
          <w:tcPr>
            <w:tcW w:w="856" w:type="dxa"/>
            <w:vMerge/>
            <w:tcBorders>
              <w:top w:val="nil"/>
              <w:left w:val="nil"/>
              <w:bottom w:val="single" w:sz="4" w:space="0" w:color="000000"/>
              <w:right w:val="nil"/>
            </w:tcBorders>
            <w:vAlign w:val="center"/>
            <w:hideMark/>
          </w:tcPr>
          <w:p w14:paraId="691DA5AF" w14:textId="77777777"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
        </w:tc>
        <w:tc>
          <w:tcPr>
            <w:tcW w:w="1092" w:type="dxa"/>
            <w:tcBorders>
              <w:top w:val="nil"/>
              <w:left w:val="nil"/>
              <w:bottom w:val="single" w:sz="4" w:space="0" w:color="auto"/>
              <w:right w:val="nil"/>
            </w:tcBorders>
            <w:shd w:val="clear" w:color="auto" w:fill="auto"/>
            <w:noWrap/>
            <w:vAlign w:val="bottom"/>
            <w:hideMark/>
          </w:tcPr>
          <w:p w14:paraId="316A1F8A"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34.36</w:t>
            </w:r>
          </w:p>
        </w:tc>
        <w:tc>
          <w:tcPr>
            <w:tcW w:w="1093" w:type="dxa"/>
            <w:tcBorders>
              <w:top w:val="nil"/>
              <w:left w:val="nil"/>
              <w:bottom w:val="single" w:sz="4" w:space="0" w:color="auto"/>
              <w:right w:val="nil"/>
            </w:tcBorders>
            <w:shd w:val="clear" w:color="auto" w:fill="auto"/>
            <w:noWrap/>
            <w:vAlign w:val="bottom"/>
            <w:hideMark/>
          </w:tcPr>
          <w:p w14:paraId="4F48B95D"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6.75</w:t>
            </w:r>
          </w:p>
        </w:tc>
        <w:tc>
          <w:tcPr>
            <w:tcW w:w="1093" w:type="dxa"/>
            <w:tcBorders>
              <w:top w:val="nil"/>
              <w:left w:val="nil"/>
              <w:bottom w:val="single" w:sz="4" w:space="0" w:color="auto"/>
              <w:right w:val="nil"/>
            </w:tcBorders>
            <w:shd w:val="clear" w:color="auto" w:fill="auto"/>
            <w:noWrap/>
            <w:vAlign w:val="bottom"/>
            <w:hideMark/>
          </w:tcPr>
          <w:p w14:paraId="33FC0286"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1.50</w:t>
            </w:r>
          </w:p>
        </w:tc>
        <w:tc>
          <w:tcPr>
            <w:tcW w:w="1093" w:type="dxa"/>
            <w:tcBorders>
              <w:top w:val="nil"/>
              <w:left w:val="nil"/>
              <w:bottom w:val="single" w:sz="4" w:space="0" w:color="auto"/>
              <w:right w:val="nil"/>
            </w:tcBorders>
            <w:shd w:val="clear" w:color="auto" w:fill="auto"/>
            <w:noWrap/>
            <w:vAlign w:val="bottom"/>
            <w:hideMark/>
          </w:tcPr>
          <w:p w14:paraId="65F98B12"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0.08</w:t>
            </w:r>
          </w:p>
        </w:tc>
        <w:tc>
          <w:tcPr>
            <w:tcW w:w="1093" w:type="dxa"/>
            <w:tcBorders>
              <w:top w:val="nil"/>
              <w:left w:val="nil"/>
              <w:bottom w:val="single" w:sz="4" w:space="0" w:color="auto"/>
              <w:right w:val="nil"/>
            </w:tcBorders>
            <w:shd w:val="clear" w:color="auto" w:fill="auto"/>
            <w:noWrap/>
            <w:vAlign w:val="bottom"/>
            <w:hideMark/>
          </w:tcPr>
          <w:p w14:paraId="31591AD1"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48.64</w:t>
            </w:r>
          </w:p>
        </w:tc>
        <w:tc>
          <w:tcPr>
            <w:tcW w:w="1093" w:type="dxa"/>
            <w:tcBorders>
              <w:top w:val="nil"/>
              <w:left w:val="nil"/>
              <w:bottom w:val="single" w:sz="4" w:space="0" w:color="auto"/>
              <w:right w:val="nil"/>
            </w:tcBorders>
            <w:shd w:val="clear" w:color="auto" w:fill="auto"/>
            <w:noWrap/>
            <w:vAlign w:val="bottom"/>
            <w:hideMark/>
          </w:tcPr>
          <w:p w14:paraId="42667F45"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8.67</w:t>
            </w:r>
          </w:p>
        </w:tc>
        <w:tc>
          <w:tcPr>
            <w:tcW w:w="1093" w:type="dxa"/>
            <w:tcBorders>
              <w:top w:val="nil"/>
              <w:left w:val="nil"/>
              <w:bottom w:val="single" w:sz="4" w:space="0" w:color="auto"/>
              <w:right w:val="nil"/>
            </w:tcBorders>
            <w:shd w:val="clear" w:color="auto" w:fill="auto"/>
            <w:noWrap/>
            <w:vAlign w:val="bottom"/>
            <w:hideMark/>
          </w:tcPr>
          <w:p w14:paraId="712D4E82"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2.70</w:t>
            </w:r>
          </w:p>
        </w:tc>
        <w:tc>
          <w:tcPr>
            <w:tcW w:w="1413" w:type="dxa"/>
            <w:tcBorders>
              <w:top w:val="nil"/>
              <w:left w:val="nil"/>
              <w:bottom w:val="single" w:sz="4" w:space="0" w:color="auto"/>
              <w:right w:val="nil"/>
            </w:tcBorders>
            <w:shd w:val="clear" w:color="000000" w:fill="F2F2F2"/>
            <w:noWrap/>
            <w:vAlign w:val="bottom"/>
            <w:hideMark/>
          </w:tcPr>
          <w:p w14:paraId="7229C643" w14:textId="08429045"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42.61</w:t>
            </w:r>
          </w:p>
        </w:tc>
        <w:tc>
          <w:tcPr>
            <w:tcW w:w="1413" w:type="dxa"/>
            <w:tcBorders>
              <w:top w:val="nil"/>
              <w:left w:val="nil"/>
              <w:bottom w:val="single" w:sz="4" w:space="0" w:color="auto"/>
              <w:right w:val="nil"/>
            </w:tcBorders>
            <w:shd w:val="clear" w:color="000000" w:fill="F2F2F2"/>
            <w:noWrap/>
            <w:vAlign w:val="bottom"/>
            <w:hideMark/>
          </w:tcPr>
          <w:p w14:paraId="47A7EE0D" w14:textId="6D8CA3CE"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51.43</w:t>
            </w:r>
          </w:p>
        </w:tc>
      </w:tr>
      <w:tr w:rsidR="00A70521" w:rsidRPr="009D7B70" w14:paraId="334815F8" w14:textId="77777777" w:rsidTr="00BF20CD">
        <w:trPr>
          <w:trHeight w:val="290"/>
        </w:trPr>
        <w:tc>
          <w:tcPr>
            <w:tcW w:w="1890" w:type="dxa"/>
            <w:vMerge w:val="restart"/>
            <w:tcBorders>
              <w:top w:val="nil"/>
              <w:left w:val="nil"/>
              <w:bottom w:val="single" w:sz="4" w:space="0" w:color="000000"/>
              <w:right w:val="nil"/>
            </w:tcBorders>
            <w:shd w:val="clear" w:color="auto" w:fill="auto"/>
            <w:noWrap/>
            <w:vAlign w:val="center"/>
            <w:hideMark/>
          </w:tcPr>
          <w:p w14:paraId="736B4830" w14:textId="77777777" w:rsidR="00A70521" w:rsidRPr="009D7B70" w:rsidRDefault="00A70521" w:rsidP="00A70521">
            <w:pPr>
              <w:spacing w:after="0" w:line="240" w:lineRule="auto"/>
              <w:ind w:firstLine="0"/>
              <w:jc w:val="center"/>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Difference to 2015 (% area)</w:t>
            </w:r>
          </w:p>
        </w:tc>
        <w:tc>
          <w:tcPr>
            <w:tcW w:w="674" w:type="dxa"/>
            <w:tcBorders>
              <w:top w:val="nil"/>
              <w:left w:val="nil"/>
              <w:bottom w:val="single" w:sz="4" w:space="0" w:color="auto"/>
              <w:right w:val="nil"/>
            </w:tcBorders>
            <w:shd w:val="clear" w:color="auto" w:fill="auto"/>
            <w:noWrap/>
            <w:vAlign w:val="bottom"/>
            <w:hideMark/>
          </w:tcPr>
          <w:p w14:paraId="75BD3BD1" w14:textId="02D0C6D1"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w:t>
            </w:r>
          </w:p>
        </w:tc>
        <w:tc>
          <w:tcPr>
            <w:tcW w:w="856" w:type="dxa"/>
            <w:tcBorders>
              <w:top w:val="nil"/>
              <w:left w:val="nil"/>
              <w:bottom w:val="single" w:sz="4" w:space="0" w:color="auto"/>
              <w:right w:val="nil"/>
            </w:tcBorders>
            <w:shd w:val="clear" w:color="auto" w:fill="auto"/>
            <w:noWrap/>
            <w:vAlign w:val="bottom"/>
            <w:hideMark/>
          </w:tcPr>
          <w:p w14:paraId="77ACADCB" w14:textId="7BBFD951"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roofErr w:type="spellStart"/>
            <w:r w:rsidRPr="00BF20CD">
              <w:rPr>
                <w:rFonts w:ascii="Calibri" w:eastAsia="Times New Roman" w:hAnsi="Calibri" w:cs="Calibri"/>
                <w:i/>
                <w:iCs/>
                <w:color w:val="000000"/>
                <w:sz w:val="22"/>
                <w:szCs w:val="22"/>
                <w:lang w:val="en-GB" w:eastAsia="en-GB"/>
              </w:rPr>
              <w:t>fulldev</w:t>
            </w:r>
            <w:proofErr w:type="spellEnd"/>
          </w:p>
        </w:tc>
        <w:tc>
          <w:tcPr>
            <w:tcW w:w="1092" w:type="dxa"/>
            <w:tcBorders>
              <w:top w:val="nil"/>
              <w:left w:val="nil"/>
              <w:bottom w:val="nil"/>
              <w:right w:val="nil"/>
            </w:tcBorders>
            <w:shd w:val="clear" w:color="auto" w:fill="auto"/>
            <w:noWrap/>
            <w:vAlign w:val="bottom"/>
            <w:hideMark/>
          </w:tcPr>
          <w:p w14:paraId="3694421A"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30.19</w:t>
            </w:r>
          </w:p>
        </w:tc>
        <w:tc>
          <w:tcPr>
            <w:tcW w:w="1093" w:type="dxa"/>
            <w:tcBorders>
              <w:top w:val="single" w:sz="4" w:space="0" w:color="auto"/>
              <w:left w:val="nil"/>
              <w:bottom w:val="nil"/>
              <w:right w:val="nil"/>
            </w:tcBorders>
            <w:shd w:val="clear" w:color="auto" w:fill="auto"/>
            <w:noWrap/>
            <w:vAlign w:val="bottom"/>
            <w:hideMark/>
          </w:tcPr>
          <w:p w14:paraId="70B8B4F0"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-5.74</w:t>
            </w:r>
          </w:p>
        </w:tc>
        <w:tc>
          <w:tcPr>
            <w:tcW w:w="1093" w:type="dxa"/>
            <w:tcBorders>
              <w:top w:val="nil"/>
              <w:left w:val="nil"/>
              <w:bottom w:val="nil"/>
              <w:right w:val="nil"/>
            </w:tcBorders>
            <w:shd w:val="clear" w:color="auto" w:fill="auto"/>
            <w:noWrap/>
            <w:vAlign w:val="bottom"/>
            <w:hideMark/>
          </w:tcPr>
          <w:p w14:paraId="79023EB0"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42.69</w:t>
            </w:r>
          </w:p>
        </w:tc>
        <w:tc>
          <w:tcPr>
            <w:tcW w:w="1093" w:type="dxa"/>
            <w:tcBorders>
              <w:top w:val="single" w:sz="4" w:space="0" w:color="auto"/>
              <w:left w:val="nil"/>
              <w:bottom w:val="nil"/>
              <w:right w:val="nil"/>
            </w:tcBorders>
            <w:shd w:val="clear" w:color="auto" w:fill="auto"/>
            <w:noWrap/>
            <w:vAlign w:val="bottom"/>
            <w:hideMark/>
          </w:tcPr>
          <w:p w14:paraId="662BEE88"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-12.39</w:t>
            </w:r>
          </w:p>
        </w:tc>
        <w:tc>
          <w:tcPr>
            <w:tcW w:w="1093" w:type="dxa"/>
            <w:tcBorders>
              <w:top w:val="single" w:sz="4" w:space="0" w:color="auto"/>
              <w:left w:val="nil"/>
              <w:bottom w:val="nil"/>
              <w:right w:val="nil"/>
            </w:tcBorders>
            <w:shd w:val="clear" w:color="auto" w:fill="auto"/>
            <w:noWrap/>
            <w:vAlign w:val="bottom"/>
            <w:hideMark/>
          </w:tcPr>
          <w:p w14:paraId="3E6AB657"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-54.74</w:t>
            </w:r>
          </w:p>
        </w:tc>
        <w:tc>
          <w:tcPr>
            <w:tcW w:w="1093" w:type="dxa"/>
            <w:tcBorders>
              <w:top w:val="nil"/>
              <w:left w:val="nil"/>
              <w:bottom w:val="nil"/>
              <w:right w:val="nil"/>
            </w:tcBorders>
            <w:shd w:val="clear" w:color="auto" w:fill="auto"/>
            <w:noWrap/>
            <w:vAlign w:val="bottom"/>
            <w:hideMark/>
          </w:tcPr>
          <w:p w14:paraId="1EE206C4"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nil"/>
              <w:right w:val="nil"/>
            </w:tcBorders>
            <w:shd w:val="clear" w:color="auto" w:fill="auto"/>
            <w:noWrap/>
            <w:vAlign w:val="bottom"/>
            <w:hideMark/>
          </w:tcPr>
          <w:p w14:paraId="602A5AE7"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nil"/>
              <w:left w:val="nil"/>
              <w:bottom w:val="nil"/>
              <w:right w:val="nil"/>
            </w:tcBorders>
            <w:shd w:val="clear" w:color="000000" w:fill="F2F2F2"/>
            <w:noWrap/>
            <w:vAlign w:val="bottom"/>
            <w:hideMark/>
          </w:tcPr>
          <w:p w14:paraId="53EE379E" w14:textId="6FE16623"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67.13</w:t>
            </w:r>
          </w:p>
        </w:tc>
        <w:tc>
          <w:tcPr>
            <w:tcW w:w="1413" w:type="dxa"/>
            <w:tcBorders>
              <w:top w:val="single" w:sz="4" w:space="0" w:color="auto"/>
              <w:left w:val="nil"/>
              <w:bottom w:val="nil"/>
              <w:right w:val="nil"/>
            </w:tcBorders>
            <w:shd w:val="clear" w:color="000000" w:fill="F2F2F2"/>
            <w:noWrap/>
            <w:vAlign w:val="bottom"/>
            <w:hideMark/>
          </w:tcPr>
          <w:p w14:paraId="74D89138" w14:textId="00BBC027"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-67.13</w:t>
            </w:r>
          </w:p>
        </w:tc>
      </w:tr>
      <w:tr w:rsidR="00A70521" w:rsidRPr="009D7B70" w14:paraId="62BFA9B1" w14:textId="77777777" w:rsidTr="00BF20CD">
        <w:trPr>
          <w:trHeight w:val="290"/>
        </w:trPr>
        <w:tc>
          <w:tcPr>
            <w:tcW w:w="1890" w:type="dxa"/>
            <w:vMerge/>
            <w:tcBorders>
              <w:top w:val="nil"/>
              <w:left w:val="nil"/>
              <w:bottom w:val="single" w:sz="4" w:space="0" w:color="000000"/>
              <w:right w:val="nil"/>
            </w:tcBorders>
            <w:vAlign w:val="center"/>
            <w:hideMark/>
          </w:tcPr>
          <w:p w14:paraId="6F7F920C"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nil"/>
              <w:right w:val="nil"/>
            </w:tcBorders>
            <w:shd w:val="clear" w:color="auto" w:fill="auto"/>
            <w:noWrap/>
            <w:vAlign w:val="bottom"/>
            <w:hideMark/>
          </w:tcPr>
          <w:p w14:paraId="0C12D717" w14:textId="13C3C12C"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0</w:t>
            </w:r>
          </w:p>
        </w:tc>
        <w:tc>
          <w:tcPr>
            <w:tcW w:w="856" w:type="dxa"/>
            <w:vMerge w:val="restart"/>
            <w:tcBorders>
              <w:top w:val="nil"/>
              <w:left w:val="nil"/>
              <w:bottom w:val="single" w:sz="4" w:space="0" w:color="000000"/>
              <w:right w:val="nil"/>
            </w:tcBorders>
            <w:shd w:val="clear" w:color="auto" w:fill="auto"/>
            <w:noWrap/>
            <w:vAlign w:val="center"/>
            <w:hideMark/>
          </w:tcPr>
          <w:p w14:paraId="49D2433B" w14:textId="10A800EA" w:rsidR="00A70521" w:rsidRPr="00BF20CD" w:rsidRDefault="00A70521" w:rsidP="00A70521">
            <w:pPr>
              <w:spacing w:after="0" w:line="240" w:lineRule="auto"/>
              <w:ind w:firstLine="0"/>
              <w:jc w:val="center"/>
              <w:rPr>
                <w:rFonts w:ascii="Calibri" w:eastAsia="Times New Roman" w:hAnsi="Calibri" w:cs="Calibri"/>
                <w:i/>
                <w:iCs/>
                <w:color w:val="000000"/>
                <w:sz w:val="22"/>
                <w:szCs w:val="22"/>
                <w:lang w:val="en-GB" w:eastAsia="en-GB"/>
              </w:rPr>
            </w:pPr>
            <w:r w:rsidRPr="00BF20CD">
              <w:rPr>
                <w:rFonts w:ascii="Calibri" w:eastAsia="Times New Roman" w:hAnsi="Calibri" w:cs="Calibri"/>
                <w:i/>
                <w:iCs/>
                <w:color w:val="000000"/>
                <w:sz w:val="22"/>
                <w:szCs w:val="22"/>
                <w:lang w:val="en-GB" w:eastAsia="en-GB"/>
              </w:rPr>
              <w:t>opt50</w:t>
            </w:r>
          </w:p>
        </w:tc>
        <w:tc>
          <w:tcPr>
            <w:tcW w:w="1092" w:type="dxa"/>
            <w:tcBorders>
              <w:top w:val="nil"/>
              <w:left w:val="nil"/>
              <w:bottom w:val="nil"/>
              <w:right w:val="nil"/>
            </w:tcBorders>
            <w:shd w:val="clear" w:color="auto" w:fill="auto"/>
            <w:noWrap/>
            <w:vAlign w:val="bottom"/>
            <w:hideMark/>
          </w:tcPr>
          <w:p w14:paraId="2269F8EA"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11.19</w:t>
            </w:r>
          </w:p>
        </w:tc>
        <w:tc>
          <w:tcPr>
            <w:tcW w:w="1093" w:type="dxa"/>
            <w:tcBorders>
              <w:top w:val="nil"/>
              <w:left w:val="nil"/>
              <w:bottom w:val="nil"/>
              <w:right w:val="nil"/>
            </w:tcBorders>
            <w:shd w:val="clear" w:color="auto" w:fill="auto"/>
            <w:noWrap/>
            <w:vAlign w:val="bottom"/>
            <w:hideMark/>
          </w:tcPr>
          <w:p w14:paraId="567EF19D"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-5.73</w:t>
            </w:r>
          </w:p>
        </w:tc>
        <w:tc>
          <w:tcPr>
            <w:tcW w:w="1093" w:type="dxa"/>
            <w:tcBorders>
              <w:top w:val="nil"/>
              <w:left w:val="nil"/>
              <w:bottom w:val="nil"/>
              <w:right w:val="nil"/>
            </w:tcBorders>
            <w:shd w:val="clear" w:color="auto" w:fill="auto"/>
            <w:noWrap/>
            <w:vAlign w:val="bottom"/>
            <w:hideMark/>
          </w:tcPr>
          <w:p w14:paraId="5F07EE3F"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22.55</w:t>
            </w:r>
          </w:p>
        </w:tc>
        <w:tc>
          <w:tcPr>
            <w:tcW w:w="1093" w:type="dxa"/>
            <w:tcBorders>
              <w:top w:val="nil"/>
              <w:left w:val="nil"/>
              <w:bottom w:val="nil"/>
              <w:right w:val="nil"/>
            </w:tcBorders>
            <w:shd w:val="clear" w:color="auto" w:fill="auto"/>
            <w:noWrap/>
            <w:vAlign w:val="bottom"/>
            <w:hideMark/>
          </w:tcPr>
          <w:p w14:paraId="4E4BDB66"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-12.32</w:t>
            </w:r>
          </w:p>
        </w:tc>
        <w:tc>
          <w:tcPr>
            <w:tcW w:w="1093" w:type="dxa"/>
            <w:tcBorders>
              <w:top w:val="nil"/>
              <w:left w:val="nil"/>
              <w:bottom w:val="nil"/>
              <w:right w:val="nil"/>
            </w:tcBorders>
            <w:shd w:val="clear" w:color="auto" w:fill="auto"/>
            <w:noWrap/>
            <w:vAlign w:val="bottom"/>
            <w:hideMark/>
          </w:tcPr>
          <w:p w14:paraId="4F2CC334"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-15.69</w:t>
            </w:r>
          </w:p>
        </w:tc>
        <w:tc>
          <w:tcPr>
            <w:tcW w:w="1093" w:type="dxa"/>
            <w:tcBorders>
              <w:top w:val="nil"/>
              <w:left w:val="nil"/>
              <w:bottom w:val="nil"/>
              <w:right w:val="nil"/>
            </w:tcBorders>
            <w:shd w:val="clear" w:color="auto" w:fill="auto"/>
            <w:noWrap/>
            <w:vAlign w:val="bottom"/>
            <w:hideMark/>
          </w:tcPr>
          <w:p w14:paraId="034971FE"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nil"/>
              <w:right w:val="nil"/>
            </w:tcBorders>
            <w:shd w:val="clear" w:color="auto" w:fill="auto"/>
            <w:noWrap/>
            <w:vAlign w:val="bottom"/>
            <w:hideMark/>
          </w:tcPr>
          <w:p w14:paraId="33A6D76B"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nil"/>
              <w:left w:val="nil"/>
              <w:bottom w:val="nil"/>
              <w:right w:val="nil"/>
            </w:tcBorders>
            <w:shd w:val="clear" w:color="000000" w:fill="F2F2F2"/>
            <w:noWrap/>
            <w:vAlign w:val="bottom"/>
            <w:hideMark/>
          </w:tcPr>
          <w:p w14:paraId="22A2FBEB" w14:textId="229C5FE2"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28.02</w:t>
            </w:r>
          </w:p>
        </w:tc>
        <w:tc>
          <w:tcPr>
            <w:tcW w:w="1413" w:type="dxa"/>
            <w:tcBorders>
              <w:top w:val="nil"/>
              <w:left w:val="nil"/>
              <w:bottom w:val="nil"/>
              <w:right w:val="nil"/>
            </w:tcBorders>
            <w:shd w:val="clear" w:color="000000" w:fill="F2F2F2"/>
            <w:noWrap/>
            <w:vAlign w:val="bottom"/>
            <w:hideMark/>
          </w:tcPr>
          <w:p w14:paraId="61A71AE5" w14:textId="669F6ADD"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-28.02</w:t>
            </w:r>
          </w:p>
        </w:tc>
      </w:tr>
      <w:tr w:rsidR="00A70521" w:rsidRPr="009D7B70" w14:paraId="172E8266" w14:textId="77777777" w:rsidTr="00142C4F">
        <w:trPr>
          <w:trHeight w:val="290"/>
        </w:trPr>
        <w:tc>
          <w:tcPr>
            <w:tcW w:w="1890" w:type="dxa"/>
            <w:vMerge/>
            <w:tcBorders>
              <w:top w:val="nil"/>
              <w:left w:val="nil"/>
              <w:bottom w:val="single" w:sz="4" w:space="0" w:color="000000"/>
              <w:right w:val="nil"/>
            </w:tcBorders>
            <w:vAlign w:val="center"/>
            <w:hideMark/>
          </w:tcPr>
          <w:p w14:paraId="6DDDD7B8"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right w:val="nil"/>
            </w:tcBorders>
            <w:shd w:val="clear" w:color="auto" w:fill="auto"/>
            <w:noWrap/>
            <w:vAlign w:val="bottom"/>
            <w:hideMark/>
          </w:tcPr>
          <w:p w14:paraId="72A9A7AD" w14:textId="57BB953D"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w:t>
            </w:r>
          </w:p>
        </w:tc>
        <w:tc>
          <w:tcPr>
            <w:tcW w:w="856" w:type="dxa"/>
            <w:vMerge/>
            <w:tcBorders>
              <w:top w:val="nil"/>
              <w:left w:val="nil"/>
              <w:right w:val="nil"/>
            </w:tcBorders>
            <w:vAlign w:val="center"/>
            <w:hideMark/>
          </w:tcPr>
          <w:p w14:paraId="71927F2C" w14:textId="77777777"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
        </w:tc>
        <w:tc>
          <w:tcPr>
            <w:tcW w:w="1092" w:type="dxa"/>
            <w:tcBorders>
              <w:top w:val="nil"/>
              <w:left w:val="nil"/>
              <w:right w:val="nil"/>
            </w:tcBorders>
            <w:shd w:val="clear" w:color="auto" w:fill="auto"/>
            <w:noWrap/>
            <w:vAlign w:val="bottom"/>
            <w:hideMark/>
          </w:tcPr>
          <w:p w14:paraId="1C25A768"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3.75</w:t>
            </w:r>
          </w:p>
        </w:tc>
        <w:tc>
          <w:tcPr>
            <w:tcW w:w="1093" w:type="dxa"/>
            <w:tcBorders>
              <w:top w:val="nil"/>
              <w:left w:val="nil"/>
              <w:right w:val="nil"/>
            </w:tcBorders>
            <w:shd w:val="clear" w:color="auto" w:fill="auto"/>
            <w:noWrap/>
            <w:vAlign w:val="bottom"/>
            <w:hideMark/>
          </w:tcPr>
          <w:p w14:paraId="6B941453"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-5.73</w:t>
            </w:r>
          </w:p>
        </w:tc>
        <w:tc>
          <w:tcPr>
            <w:tcW w:w="1093" w:type="dxa"/>
            <w:tcBorders>
              <w:top w:val="nil"/>
              <w:left w:val="nil"/>
              <w:right w:val="nil"/>
            </w:tcBorders>
            <w:shd w:val="clear" w:color="auto" w:fill="auto"/>
            <w:noWrap/>
            <w:vAlign w:val="bottom"/>
            <w:hideMark/>
          </w:tcPr>
          <w:p w14:paraId="2ADCA24C"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34.33</w:t>
            </w:r>
          </w:p>
        </w:tc>
        <w:tc>
          <w:tcPr>
            <w:tcW w:w="1093" w:type="dxa"/>
            <w:tcBorders>
              <w:top w:val="nil"/>
              <w:left w:val="nil"/>
              <w:right w:val="nil"/>
            </w:tcBorders>
            <w:shd w:val="clear" w:color="auto" w:fill="auto"/>
            <w:noWrap/>
            <w:vAlign w:val="bottom"/>
            <w:hideMark/>
          </w:tcPr>
          <w:p w14:paraId="6D4B180C"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-12.21</w:t>
            </w:r>
          </w:p>
        </w:tc>
        <w:tc>
          <w:tcPr>
            <w:tcW w:w="1093" w:type="dxa"/>
            <w:tcBorders>
              <w:top w:val="nil"/>
              <w:left w:val="nil"/>
              <w:right w:val="nil"/>
            </w:tcBorders>
            <w:shd w:val="clear" w:color="auto" w:fill="auto"/>
            <w:noWrap/>
            <w:vAlign w:val="bottom"/>
            <w:hideMark/>
          </w:tcPr>
          <w:p w14:paraId="74E66769"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-20.13</w:t>
            </w:r>
          </w:p>
        </w:tc>
        <w:tc>
          <w:tcPr>
            <w:tcW w:w="1093" w:type="dxa"/>
            <w:tcBorders>
              <w:top w:val="nil"/>
              <w:left w:val="nil"/>
              <w:right w:val="nil"/>
            </w:tcBorders>
            <w:shd w:val="clear" w:color="auto" w:fill="auto"/>
            <w:noWrap/>
            <w:vAlign w:val="bottom"/>
            <w:hideMark/>
          </w:tcPr>
          <w:p w14:paraId="461A2C71"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right w:val="nil"/>
            </w:tcBorders>
            <w:shd w:val="clear" w:color="auto" w:fill="auto"/>
            <w:noWrap/>
            <w:vAlign w:val="bottom"/>
            <w:hideMark/>
          </w:tcPr>
          <w:p w14:paraId="7527CA48"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nil"/>
              <w:left w:val="nil"/>
              <w:right w:val="nil"/>
            </w:tcBorders>
            <w:shd w:val="clear" w:color="000000" w:fill="F2F2F2"/>
            <w:noWrap/>
            <w:vAlign w:val="bottom"/>
            <w:hideMark/>
          </w:tcPr>
          <w:p w14:paraId="12882731" w14:textId="2B53C905"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32.34</w:t>
            </w:r>
          </w:p>
        </w:tc>
        <w:tc>
          <w:tcPr>
            <w:tcW w:w="1413" w:type="dxa"/>
            <w:tcBorders>
              <w:top w:val="nil"/>
              <w:left w:val="nil"/>
              <w:right w:val="nil"/>
            </w:tcBorders>
            <w:shd w:val="clear" w:color="000000" w:fill="F2F2F2"/>
            <w:noWrap/>
            <w:vAlign w:val="bottom"/>
            <w:hideMark/>
          </w:tcPr>
          <w:p w14:paraId="0C54402C" w14:textId="46545A3E"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-32.34</w:t>
            </w:r>
          </w:p>
        </w:tc>
      </w:tr>
      <w:tr w:rsidR="00A70521" w:rsidRPr="009D7B70" w14:paraId="02A10F8C" w14:textId="77777777" w:rsidTr="00142C4F">
        <w:trPr>
          <w:trHeight w:val="290"/>
        </w:trPr>
        <w:tc>
          <w:tcPr>
            <w:tcW w:w="1890" w:type="dxa"/>
            <w:vMerge/>
            <w:tcBorders>
              <w:top w:val="nil"/>
              <w:left w:val="nil"/>
              <w:bottom w:val="single" w:sz="4" w:space="0" w:color="auto"/>
              <w:right w:val="nil"/>
            </w:tcBorders>
            <w:vAlign w:val="center"/>
            <w:hideMark/>
          </w:tcPr>
          <w:p w14:paraId="6E4D2F2F"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right w:val="nil"/>
            </w:tcBorders>
            <w:shd w:val="clear" w:color="auto" w:fill="auto"/>
            <w:noWrap/>
            <w:vAlign w:val="bottom"/>
            <w:hideMark/>
          </w:tcPr>
          <w:p w14:paraId="22181DC1" w14:textId="44540324"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SE</w:t>
            </w:r>
          </w:p>
        </w:tc>
        <w:tc>
          <w:tcPr>
            <w:tcW w:w="856" w:type="dxa"/>
            <w:vMerge/>
            <w:tcBorders>
              <w:top w:val="nil"/>
              <w:left w:val="nil"/>
              <w:right w:val="nil"/>
            </w:tcBorders>
            <w:vAlign w:val="center"/>
            <w:hideMark/>
          </w:tcPr>
          <w:p w14:paraId="123A3C60" w14:textId="77777777"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
        </w:tc>
        <w:tc>
          <w:tcPr>
            <w:tcW w:w="1092" w:type="dxa"/>
            <w:tcBorders>
              <w:top w:val="nil"/>
              <w:left w:val="nil"/>
              <w:right w:val="nil"/>
            </w:tcBorders>
            <w:shd w:val="clear" w:color="auto" w:fill="auto"/>
            <w:noWrap/>
            <w:vAlign w:val="bottom"/>
            <w:hideMark/>
          </w:tcPr>
          <w:p w14:paraId="5F2AD862"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8.94</w:t>
            </w:r>
          </w:p>
        </w:tc>
        <w:tc>
          <w:tcPr>
            <w:tcW w:w="1093" w:type="dxa"/>
            <w:tcBorders>
              <w:top w:val="nil"/>
              <w:left w:val="nil"/>
              <w:right w:val="nil"/>
            </w:tcBorders>
            <w:shd w:val="clear" w:color="auto" w:fill="auto"/>
            <w:noWrap/>
            <w:vAlign w:val="bottom"/>
            <w:hideMark/>
          </w:tcPr>
          <w:p w14:paraId="09BC1992"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-5.73</w:t>
            </w:r>
          </w:p>
        </w:tc>
        <w:tc>
          <w:tcPr>
            <w:tcW w:w="1093" w:type="dxa"/>
            <w:tcBorders>
              <w:top w:val="nil"/>
              <w:left w:val="nil"/>
              <w:right w:val="nil"/>
            </w:tcBorders>
            <w:shd w:val="clear" w:color="auto" w:fill="auto"/>
            <w:noWrap/>
            <w:vAlign w:val="bottom"/>
            <w:hideMark/>
          </w:tcPr>
          <w:p w14:paraId="102DB415"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21.37</w:t>
            </w:r>
          </w:p>
        </w:tc>
        <w:tc>
          <w:tcPr>
            <w:tcW w:w="1093" w:type="dxa"/>
            <w:tcBorders>
              <w:top w:val="nil"/>
              <w:left w:val="nil"/>
              <w:right w:val="nil"/>
            </w:tcBorders>
            <w:shd w:val="clear" w:color="auto" w:fill="auto"/>
            <w:noWrap/>
            <w:vAlign w:val="bottom"/>
            <w:hideMark/>
          </w:tcPr>
          <w:p w14:paraId="44624C64"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right w:val="nil"/>
            </w:tcBorders>
            <w:shd w:val="clear" w:color="auto" w:fill="auto"/>
            <w:noWrap/>
            <w:vAlign w:val="bottom"/>
            <w:hideMark/>
          </w:tcPr>
          <w:p w14:paraId="0A196C1A"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-24.59</w:t>
            </w:r>
          </w:p>
        </w:tc>
        <w:tc>
          <w:tcPr>
            <w:tcW w:w="1093" w:type="dxa"/>
            <w:tcBorders>
              <w:top w:val="nil"/>
              <w:left w:val="nil"/>
              <w:right w:val="nil"/>
            </w:tcBorders>
            <w:shd w:val="clear" w:color="auto" w:fill="auto"/>
            <w:noWrap/>
            <w:vAlign w:val="bottom"/>
            <w:hideMark/>
          </w:tcPr>
          <w:p w14:paraId="0C54D7C6"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right w:val="nil"/>
            </w:tcBorders>
            <w:shd w:val="clear" w:color="auto" w:fill="auto"/>
            <w:noWrap/>
            <w:vAlign w:val="bottom"/>
            <w:hideMark/>
          </w:tcPr>
          <w:p w14:paraId="2DE66E7E"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nil"/>
              <w:left w:val="nil"/>
              <w:right w:val="nil"/>
            </w:tcBorders>
            <w:shd w:val="clear" w:color="000000" w:fill="F2F2F2"/>
            <w:noWrap/>
            <w:vAlign w:val="bottom"/>
            <w:hideMark/>
          </w:tcPr>
          <w:p w14:paraId="7C29AE03" w14:textId="62D0E0EF"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24.59</w:t>
            </w:r>
          </w:p>
        </w:tc>
        <w:tc>
          <w:tcPr>
            <w:tcW w:w="1413" w:type="dxa"/>
            <w:tcBorders>
              <w:top w:val="nil"/>
              <w:left w:val="nil"/>
              <w:right w:val="nil"/>
            </w:tcBorders>
            <w:shd w:val="clear" w:color="000000" w:fill="F2F2F2"/>
            <w:noWrap/>
            <w:vAlign w:val="bottom"/>
            <w:hideMark/>
          </w:tcPr>
          <w:p w14:paraId="6605ABEA" w14:textId="24190345"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-24.59</w:t>
            </w:r>
          </w:p>
        </w:tc>
      </w:tr>
      <w:tr w:rsidR="00A70521" w:rsidRPr="009D7B70" w14:paraId="67B719AB" w14:textId="77777777" w:rsidTr="00142C4F">
        <w:trPr>
          <w:trHeight w:val="290"/>
        </w:trPr>
        <w:tc>
          <w:tcPr>
            <w:tcW w:w="1890" w:type="dxa"/>
            <w:vMerge/>
            <w:tcBorders>
              <w:top w:val="single" w:sz="4" w:space="0" w:color="auto"/>
              <w:left w:val="nil"/>
              <w:bottom w:val="single" w:sz="4" w:space="0" w:color="auto"/>
              <w:right w:val="nil"/>
            </w:tcBorders>
            <w:vAlign w:val="center"/>
            <w:hideMark/>
          </w:tcPr>
          <w:p w14:paraId="77DE11AC"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left w:val="nil"/>
              <w:bottom w:val="single" w:sz="4" w:space="0" w:color="auto"/>
              <w:right w:val="nil"/>
            </w:tcBorders>
            <w:shd w:val="clear" w:color="auto" w:fill="auto"/>
            <w:noWrap/>
            <w:vAlign w:val="bottom"/>
            <w:hideMark/>
          </w:tcPr>
          <w:p w14:paraId="1D58ECF3" w14:textId="0E4ED443"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NSP</w:t>
            </w:r>
          </w:p>
        </w:tc>
        <w:tc>
          <w:tcPr>
            <w:tcW w:w="856" w:type="dxa"/>
            <w:vMerge/>
            <w:tcBorders>
              <w:left w:val="nil"/>
              <w:bottom w:val="single" w:sz="4" w:space="0" w:color="auto"/>
              <w:right w:val="nil"/>
            </w:tcBorders>
            <w:vAlign w:val="center"/>
            <w:hideMark/>
          </w:tcPr>
          <w:p w14:paraId="7786DB40" w14:textId="77777777"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
        </w:tc>
        <w:tc>
          <w:tcPr>
            <w:tcW w:w="1092" w:type="dxa"/>
            <w:tcBorders>
              <w:left w:val="nil"/>
              <w:bottom w:val="single" w:sz="4" w:space="0" w:color="auto"/>
              <w:right w:val="nil"/>
            </w:tcBorders>
            <w:shd w:val="clear" w:color="auto" w:fill="auto"/>
            <w:noWrap/>
            <w:vAlign w:val="bottom"/>
            <w:hideMark/>
          </w:tcPr>
          <w:p w14:paraId="0B961034"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23.13</w:t>
            </w:r>
          </w:p>
        </w:tc>
        <w:tc>
          <w:tcPr>
            <w:tcW w:w="1093" w:type="dxa"/>
            <w:tcBorders>
              <w:left w:val="nil"/>
              <w:bottom w:val="single" w:sz="4" w:space="0" w:color="auto"/>
              <w:right w:val="nil"/>
            </w:tcBorders>
            <w:shd w:val="clear" w:color="auto" w:fill="auto"/>
            <w:noWrap/>
            <w:vAlign w:val="bottom"/>
            <w:hideMark/>
          </w:tcPr>
          <w:p w14:paraId="16F84860"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1.01</w:t>
            </w:r>
          </w:p>
        </w:tc>
        <w:tc>
          <w:tcPr>
            <w:tcW w:w="1093" w:type="dxa"/>
            <w:tcBorders>
              <w:left w:val="nil"/>
              <w:bottom w:val="single" w:sz="4" w:space="0" w:color="auto"/>
              <w:right w:val="nil"/>
            </w:tcBorders>
            <w:shd w:val="clear" w:color="auto" w:fill="auto"/>
            <w:noWrap/>
            <w:vAlign w:val="bottom"/>
            <w:hideMark/>
          </w:tcPr>
          <w:p w14:paraId="4DFD482A"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-0.49</w:t>
            </w:r>
          </w:p>
        </w:tc>
        <w:tc>
          <w:tcPr>
            <w:tcW w:w="1093" w:type="dxa"/>
            <w:tcBorders>
              <w:left w:val="nil"/>
              <w:bottom w:val="single" w:sz="4" w:space="0" w:color="auto"/>
              <w:right w:val="nil"/>
            </w:tcBorders>
            <w:shd w:val="clear" w:color="auto" w:fill="auto"/>
            <w:noWrap/>
            <w:vAlign w:val="bottom"/>
            <w:hideMark/>
          </w:tcPr>
          <w:p w14:paraId="08C6636E"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-12.31</w:t>
            </w:r>
          </w:p>
        </w:tc>
        <w:tc>
          <w:tcPr>
            <w:tcW w:w="1093" w:type="dxa"/>
            <w:tcBorders>
              <w:left w:val="nil"/>
              <w:bottom w:val="single" w:sz="4" w:space="0" w:color="auto"/>
              <w:right w:val="nil"/>
            </w:tcBorders>
            <w:shd w:val="clear" w:color="auto" w:fill="auto"/>
            <w:noWrap/>
            <w:vAlign w:val="bottom"/>
            <w:hideMark/>
          </w:tcPr>
          <w:p w14:paraId="3DE12337"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-11.34</w:t>
            </w:r>
          </w:p>
        </w:tc>
        <w:tc>
          <w:tcPr>
            <w:tcW w:w="1093" w:type="dxa"/>
            <w:tcBorders>
              <w:left w:val="nil"/>
              <w:bottom w:val="single" w:sz="4" w:space="0" w:color="auto"/>
              <w:right w:val="nil"/>
            </w:tcBorders>
            <w:shd w:val="clear" w:color="auto" w:fill="auto"/>
            <w:noWrap/>
            <w:vAlign w:val="bottom"/>
            <w:hideMark/>
          </w:tcPr>
          <w:p w14:paraId="0110CDED"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left w:val="nil"/>
              <w:bottom w:val="single" w:sz="4" w:space="0" w:color="auto"/>
              <w:right w:val="nil"/>
            </w:tcBorders>
            <w:shd w:val="clear" w:color="auto" w:fill="auto"/>
            <w:noWrap/>
            <w:vAlign w:val="bottom"/>
            <w:hideMark/>
          </w:tcPr>
          <w:p w14:paraId="7CB8A182"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left w:val="nil"/>
              <w:bottom w:val="single" w:sz="4" w:space="0" w:color="auto"/>
              <w:right w:val="nil"/>
            </w:tcBorders>
            <w:shd w:val="clear" w:color="000000" w:fill="F2F2F2"/>
            <w:noWrap/>
            <w:vAlign w:val="bottom"/>
            <w:hideMark/>
          </w:tcPr>
          <w:p w14:paraId="52190312" w14:textId="6F687A06"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23.66</w:t>
            </w:r>
          </w:p>
        </w:tc>
        <w:tc>
          <w:tcPr>
            <w:tcW w:w="1413" w:type="dxa"/>
            <w:tcBorders>
              <w:left w:val="nil"/>
              <w:bottom w:val="single" w:sz="4" w:space="0" w:color="auto"/>
              <w:right w:val="nil"/>
            </w:tcBorders>
            <w:shd w:val="clear" w:color="000000" w:fill="F2F2F2"/>
            <w:noWrap/>
            <w:vAlign w:val="bottom"/>
            <w:hideMark/>
          </w:tcPr>
          <w:p w14:paraId="24979EE2" w14:textId="1D5DBC45"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-23.66</w:t>
            </w:r>
          </w:p>
        </w:tc>
      </w:tr>
      <w:tr w:rsidR="00A70521" w:rsidRPr="009D7B70" w14:paraId="21679E15" w14:textId="77777777" w:rsidTr="00BF20CD">
        <w:trPr>
          <w:trHeight w:val="290"/>
        </w:trPr>
        <w:tc>
          <w:tcPr>
            <w:tcW w:w="1890" w:type="dxa"/>
            <w:vMerge w:val="restart"/>
            <w:tcBorders>
              <w:top w:val="single" w:sz="4" w:space="0" w:color="auto"/>
              <w:left w:val="nil"/>
              <w:bottom w:val="single" w:sz="4" w:space="0" w:color="000000"/>
              <w:right w:val="nil"/>
            </w:tcBorders>
            <w:shd w:val="clear" w:color="auto" w:fill="auto"/>
            <w:noWrap/>
            <w:vAlign w:val="center"/>
            <w:hideMark/>
          </w:tcPr>
          <w:p w14:paraId="76609F97" w14:textId="77777777" w:rsidR="00A70521" w:rsidRPr="009D7B70" w:rsidRDefault="00A70521" w:rsidP="00A70521">
            <w:pPr>
              <w:spacing w:after="0" w:line="240" w:lineRule="auto"/>
              <w:ind w:firstLine="0"/>
              <w:jc w:val="center"/>
              <w:rPr>
                <w:rFonts w:ascii="Calibri" w:eastAsia="Times New Roman" w:hAnsi="Calibri" w:cs="Calibri"/>
                <w:color w:val="000000"/>
                <w:sz w:val="22"/>
                <w:szCs w:val="22"/>
                <w:lang w:val="en-GB" w:eastAsia="en-GB"/>
              </w:rPr>
            </w:pPr>
            <w:r w:rsidRPr="009D7B70">
              <w:rPr>
                <w:rFonts w:ascii="Calibri" w:eastAsia="Times New Roman" w:hAnsi="Calibri" w:cs="Calibri"/>
                <w:color w:val="000000"/>
                <w:sz w:val="22"/>
                <w:szCs w:val="22"/>
                <w:lang w:val="en-GB" w:eastAsia="en-GB"/>
              </w:rPr>
              <w:t>Percent change (as % of 2015 percent area)</w:t>
            </w:r>
          </w:p>
        </w:tc>
        <w:tc>
          <w:tcPr>
            <w:tcW w:w="674" w:type="dxa"/>
            <w:tcBorders>
              <w:top w:val="single" w:sz="4" w:space="0" w:color="auto"/>
              <w:left w:val="nil"/>
              <w:bottom w:val="single" w:sz="4" w:space="0" w:color="auto"/>
              <w:right w:val="nil"/>
            </w:tcBorders>
            <w:shd w:val="clear" w:color="auto" w:fill="auto"/>
            <w:noWrap/>
            <w:vAlign w:val="bottom"/>
            <w:hideMark/>
          </w:tcPr>
          <w:p w14:paraId="73D76853" w14:textId="7C09A573"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w:t>
            </w:r>
          </w:p>
        </w:tc>
        <w:tc>
          <w:tcPr>
            <w:tcW w:w="856" w:type="dxa"/>
            <w:tcBorders>
              <w:top w:val="single" w:sz="4" w:space="0" w:color="auto"/>
              <w:left w:val="nil"/>
              <w:bottom w:val="single" w:sz="4" w:space="0" w:color="auto"/>
              <w:right w:val="nil"/>
            </w:tcBorders>
            <w:shd w:val="clear" w:color="auto" w:fill="auto"/>
            <w:noWrap/>
            <w:vAlign w:val="bottom"/>
            <w:hideMark/>
          </w:tcPr>
          <w:p w14:paraId="29CA3DC0" w14:textId="1E03BE4B" w:rsidR="00A70521" w:rsidRPr="00BF20CD" w:rsidRDefault="00A70521" w:rsidP="00A70521">
            <w:pPr>
              <w:spacing w:after="0" w:line="240" w:lineRule="auto"/>
              <w:ind w:firstLine="0"/>
              <w:rPr>
                <w:rFonts w:ascii="Calibri" w:eastAsia="Times New Roman" w:hAnsi="Calibri" w:cs="Calibri"/>
                <w:i/>
                <w:iCs/>
                <w:color w:val="000000"/>
                <w:sz w:val="22"/>
                <w:szCs w:val="22"/>
                <w:lang w:val="en-GB" w:eastAsia="en-GB"/>
              </w:rPr>
            </w:pPr>
            <w:proofErr w:type="spellStart"/>
            <w:r w:rsidRPr="00BF20CD">
              <w:rPr>
                <w:rFonts w:ascii="Calibri" w:eastAsia="Times New Roman" w:hAnsi="Calibri" w:cs="Calibri"/>
                <w:i/>
                <w:iCs/>
                <w:color w:val="000000"/>
                <w:sz w:val="22"/>
                <w:szCs w:val="22"/>
                <w:lang w:val="en-GB" w:eastAsia="en-GB"/>
              </w:rPr>
              <w:t>fulldev</w:t>
            </w:r>
            <w:proofErr w:type="spellEnd"/>
          </w:p>
        </w:tc>
        <w:tc>
          <w:tcPr>
            <w:tcW w:w="1092" w:type="dxa"/>
            <w:tcBorders>
              <w:top w:val="single" w:sz="4" w:space="0" w:color="auto"/>
              <w:left w:val="nil"/>
              <w:bottom w:val="nil"/>
              <w:right w:val="nil"/>
            </w:tcBorders>
            <w:shd w:val="clear" w:color="auto" w:fill="auto"/>
            <w:noWrap/>
            <w:vAlign w:val="bottom"/>
            <w:hideMark/>
          </w:tcPr>
          <w:p w14:paraId="4EAFC37E"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269.02</w:t>
            </w:r>
          </w:p>
        </w:tc>
        <w:tc>
          <w:tcPr>
            <w:tcW w:w="1093" w:type="dxa"/>
            <w:tcBorders>
              <w:top w:val="single" w:sz="4" w:space="0" w:color="auto"/>
              <w:left w:val="nil"/>
              <w:bottom w:val="nil"/>
              <w:right w:val="nil"/>
            </w:tcBorders>
            <w:shd w:val="clear" w:color="auto" w:fill="auto"/>
            <w:noWrap/>
            <w:vAlign w:val="bottom"/>
            <w:hideMark/>
          </w:tcPr>
          <w:p w14:paraId="47EBA352" w14:textId="5288ECE5"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-100.00</w:t>
            </w:r>
          </w:p>
        </w:tc>
        <w:tc>
          <w:tcPr>
            <w:tcW w:w="1093" w:type="dxa"/>
            <w:tcBorders>
              <w:top w:val="single" w:sz="4" w:space="0" w:color="auto"/>
              <w:left w:val="nil"/>
              <w:bottom w:val="nil"/>
              <w:right w:val="nil"/>
            </w:tcBorders>
            <w:shd w:val="clear" w:color="auto" w:fill="auto"/>
            <w:noWrap/>
            <w:vAlign w:val="bottom"/>
            <w:hideMark/>
          </w:tcPr>
          <w:p w14:paraId="35E565DE" w14:textId="49069C6E"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hAnsi="Calibri" w:cs="Calibri"/>
                <w:color w:val="000000"/>
              </w:rPr>
              <w:t>2146.62</w:t>
            </w:r>
          </w:p>
        </w:tc>
        <w:tc>
          <w:tcPr>
            <w:tcW w:w="1093" w:type="dxa"/>
            <w:tcBorders>
              <w:top w:val="single" w:sz="4" w:space="0" w:color="auto"/>
              <w:left w:val="nil"/>
              <w:bottom w:val="nil"/>
              <w:right w:val="nil"/>
            </w:tcBorders>
            <w:shd w:val="clear" w:color="auto" w:fill="auto"/>
            <w:noWrap/>
            <w:vAlign w:val="bottom"/>
            <w:hideMark/>
          </w:tcPr>
          <w:p w14:paraId="3C81D0C3" w14:textId="1FA4A44A"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-100.00</w:t>
            </w:r>
          </w:p>
        </w:tc>
        <w:tc>
          <w:tcPr>
            <w:tcW w:w="1093" w:type="dxa"/>
            <w:tcBorders>
              <w:top w:val="single" w:sz="4" w:space="0" w:color="auto"/>
              <w:left w:val="nil"/>
              <w:bottom w:val="nil"/>
              <w:right w:val="nil"/>
            </w:tcBorders>
            <w:shd w:val="clear" w:color="auto" w:fill="auto"/>
            <w:noWrap/>
            <w:vAlign w:val="bottom"/>
            <w:hideMark/>
          </w:tcPr>
          <w:p w14:paraId="5B329DE2"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-91.25</w:t>
            </w:r>
          </w:p>
        </w:tc>
        <w:tc>
          <w:tcPr>
            <w:tcW w:w="1093" w:type="dxa"/>
            <w:tcBorders>
              <w:top w:val="single" w:sz="4" w:space="0" w:color="auto"/>
              <w:left w:val="nil"/>
              <w:bottom w:val="nil"/>
              <w:right w:val="nil"/>
            </w:tcBorders>
            <w:shd w:val="clear" w:color="auto" w:fill="auto"/>
            <w:noWrap/>
            <w:vAlign w:val="bottom"/>
            <w:hideMark/>
          </w:tcPr>
          <w:p w14:paraId="3FDFC729"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single" w:sz="4" w:space="0" w:color="auto"/>
              <w:left w:val="nil"/>
              <w:bottom w:val="nil"/>
              <w:right w:val="nil"/>
            </w:tcBorders>
            <w:shd w:val="clear" w:color="auto" w:fill="auto"/>
            <w:noWrap/>
            <w:vAlign w:val="bottom"/>
            <w:hideMark/>
          </w:tcPr>
          <w:p w14:paraId="06E8447E"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single" w:sz="4" w:space="0" w:color="auto"/>
              <w:left w:val="nil"/>
              <w:bottom w:val="nil"/>
              <w:right w:val="nil"/>
            </w:tcBorders>
            <w:shd w:val="clear" w:color="000000" w:fill="F2F2F2"/>
            <w:noWrap/>
            <w:vAlign w:val="bottom"/>
            <w:hideMark/>
          </w:tcPr>
          <w:p w14:paraId="17984C06" w14:textId="6560B8A8"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354.18</w:t>
            </w:r>
          </w:p>
        </w:tc>
        <w:tc>
          <w:tcPr>
            <w:tcW w:w="1413" w:type="dxa"/>
            <w:tcBorders>
              <w:top w:val="single" w:sz="4" w:space="0" w:color="auto"/>
              <w:left w:val="nil"/>
              <w:bottom w:val="nil"/>
              <w:right w:val="nil"/>
            </w:tcBorders>
            <w:shd w:val="clear" w:color="000000" w:fill="F2F2F2"/>
            <w:noWrap/>
            <w:vAlign w:val="bottom"/>
            <w:hideMark/>
          </w:tcPr>
          <w:p w14:paraId="48A94923" w14:textId="6820665C"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-89.41</w:t>
            </w:r>
          </w:p>
        </w:tc>
      </w:tr>
      <w:tr w:rsidR="00A70521" w:rsidRPr="009D7B70" w14:paraId="12B9FDA6" w14:textId="77777777" w:rsidTr="00BF20CD">
        <w:trPr>
          <w:trHeight w:val="290"/>
        </w:trPr>
        <w:tc>
          <w:tcPr>
            <w:tcW w:w="1890" w:type="dxa"/>
            <w:vMerge/>
            <w:tcBorders>
              <w:top w:val="nil"/>
              <w:left w:val="nil"/>
              <w:bottom w:val="single" w:sz="4" w:space="0" w:color="000000"/>
              <w:right w:val="nil"/>
            </w:tcBorders>
            <w:vAlign w:val="center"/>
            <w:hideMark/>
          </w:tcPr>
          <w:p w14:paraId="1F28415B"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nil"/>
              <w:right w:val="nil"/>
            </w:tcBorders>
            <w:shd w:val="clear" w:color="auto" w:fill="auto"/>
            <w:noWrap/>
            <w:vAlign w:val="bottom"/>
            <w:hideMark/>
          </w:tcPr>
          <w:p w14:paraId="665FFC99" w14:textId="0C0EF07E"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0</w:t>
            </w:r>
          </w:p>
        </w:tc>
        <w:tc>
          <w:tcPr>
            <w:tcW w:w="856" w:type="dxa"/>
            <w:vMerge w:val="restart"/>
            <w:tcBorders>
              <w:top w:val="nil"/>
              <w:left w:val="nil"/>
              <w:bottom w:val="single" w:sz="4" w:space="0" w:color="000000"/>
              <w:right w:val="nil"/>
            </w:tcBorders>
            <w:shd w:val="clear" w:color="auto" w:fill="auto"/>
            <w:noWrap/>
            <w:vAlign w:val="center"/>
            <w:hideMark/>
          </w:tcPr>
          <w:p w14:paraId="0B6A70CC" w14:textId="6C629BE6" w:rsidR="00A70521" w:rsidRPr="00BF20CD" w:rsidRDefault="00A70521" w:rsidP="00A70521">
            <w:pPr>
              <w:spacing w:after="0" w:line="240" w:lineRule="auto"/>
              <w:ind w:firstLine="0"/>
              <w:jc w:val="center"/>
              <w:rPr>
                <w:rFonts w:ascii="Calibri" w:eastAsia="Times New Roman" w:hAnsi="Calibri" w:cs="Calibri"/>
                <w:i/>
                <w:iCs/>
                <w:color w:val="000000"/>
                <w:sz w:val="22"/>
                <w:szCs w:val="22"/>
                <w:lang w:val="en-GB" w:eastAsia="en-GB"/>
              </w:rPr>
            </w:pPr>
            <w:r w:rsidRPr="00BF20CD">
              <w:rPr>
                <w:rFonts w:ascii="Calibri" w:eastAsia="Times New Roman" w:hAnsi="Calibri" w:cs="Calibri"/>
                <w:i/>
                <w:iCs/>
                <w:color w:val="000000"/>
                <w:sz w:val="22"/>
                <w:szCs w:val="22"/>
                <w:lang w:val="en-GB" w:eastAsia="en-GB"/>
              </w:rPr>
              <w:t>opt50</w:t>
            </w:r>
          </w:p>
        </w:tc>
        <w:tc>
          <w:tcPr>
            <w:tcW w:w="1092" w:type="dxa"/>
            <w:tcBorders>
              <w:top w:val="nil"/>
              <w:left w:val="nil"/>
              <w:bottom w:val="nil"/>
              <w:right w:val="nil"/>
            </w:tcBorders>
            <w:shd w:val="clear" w:color="auto" w:fill="auto"/>
            <w:noWrap/>
            <w:vAlign w:val="bottom"/>
            <w:hideMark/>
          </w:tcPr>
          <w:p w14:paraId="0D75F537"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99.70</w:t>
            </w:r>
          </w:p>
        </w:tc>
        <w:tc>
          <w:tcPr>
            <w:tcW w:w="1093" w:type="dxa"/>
            <w:tcBorders>
              <w:top w:val="nil"/>
              <w:left w:val="nil"/>
              <w:bottom w:val="nil"/>
              <w:right w:val="nil"/>
            </w:tcBorders>
            <w:shd w:val="clear" w:color="auto" w:fill="auto"/>
            <w:noWrap/>
            <w:vAlign w:val="bottom"/>
            <w:hideMark/>
          </w:tcPr>
          <w:p w14:paraId="014CEDD1"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-99.70</w:t>
            </w:r>
          </w:p>
        </w:tc>
        <w:tc>
          <w:tcPr>
            <w:tcW w:w="1093" w:type="dxa"/>
            <w:tcBorders>
              <w:top w:val="nil"/>
              <w:left w:val="nil"/>
              <w:bottom w:val="nil"/>
              <w:right w:val="nil"/>
            </w:tcBorders>
            <w:shd w:val="clear" w:color="auto" w:fill="auto"/>
            <w:noWrap/>
            <w:vAlign w:val="bottom"/>
            <w:hideMark/>
          </w:tcPr>
          <w:p w14:paraId="7F4C0C31" w14:textId="6A130F8C"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hAnsi="Calibri" w:cs="Calibri"/>
                <w:color w:val="000000"/>
              </w:rPr>
              <w:t>1134.19</w:t>
            </w:r>
          </w:p>
        </w:tc>
        <w:tc>
          <w:tcPr>
            <w:tcW w:w="1093" w:type="dxa"/>
            <w:tcBorders>
              <w:top w:val="nil"/>
              <w:left w:val="nil"/>
              <w:bottom w:val="nil"/>
              <w:right w:val="nil"/>
            </w:tcBorders>
            <w:shd w:val="clear" w:color="auto" w:fill="auto"/>
            <w:noWrap/>
            <w:vAlign w:val="bottom"/>
            <w:hideMark/>
          </w:tcPr>
          <w:p w14:paraId="237CA685"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-99.43</w:t>
            </w:r>
          </w:p>
        </w:tc>
        <w:tc>
          <w:tcPr>
            <w:tcW w:w="1093" w:type="dxa"/>
            <w:tcBorders>
              <w:top w:val="nil"/>
              <w:left w:val="nil"/>
              <w:bottom w:val="nil"/>
              <w:right w:val="nil"/>
            </w:tcBorders>
            <w:shd w:val="clear" w:color="auto" w:fill="auto"/>
            <w:noWrap/>
            <w:vAlign w:val="bottom"/>
            <w:hideMark/>
          </w:tcPr>
          <w:p w14:paraId="000CFEEF"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-26.16</w:t>
            </w:r>
          </w:p>
        </w:tc>
        <w:tc>
          <w:tcPr>
            <w:tcW w:w="1093" w:type="dxa"/>
            <w:tcBorders>
              <w:top w:val="nil"/>
              <w:left w:val="nil"/>
              <w:bottom w:val="nil"/>
              <w:right w:val="nil"/>
            </w:tcBorders>
            <w:shd w:val="clear" w:color="auto" w:fill="auto"/>
            <w:noWrap/>
            <w:vAlign w:val="bottom"/>
            <w:hideMark/>
          </w:tcPr>
          <w:p w14:paraId="0D9CB64C"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nil"/>
              <w:right w:val="nil"/>
            </w:tcBorders>
            <w:shd w:val="clear" w:color="auto" w:fill="auto"/>
            <w:noWrap/>
            <w:vAlign w:val="bottom"/>
            <w:hideMark/>
          </w:tcPr>
          <w:p w14:paraId="500A402D"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nil"/>
              <w:left w:val="nil"/>
              <w:bottom w:val="nil"/>
              <w:right w:val="nil"/>
            </w:tcBorders>
            <w:shd w:val="clear" w:color="000000" w:fill="F2F2F2"/>
            <w:noWrap/>
            <w:vAlign w:val="bottom"/>
            <w:hideMark/>
          </w:tcPr>
          <w:p w14:paraId="344CD92E" w14:textId="315D6A5D"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147.81</w:t>
            </w:r>
          </w:p>
        </w:tc>
        <w:tc>
          <w:tcPr>
            <w:tcW w:w="1413" w:type="dxa"/>
            <w:tcBorders>
              <w:top w:val="nil"/>
              <w:left w:val="nil"/>
              <w:bottom w:val="nil"/>
              <w:right w:val="nil"/>
            </w:tcBorders>
            <w:shd w:val="clear" w:color="000000" w:fill="F2F2F2"/>
            <w:noWrap/>
            <w:vAlign w:val="bottom"/>
            <w:hideMark/>
          </w:tcPr>
          <w:p w14:paraId="03349162" w14:textId="3A9B49F7"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-37.31</w:t>
            </w:r>
          </w:p>
        </w:tc>
      </w:tr>
      <w:tr w:rsidR="00A70521" w:rsidRPr="009D7B70" w14:paraId="0AC9C4D7" w14:textId="77777777" w:rsidTr="00BF20CD">
        <w:trPr>
          <w:trHeight w:val="290"/>
        </w:trPr>
        <w:tc>
          <w:tcPr>
            <w:tcW w:w="1890" w:type="dxa"/>
            <w:vMerge/>
            <w:tcBorders>
              <w:top w:val="nil"/>
              <w:left w:val="nil"/>
              <w:bottom w:val="single" w:sz="4" w:space="0" w:color="000000"/>
              <w:right w:val="nil"/>
            </w:tcBorders>
            <w:vAlign w:val="center"/>
            <w:hideMark/>
          </w:tcPr>
          <w:p w14:paraId="044480C2"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nil"/>
              <w:right w:val="nil"/>
            </w:tcBorders>
            <w:shd w:val="clear" w:color="auto" w:fill="auto"/>
            <w:noWrap/>
            <w:vAlign w:val="bottom"/>
            <w:hideMark/>
          </w:tcPr>
          <w:p w14:paraId="530C467A" w14:textId="36050980"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w:t>
            </w:r>
          </w:p>
        </w:tc>
        <w:tc>
          <w:tcPr>
            <w:tcW w:w="856" w:type="dxa"/>
            <w:vMerge/>
            <w:tcBorders>
              <w:top w:val="nil"/>
              <w:left w:val="nil"/>
              <w:bottom w:val="single" w:sz="4" w:space="0" w:color="000000"/>
              <w:right w:val="nil"/>
            </w:tcBorders>
            <w:vAlign w:val="center"/>
            <w:hideMark/>
          </w:tcPr>
          <w:p w14:paraId="18F89269"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1092" w:type="dxa"/>
            <w:tcBorders>
              <w:top w:val="nil"/>
              <w:left w:val="nil"/>
              <w:bottom w:val="nil"/>
              <w:right w:val="nil"/>
            </w:tcBorders>
            <w:shd w:val="clear" w:color="auto" w:fill="auto"/>
            <w:noWrap/>
            <w:vAlign w:val="bottom"/>
            <w:hideMark/>
          </w:tcPr>
          <w:p w14:paraId="131582B1"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33.43</w:t>
            </w:r>
          </w:p>
        </w:tc>
        <w:tc>
          <w:tcPr>
            <w:tcW w:w="1093" w:type="dxa"/>
            <w:tcBorders>
              <w:top w:val="nil"/>
              <w:left w:val="nil"/>
              <w:bottom w:val="nil"/>
              <w:right w:val="nil"/>
            </w:tcBorders>
            <w:shd w:val="clear" w:color="auto" w:fill="auto"/>
            <w:noWrap/>
            <w:vAlign w:val="bottom"/>
            <w:hideMark/>
          </w:tcPr>
          <w:p w14:paraId="3B436AC9"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-99.84</w:t>
            </w:r>
          </w:p>
        </w:tc>
        <w:tc>
          <w:tcPr>
            <w:tcW w:w="1093" w:type="dxa"/>
            <w:tcBorders>
              <w:top w:val="nil"/>
              <w:left w:val="nil"/>
              <w:bottom w:val="nil"/>
              <w:right w:val="nil"/>
            </w:tcBorders>
            <w:shd w:val="clear" w:color="auto" w:fill="auto"/>
            <w:noWrap/>
            <w:vAlign w:val="bottom"/>
            <w:hideMark/>
          </w:tcPr>
          <w:p w14:paraId="24647A7C" w14:textId="0D880F6D"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hAnsi="Calibri" w:cs="Calibri"/>
                <w:color w:val="000000"/>
              </w:rPr>
              <w:t>1726.19</w:t>
            </w:r>
          </w:p>
        </w:tc>
        <w:tc>
          <w:tcPr>
            <w:tcW w:w="1093" w:type="dxa"/>
            <w:tcBorders>
              <w:top w:val="nil"/>
              <w:left w:val="nil"/>
              <w:bottom w:val="nil"/>
              <w:right w:val="nil"/>
            </w:tcBorders>
            <w:shd w:val="clear" w:color="auto" w:fill="auto"/>
            <w:noWrap/>
            <w:vAlign w:val="bottom"/>
            <w:hideMark/>
          </w:tcPr>
          <w:p w14:paraId="3DBBBC3E"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-98.52</w:t>
            </w:r>
          </w:p>
        </w:tc>
        <w:tc>
          <w:tcPr>
            <w:tcW w:w="1093" w:type="dxa"/>
            <w:tcBorders>
              <w:top w:val="nil"/>
              <w:left w:val="nil"/>
              <w:bottom w:val="nil"/>
              <w:right w:val="nil"/>
            </w:tcBorders>
            <w:shd w:val="clear" w:color="auto" w:fill="auto"/>
            <w:noWrap/>
            <w:vAlign w:val="bottom"/>
            <w:hideMark/>
          </w:tcPr>
          <w:p w14:paraId="66315E27"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-33.56</w:t>
            </w:r>
          </w:p>
        </w:tc>
        <w:tc>
          <w:tcPr>
            <w:tcW w:w="1093" w:type="dxa"/>
            <w:tcBorders>
              <w:top w:val="nil"/>
              <w:left w:val="nil"/>
              <w:bottom w:val="nil"/>
              <w:right w:val="nil"/>
            </w:tcBorders>
            <w:shd w:val="clear" w:color="auto" w:fill="auto"/>
            <w:noWrap/>
            <w:vAlign w:val="bottom"/>
            <w:hideMark/>
          </w:tcPr>
          <w:p w14:paraId="0EF5F0E3"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nil"/>
              <w:right w:val="nil"/>
            </w:tcBorders>
            <w:shd w:val="clear" w:color="auto" w:fill="auto"/>
            <w:noWrap/>
            <w:vAlign w:val="bottom"/>
            <w:hideMark/>
          </w:tcPr>
          <w:p w14:paraId="0C26EB77"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nil"/>
              <w:left w:val="nil"/>
              <w:bottom w:val="nil"/>
              <w:right w:val="nil"/>
            </w:tcBorders>
            <w:shd w:val="clear" w:color="000000" w:fill="F2F2F2"/>
            <w:noWrap/>
            <w:vAlign w:val="bottom"/>
            <w:hideMark/>
          </w:tcPr>
          <w:p w14:paraId="4C23F425" w14:textId="022A34DD"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170.64</w:t>
            </w:r>
          </w:p>
        </w:tc>
        <w:tc>
          <w:tcPr>
            <w:tcW w:w="1413" w:type="dxa"/>
            <w:tcBorders>
              <w:top w:val="nil"/>
              <w:left w:val="nil"/>
              <w:bottom w:val="nil"/>
              <w:right w:val="nil"/>
            </w:tcBorders>
            <w:shd w:val="clear" w:color="000000" w:fill="F2F2F2"/>
            <w:noWrap/>
            <w:vAlign w:val="bottom"/>
            <w:hideMark/>
          </w:tcPr>
          <w:p w14:paraId="1A5A06F6" w14:textId="6DF75B8C"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-43.08</w:t>
            </w:r>
          </w:p>
        </w:tc>
      </w:tr>
      <w:tr w:rsidR="00A70521" w:rsidRPr="009D7B70" w14:paraId="3F2AA220" w14:textId="77777777" w:rsidTr="00BF20CD">
        <w:trPr>
          <w:trHeight w:val="290"/>
        </w:trPr>
        <w:tc>
          <w:tcPr>
            <w:tcW w:w="1890" w:type="dxa"/>
            <w:vMerge/>
            <w:tcBorders>
              <w:top w:val="nil"/>
              <w:left w:val="nil"/>
              <w:bottom w:val="single" w:sz="4" w:space="0" w:color="000000"/>
              <w:right w:val="nil"/>
            </w:tcBorders>
            <w:vAlign w:val="center"/>
            <w:hideMark/>
          </w:tcPr>
          <w:p w14:paraId="79912BCB"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nil"/>
              <w:right w:val="nil"/>
            </w:tcBorders>
            <w:shd w:val="clear" w:color="auto" w:fill="auto"/>
            <w:noWrap/>
            <w:vAlign w:val="bottom"/>
            <w:hideMark/>
          </w:tcPr>
          <w:p w14:paraId="5149F3B8" w14:textId="0BC2DF9B"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SE</w:t>
            </w:r>
          </w:p>
        </w:tc>
        <w:tc>
          <w:tcPr>
            <w:tcW w:w="856" w:type="dxa"/>
            <w:vMerge/>
            <w:tcBorders>
              <w:top w:val="nil"/>
              <w:left w:val="nil"/>
              <w:bottom w:val="single" w:sz="4" w:space="0" w:color="000000"/>
              <w:right w:val="nil"/>
            </w:tcBorders>
            <w:vAlign w:val="center"/>
            <w:hideMark/>
          </w:tcPr>
          <w:p w14:paraId="1D17C61E"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1092" w:type="dxa"/>
            <w:tcBorders>
              <w:top w:val="nil"/>
              <w:left w:val="nil"/>
              <w:bottom w:val="nil"/>
              <w:right w:val="nil"/>
            </w:tcBorders>
            <w:shd w:val="clear" w:color="auto" w:fill="auto"/>
            <w:noWrap/>
            <w:vAlign w:val="bottom"/>
            <w:hideMark/>
          </w:tcPr>
          <w:p w14:paraId="3418326F"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79.65</w:t>
            </w:r>
          </w:p>
        </w:tc>
        <w:tc>
          <w:tcPr>
            <w:tcW w:w="1093" w:type="dxa"/>
            <w:tcBorders>
              <w:top w:val="nil"/>
              <w:left w:val="nil"/>
              <w:bottom w:val="nil"/>
              <w:right w:val="nil"/>
            </w:tcBorders>
            <w:shd w:val="clear" w:color="auto" w:fill="auto"/>
            <w:noWrap/>
            <w:vAlign w:val="bottom"/>
            <w:hideMark/>
          </w:tcPr>
          <w:p w14:paraId="1F539562"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-99.70</w:t>
            </w:r>
          </w:p>
        </w:tc>
        <w:tc>
          <w:tcPr>
            <w:tcW w:w="1093" w:type="dxa"/>
            <w:tcBorders>
              <w:top w:val="nil"/>
              <w:left w:val="nil"/>
              <w:bottom w:val="nil"/>
              <w:right w:val="nil"/>
            </w:tcBorders>
            <w:shd w:val="clear" w:color="auto" w:fill="auto"/>
            <w:noWrap/>
            <w:vAlign w:val="bottom"/>
            <w:hideMark/>
          </w:tcPr>
          <w:p w14:paraId="649687E6" w14:textId="0B4E0EBF"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hAnsi="Calibri" w:cs="Calibri"/>
                <w:color w:val="000000"/>
              </w:rPr>
              <w:t>1074.83</w:t>
            </w:r>
          </w:p>
        </w:tc>
        <w:tc>
          <w:tcPr>
            <w:tcW w:w="1093" w:type="dxa"/>
            <w:tcBorders>
              <w:top w:val="nil"/>
              <w:left w:val="nil"/>
              <w:bottom w:val="nil"/>
              <w:right w:val="nil"/>
            </w:tcBorders>
            <w:shd w:val="clear" w:color="auto" w:fill="auto"/>
            <w:noWrap/>
            <w:vAlign w:val="bottom"/>
            <w:hideMark/>
          </w:tcPr>
          <w:p w14:paraId="7DE85E57"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nil"/>
              <w:right w:val="nil"/>
            </w:tcBorders>
            <w:shd w:val="clear" w:color="auto" w:fill="auto"/>
            <w:noWrap/>
            <w:vAlign w:val="bottom"/>
            <w:hideMark/>
          </w:tcPr>
          <w:p w14:paraId="56781D00"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-40.98</w:t>
            </w:r>
          </w:p>
        </w:tc>
        <w:tc>
          <w:tcPr>
            <w:tcW w:w="1093" w:type="dxa"/>
            <w:tcBorders>
              <w:top w:val="nil"/>
              <w:left w:val="nil"/>
              <w:bottom w:val="nil"/>
              <w:right w:val="nil"/>
            </w:tcBorders>
            <w:shd w:val="clear" w:color="auto" w:fill="auto"/>
            <w:noWrap/>
            <w:vAlign w:val="bottom"/>
            <w:hideMark/>
          </w:tcPr>
          <w:p w14:paraId="58FD6A55"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nil"/>
              <w:right w:val="nil"/>
            </w:tcBorders>
            <w:shd w:val="clear" w:color="auto" w:fill="auto"/>
            <w:noWrap/>
            <w:vAlign w:val="bottom"/>
            <w:hideMark/>
          </w:tcPr>
          <w:p w14:paraId="0CE516D9"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nil"/>
              <w:left w:val="nil"/>
              <w:bottom w:val="nil"/>
              <w:right w:val="nil"/>
            </w:tcBorders>
            <w:shd w:val="clear" w:color="000000" w:fill="F2F2F2"/>
            <w:noWrap/>
            <w:vAlign w:val="bottom"/>
            <w:hideMark/>
          </w:tcPr>
          <w:p w14:paraId="4BAA3FC0" w14:textId="5B87BF90"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129.71</w:t>
            </w:r>
          </w:p>
        </w:tc>
        <w:tc>
          <w:tcPr>
            <w:tcW w:w="1413" w:type="dxa"/>
            <w:tcBorders>
              <w:top w:val="nil"/>
              <w:left w:val="nil"/>
              <w:bottom w:val="nil"/>
              <w:right w:val="nil"/>
            </w:tcBorders>
            <w:shd w:val="clear" w:color="000000" w:fill="F2F2F2"/>
            <w:noWrap/>
            <w:vAlign w:val="bottom"/>
            <w:hideMark/>
          </w:tcPr>
          <w:p w14:paraId="5D5C7613" w14:textId="29B73462"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-32.74</w:t>
            </w:r>
          </w:p>
        </w:tc>
      </w:tr>
      <w:tr w:rsidR="00A70521" w:rsidRPr="009D7B70" w14:paraId="425D14A7" w14:textId="77777777" w:rsidTr="00BF20CD">
        <w:trPr>
          <w:trHeight w:val="290"/>
        </w:trPr>
        <w:tc>
          <w:tcPr>
            <w:tcW w:w="1890" w:type="dxa"/>
            <w:vMerge/>
            <w:tcBorders>
              <w:top w:val="nil"/>
              <w:left w:val="nil"/>
              <w:bottom w:val="single" w:sz="4" w:space="0" w:color="000000"/>
              <w:right w:val="nil"/>
            </w:tcBorders>
            <w:vAlign w:val="center"/>
            <w:hideMark/>
          </w:tcPr>
          <w:p w14:paraId="619A7CB1"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674" w:type="dxa"/>
            <w:tcBorders>
              <w:top w:val="nil"/>
              <w:left w:val="nil"/>
              <w:bottom w:val="single" w:sz="4" w:space="0" w:color="auto"/>
              <w:right w:val="nil"/>
            </w:tcBorders>
            <w:shd w:val="clear" w:color="auto" w:fill="auto"/>
            <w:noWrap/>
            <w:vAlign w:val="bottom"/>
            <w:hideMark/>
          </w:tcPr>
          <w:p w14:paraId="7EAE6EAF" w14:textId="47E7A23E" w:rsidR="00A70521" w:rsidRPr="00FC1EC8" w:rsidRDefault="00A70521" w:rsidP="00A70521">
            <w:pPr>
              <w:spacing w:after="0" w:line="240" w:lineRule="auto"/>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NSP</w:t>
            </w:r>
          </w:p>
        </w:tc>
        <w:tc>
          <w:tcPr>
            <w:tcW w:w="856" w:type="dxa"/>
            <w:vMerge/>
            <w:tcBorders>
              <w:top w:val="nil"/>
              <w:left w:val="nil"/>
              <w:bottom w:val="single" w:sz="4" w:space="0" w:color="000000"/>
              <w:right w:val="nil"/>
            </w:tcBorders>
            <w:vAlign w:val="center"/>
            <w:hideMark/>
          </w:tcPr>
          <w:p w14:paraId="04D92E5B" w14:textId="77777777" w:rsidR="00A70521" w:rsidRPr="009D7B70" w:rsidRDefault="00A70521" w:rsidP="00A70521">
            <w:pPr>
              <w:spacing w:after="0" w:line="240" w:lineRule="auto"/>
              <w:ind w:firstLine="0"/>
              <w:rPr>
                <w:rFonts w:ascii="Calibri" w:eastAsia="Times New Roman" w:hAnsi="Calibri" w:cs="Calibri"/>
                <w:color w:val="000000"/>
                <w:sz w:val="22"/>
                <w:szCs w:val="22"/>
                <w:lang w:val="en-GB" w:eastAsia="en-GB"/>
              </w:rPr>
            </w:pPr>
          </w:p>
        </w:tc>
        <w:tc>
          <w:tcPr>
            <w:tcW w:w="1092" w:type="dxa"/>
            <w:tcBorders>
              <w:top w:val="nil"/>
              <w:left w:val="nil"/>
              <w:bottom w:val="single" w:sz="4" w:space="0" w:color="auto"/>
              <w:right w:val="nil"/>
            </w:tcBorders>
            <w:shd w:val="clear" w:color="auto" w:fill="auto"/>
            <w:noWrap/>
            <w:vAlign w:val="bottom"/>
            <w:hideMark/>
          </w:tcPr>
          <w:p w14:paraId="1AD4196D"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206.14</w:t>
            </w:r>
          </w:p>
        </w:tc>
        <w:tc>
          <w:tcPr>
            <w:tcW w:w="1093" w:type="dxa"/>
            <w:tcBorders>
              <w:top w:val="nil"/>
              <w:left w:val="nil"/>
              <w:bottom w:val="single" w:sz="4" w:space="0" w:color="auto"/>
              <w:right w:val="nil"/>
            </w:tcBorders>
            <w:shd w:val="clear" w:color="auto" w:fill="auto"/>
            <w:noWrap/>
            <w:vAlign w:val="bottom"/>
            <w:hideMark/>
          </w:tcPr>
          <w:p w14:paraId="55E01F32"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17.58</w:t>
            </w:r>
          </w:p>
        </w:tc>
        <w:tc>
          <w:tcPr>
            <w:tcW w:w="1093" w:type="dxa"/>
            <w:tcBorders>
              <w:top w:val="nil"/>
              <w:left w:val="nil"/>
              <w:bottom w:val="single" w:sz="4" w:space="0" w:color="auto"/>
              <w:right w:val="nil"/>
            </w:tcBorders>
            <w:shd w:val="clear" w:color="auto" w:fill="auto"/>
            <w:noWrap/>
            <w:vAlign w:val="bottom"/>
            <w:hideMark/>
          </w:tcPr>
          <w:p w14:paraId="1219AEA3"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-24.51</w:t>
            </w:r>
          </w:p>
        </w:tc>
        <w:tc>
          <w:tcPr>
            <w:tcW w:w="1093" w:type="dxa"/>
            <w:tcBorders>
              <w:top w:val="nil"/>
              <w:left w:val="nil"/>
              <w:bottom w:val="single" w:sz="4" w:space="0" w:color="auto"/>
              <w:right w:val="nil"/>
            </w:tcBorders>
            <w:shd w:val="clear" w:color="auto" w:fill="auto"/>
            <w:noWrap/>
            <w:vAlign w:val="bottom"/>
            <w:hideMark/>
          </w:tcPr>
          <w:p w14:paraId="7E4D6526"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-99.34</w:t>
            </w:r>
          </w:p>
        </w:tc>
        <w:tc>
          <w:tcPr>
            <w:tcW w:w="1093" w:type="dxa"/>
            <w:tcBorders>
              <w:top w:val="nil"/>
              <w:left w:val="nil"/>
              <w:bottom w:val="single" w:sz="4" w:space="0" w:color="auto"/>
              <w:right w:val="nil"/>
            </w:tcBorders>
            <w:shd w:val="clear" w:color="auto" w:fill="auto"/>
            <w:noWrap/>
            <w:vAlign w:val="bottom"/>
            <w:hideMark/>
          </w:tcPr>
          <w:p w14:paraId="7A2E5D02" w14:textId="77777777" w:rsidR="00A70521" w:rsidRPr="00BF20CD" w:rsidRDefault="00A70521" w:rsidP="00A70521">
            <w:pPr>
              <w:spacing w:after="0" w:line="240" w:lineRule="auto"/>
              <w:ind w:firstLine="0"/>
              <w:jc w:val="right"/>
              <w:rPr>
                <w:rFonts w:ascii="Calibri" w:eastAsia="Times New Roman" w:hAnsi="Calibri" w:cs="Calibri"/>
                <w:color w:val="9C0006"/>
                <w:lang w:val="en-GB" w:eastAsia="en-GB"/>
              </w:rPr>
            </w:pPr>
            <w:r w:rsidRPr="00BF20CD">
              <w:rPr>
                <w:rFonts w:ascii="Calibri" w:eastAsia="Times New Roman" w:hAnsi="Calibri" w:cs="Calibri"/>
                <w:color w:val="9C0006"/>
                <w:lang w:val="en-GB" w:eastAsia="en-GB"/>
              </w:rPr>
              <w:t>-18.91</w:t>
            </w:r>
          </w:p>
        </w:tc>
        <w:tc>
          <w:tcPr>
            <w:tcW w:w="1093" w:type="dxa"/>
            <w:tcBorders>
              <w:top w:val="nil"/>
              <w:left w:val="nil"/>
              <w:bottom w:val="single" w:sz="4" w:space="0" w:color="auto"/>
              <w:right w:val="nil"/>
            </w:tcBorders>
            <w:shd w:val="clear" w:color="auto" w:fill="auto"/>
            <w:noWrap/>
            <w:vAlign w:val="bottom"/>
            <w:hideMark/>
          </w:tcPr>
          <w:p w14:paraId="5FB31FD1"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093" w:type="dxa"/>
            <w:tcBorders>
              <w:top w:val="nil"/>
              <w:left w:val="nil"/>
              <w:bottom w:val="single" w:sz="4" w:space="0" w:color="auto"/>
              <w:right w:val="nil"/>
            </w:tcBorders>
            <w:shd w:val="clear" w:color="auto" w:fill="auto"/>
            <w:noWrap/>
            <w:vAlign w:val="bottom"/>
            <w:hideMark/>
          </w:tcPr>
          <w:p w14:paraId="75D88C22" w14:textId="77777777" w:rsidR="00A70521" w:rsidRPr="00BF20CD" w:rsidRDefault="00A70521" w:rsidP="00A70521">
            <w:pPr>
              <w:spacing w:after="0" w:line="240" w:lineRule="auto"/>
              <w:ind w:firstLine="0"/>
              <w:jc w:val="right"/>
              <w:rPr>
                <w:rFonts w:ascii="Calibri" w:eastAsia="Times New Roman" w:hAnsi="Calibri" w:cs="Calibri"/>
                <w:color w:val="000000"/>
                <w:lang w:val="en-GB" w:eastAsia="en-GB"/>
              </w:rPr>
            </w:pPr>
            <w:r w:rsidRPr="00BF20CD">
              <w:rPr>
                <w:rFonts w:ascii="Calibri" w:eastAsia="Times New Roman" w:hAnsi="Calibri" w:cs="Calibri"/>
                <w:color w:val="000000"/>
                <w:lang w:val="en-GB" w:eastAsia="en-GB"/>
              </w:rPr>
              <w:t>0.00</w:t>
            </w:r>
          </w:p>
        </w:tc>
        <w:tc>
          <w:tcPr>
            <w:tcW w:w="1413" w:type="dxa"/>
            <w:tcBorders>
              <w:top w:val="nil"/>
              <w:left w:val="nil"/>
              <w:bottom w:val="single" w:sz="4" w:space="0" w:color="auto"/>
              <w:right w:val="nil"/>
            </w:tcBorders>
            <w:shd w:val="clear" w:color="000000" w:fill="F2F2F2"/>
            <w:noWrap/>
            <w:vAlign w:val="bottom"/>
            <w:hideMark/>
          </w:tcPr>
          <w:p w14:paraId="0F84F42F" w14:textId="5862D437" w:rsidR="00A70521" w:rsidRPr="00A70521" w:rsidRDefault="00A70521" w:rsidP="00A70521">
            <w:pPr>
              <w:spacing w:after="0" w:line="240" w:lineRule="auto"/>
              <w:ind w:firstLine="0"/>
              <w:jc w:val="right"/>
              <w:rPr>
                <w:rFonts w:ascii="Calibri" w:eastAsia="Times New Roman" w:hAnsi="Calibri" w:cs="Calibri"/>
                <w:color w:val="000000"/>
                <w:lang w:val="en-GB" w:eastAsia="en-GB"/>
              </w:rPr>
            </w:pPr>
            <w:r w:rsidRPr="00A70521">
              <w:rPr>
                <w:rFonts w:ascii="Calibri" w:hAnsi="Calibri" w:cs="Calibri"/>
                <w:color w:val="000000"/>
              </w:rPr>
              <w:t>124.81</w:t>
            </w:r>
          </w:p>
        </w:tc>
        <w:tc>
          <w:tcPr>
            <w:tcW w:w="1413" w:type="dxa"/>
            <w:tcBorders>
              <w:top w:val="nil"/>
              <w:left w:val="nil"/>
              <w:bottom w:val="single" w:sz="4" w:space="0" w:color="auto"/>
              <w:right w:val="nil"/>
            </w:tcBorders>
            <w:shd w:val="clear" w:color="000000" w:fill="F2F2F2"/>
            <w:noWrap/>
            <w:vAlign w:val="bottom"/>
            <w:hideMark/>
          </w:tcPr>
          <w:p w14:paraId="7A985E0D" w14:textId="1F21ED82" w:rsidR="00A70521" w:rsidRPr="00A70521" w:rsidRDefault="00A70521" w:rsidP="00A70521">
            <w:pPr>
              <w:spacing w:after="0" w:line="240" w:lineRule="auto"/>
              <w:ind w:firstLine="0"/>
              <w:jc w:val="right"/>
              <w:rPr>
                <w:rFonts w:ascii="Calibri" w:eastAsia="Times New Roman" w:hAnsi="Calibri" w:cs="Calibri"/>
                <w:color w:val="9C0006"/>
                <w:lang w:val="en-GB" w:eastAsia="en-GB"/>
              </w:rPr>
            </w:pPr>
            <w:r w:rsidRPr="00A70521">
              <w:rPr>
                <w:rFonts w:ascii="Calibri" w:hAnsi="Calibri" w:cs="Calibri"/>
                <w:color w:val="9C0006"/>
              </w:rPr>
              <w:t>-31.51</w:t>
            </w:r>
          </w:p>
        </w:tc>
      </w:tr>
    </w:tbl>
    <w:p w14:paraId="7445076B" w14:textId="77777777" w:rsidR="00143D68" w:rsidRDefault="00143D68">
      <w:pPr>
        <w:pStyle w:val="Heading1"/>
        <w:sectPr w:rsidR="00143D68" w:rsidSect="000D1C02">
          <w:pgSz w:w="16838" w:h="11906" w:orient="landscape"/>
          <w:pgMar w:top="1701" w:right="1417" w:bottom="1701" w:left="1417" w:header="708" w:footer="708" w:gutter="0"/>
          <w:lnNumType w:countBy="1" w:restart="continuous"/>
          <w:cols w:space="708"/>
          <w:docGrid w:linePitch="360"/>
        </w:sectPr>
      </w:pPr>
    </w:p>
    <w:p w14:paraId="56CA8459" w14:textId="09C8EDA1" w:rsidR="00D96844" w:rsidRPr="00BE2BE2" w:rsidRDefault="00BE2BE2" w:rsidP="00BE2BE2">
      <w:pPr>
        <w:spacing w:after="160"/>
        <w:ind w:firstLine="0"/>
        <w:rPr>
          <w:i/>
          <w:iCs/>
        </w:rPr>
      </w:pPr>
      <w:r w:rsidRPr="00D96844">
        <w:rPr>
          <w:i/>
          <w:iCs/>
        </w:rPr>
        <w:lastRenderedPageBreak/>
        <w:t>Table B</w:t>
      </w:r>
      <w:r>
        <w:rPr>
          <w:i/>
          <w:iCs/>
        </w:rPr>
        <w:t xml:space="preserve">4 Change in achievements on the frontier axes given future point scenario land system configurations. </w:t>
      </w:r>
    </w:p>
    <w:tbl>
      <w:tblPr>
        <w:tblW w:w="7831" w:type="dxa"/>
        <w:tblLook w:val="04A0" w:firstRow="1" w:lastRow="0" w:firstColumn="1" w:lastColumn="0" w:noHBand="0" w:noVBand="1"/>
      </w:tblPr>
      <w:tblGrid>
        <w:gridCol w:w="2610"/>
        <w:gridCol w:w="1412"/>
        <w:gridCol w:w="1350"/>
        <w:gridCol w:w="1100"/>
        <w:gridCol w:w="1359"/>
      </w:tblGrid>
      <w:tr w:rsidR="00BE2BE2" w:rsidRPr="00BE2BE2" w14:paraId="4D183C27" w14:textId="77777777" w:rsidTr="00BE2BE2">
        <w:trPr>
          <w:trHeight w:val="290"/>
        </w:trPr>
        <w:tc>
          <w:tcPr>
            <w:tcW w:w="2610" w:type="dxa"/>
            <w:tcBorders>
              <w:top w:val="single" w:sz="4" w:space="0" w:color="auto"/>
              <w:left w:val="nil"/>
              <w:bottom w:val="nil"/>
              <w:right w:val="nil"/>
            </w:tcBorders>
            <w:shd w:val="clear" w:color="auto" w:fill="auto"/>
            <w:noWrap/>
            <w:vAlign w:val="bottom"/>
            <w:hideMark/>
          </w:tcPr>
          <w:p w14:paraId="7FE871AD" w14:textId="77777777" w:rsidR="00BE2BE2" w:rsidRPr="00BE2BE2" w:rsidRDefault="00BE2BE2" w:rsidP="00FC1EC8">
            <w:pPr>
              <w:spacing w:after="0"/>
              <w:ind w:firstLine="0"/>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 </w:t>
            </w:r>
          </w:p>
        </w:tc>
        <w:tc>
          <w:tcPr>
            <w:tcW w:w="1412" w:type="dxa"/>
            <w:tcBorders>
              <w:top w:val="single" w:sz="4" w:space="0" w:color="auto"/>
              <w:left w:val="nil"/>
              <w:bottom w:val="nil"/>
              <w:right w:val="nil"/>
            </w:tcBorders>
            <w:shd w:val="clear" w:color="auto" w:fill="auto"/>
            <w:noWrap/>
            <w:vAlign w:val="bottom"/>
            <w:hideMark/>
          </w:tcPr>
          <w:p w14:paraId="135E05BE" w14:textId="77777777" w:rsidR="00BE2BE2" w:rsidRPr="00BE2BE2" w:rsidRDefault="00BE2BE2" w:rsidP="00FC1EC8">
            <w:pPr>
              <w:spacing w:after="0"/>
              <w:ind w:firstLine="0"/>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Point scenario</w:t>
            </w:r>
          </w:p>
        </w:tc>
        <w:tc>
          <w:tcPr>
            <w:tcW w:w="1350" w:type="dxa"/>
            <w:tcBorders>
              <w:top w:val="single" w:sz="4" w:space="0" w:color="auto"/>
              <w:left w:val="nil"/>
              <w:bottom w:val="nil"/>
              <w:right w:val="nil"/>
            </w:tcBorders>
            <w:shd w:val="clear" w:color="auto" w:fill="auto"/>
            <w:noWrap/>
            <w:vAlign w:val="bottom"/>
            <w:hideMark/>
          </w:tcPr>
          <w:p w14:paraId="190F024C" w14:textId="698AADB4" w:rsidR="00BE2BE2" w:rsidRPr="00BE2BE2" w:rsidRDefault="00BE2BE2" w:rsidP="00FC1EC8">
            <w:pPr>
              <w:spacing w:after="0"/>
              <w:ind w:firstLine="0"/>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 xml:space="preserve">Agricultural profit </w:t>
            </w:r>
          </w:p>
        </w:tc>
        <w:tc>
          <w:tcPr>
            <w:tcW w:w="1100" w:type="dxa"/>
            <w:tcBorders>
              <w:top w:val="single" w:sz="4" w:space="0" w:color="auto"/>
              <w:left w:val="nil"/>
              <w:bottom w:val="nil"/>
              <w:right w:val="nil"/>
            </w:tcBorders>
            <w:shd w:val="clear" w:color="auto" w:fill="auto"/>
            <w:noWrap/>
            <w:vAlign w:val="bottom"/>
            <w:hideMark/>
          </w:tcPr>
          <w:p w14:paraId="6FD7E0E4" w14:textId="3868CCFB" w:rsidR="00BE2BE2" w:rsidRPr="00BE2BE2" w:rsidRDefault="00BE2BE2" w:rsidP="00FC1EC8">
            <w:pPr>
              <w:spacing w:after="0"/>
              <w:ind w:firstLine="0"/>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 xml:space="preserve">Carbon stock </w:t>
            </w:r>
          </w:p>
        </w:tc>
        <w:tc>
          <w:tcPr>
            <w:tcW w:w="1359" w:type="dxa"/>
            <w:tcBorders>
              <w:top w:val="single" w:sz="4" w:space="0" w:color="auto"/>
              <w:left w:val="nil"/>
              <w:bottom w:val="nil"/>
              <w:right w:val="nil"/>
            </w:tcBorders>
            <w:shd w:val="clear" w:color="auto" w:fill="auto"/>
            <w:noWrap/>
            <w:vAlign w:val="bottom"/>
            <w:hideMark/>
          </w:tcPr>
          <w:p w14:paraId="47DB8F60" w14:textId="77777777" w:rsidR="00BE2BE2" w:rsidRPr="00BE2BE2" w:rsidRDefault="00BE2BE2" w:rsidP="00FC1EC8">
            <w:pPr>
              <w:spacing w:after="0"/>
              <w:ind w:firstLine="0"/>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Biodiversity score</w:t>
            </w:r>
          </w:p>
        </w:tc>
      </w:tr>
      <w:tr w:rsidR="00BE2BE2" w:rsidRPr="00BE2BE2" w14:paraId="477BFAC2" w14:textId="77777777" w:rsidTr="00BE2BE2">
        <w:trPr>
          <w:trHeight w:val="290"/>
        </w:trPr>
        <w:tc>
          <w:tcPr>
            <w:tcW w:w="2610" w:type="dxa"/>
            <w:vMerge w:val="restart"/>
            <w:tcBorders>
              <w:top w:val="nil"/>
              <w:left w:val="nil"/>
              <w:bottom w:val="nil"/>
              <w:right w:val="nil"/>
            </w:tcBorders>
            <w:shd w:val="clear" w:color="auto" w:fill="auto"/>
            <w:noWrap/>
            <w:vAlign w:val="center"/>
            <w:hideMark/>
          </w:tcPr>
          <w:p w14:paraId="35C87BAF" w14:textId="77777777" w:rsidR="00BE2BE2" w:rsidRPr="00BE2BE2" w:rsidRDefault="00BE2BE2" w:rsidP="00FC1EC8">
            <w:pPr>
              <w:spacing w:after="0"/>
              <w:ind w:firstLine="0"/>
              <w:jc w:val="center"/>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Achievement as % of maximum possible in S</w:t>
            </w:r>
            <w:r w:rsidRPr="00A70521">
              <w:rPr>
                <w:rFonts w:ascii="Calibri" w:eastAsia="Times New Roman" w:hAnsi="Calibri" w:cs="Calibri"/>
                <w:color w:val="000000"/>
                <w:vertAlign w:val="subscript"/>
                <w:lang w:val="en-GB" w:eastAsia="en-GB"/>
              </w:rPr>
              <w:t>0</w:t>
            </w:r>
            <w:r w:rsidRPr="00BE2BE2">
              <w:rPr>
                <w:rFonts w:ascii="Calibri" w:eastAsia="Times New Roman" w:hAnsi="Calibri" w:cs="Calibri"/>
                <w:color w:val="000000"/>
                <w:lang w:val="en-GB" w:eastAsia="en-GB"/>
              </w:rPr>
              <w:t xml:space="preserve"> frontier</w:t>
            </w:r>
          </w:p>
        </w:tc>
        <w:tc>
          <w:tcPr>
            <w:tcW w:w="1412" w:type="dxa"/>
            <w:tcBorders>
              <w:top w:val="single" w:sz="4" w:space="0" w:color="auto"/>
              <w:left w:val="nil"/>
              <w:bottom w:val="single" w:sz="4" w:space="0" w:color="auto"/>
              <w:right w:val="nil"/>
            </w:tcBorders>
            <w:shd w:val="clear" w:color="auto" w:fill="auto"/>
            <w:noWrap/>
            <w:vAlign w:val="bottom"/>
            <w:hideMark/>
          </w:tcPr>
          <w:p w14:paraId="673DC868" w14:textId="77777777"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2015</w:t>
            </w:r>
          </w:p>
        </w:tc>
        <w:tc>
          <w:tcPr>
            <w:tcW w:w="1350" w:type="dxa"/>
            <w:tcBorders>
              <w:top w:val="single" w:sz="4" w:space="0" w:color="auto"/>
              <w:left w:val="nil"/>
              <w:bottom w:val="single" w:sz="4" w:space="0" w:color="auto"/>
              <w:right w:val="nil"/>
            </w:tcBorders>
            <w:shd w:val="clear" w:color="auto" w:fill="auto"/>
            <w:noWrap/>
            <w:vAlign w:val="bottom"/>
            <w:hideMark/>
          </w:tcPr>
          <w:p w14:paraId="483E23D5"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21.20</w:t>
            </w:r>
          </w:p>
        </w:tc>
        <w:tc>
          <w:tcPr>
            <w:tcW w:w="1100" w:type="dxa"/>
            <w:tcBorders>
              <w:top w:val="single" w:sz="4" w:space="0" w:color="auto"/>
              <w:left w:val="nil"/>
              <w:bottom w:val="single" w:sz="4" w:space="0" w:color="auto"/>
              <w:right w:val="nil"/>
            </w:tcBorders>
            <w:shd w:val="clear" w:color="auto" w:fill="auto"/>
            <w:noWrap/>
            <w:vAlign w:val="bottom"/>
            <w:hideMark/>
          </w:tcPr>
          <w:p w14:paraId="12F18B5B"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87.84</w:t>
            </w:r>
          </w:p>
        </w:tc>
        <w:tc>
          <w:tcPr>
            <w:tcW w:w="1359" w:type="dxa"/>
            <w:tcBorders>
              <w:top w:val="single" w:sz="4" w:space="0" w:color="auto"/>
              <w:left w:val="nil"/>
              <w:bottom w:val="single" w:sz="4" w:space="0" w:color="auto"/>
              <w:right w:val="nil"/>
            </w:tcBorders>
            <w:shd w:val="clear" w:color="auto" w:fill="auto"/>
            <w:noWrap/>
            <w:vAlign w:val="bottom"/>
            <w:hideMark/>
          </w:tcPr>
          <w:p w14:paraId="577BE7E4"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91.31</w:t>
            </w:r>
          </w:p>
        </w:tc>
      </w:tr>
      <w:tr w:rsidR="00BE2BE2" w:rsidRPr="00BE2BE2" w14:paraId="4CCAC702" w14:textId="77777777" w:rsidTr="00BE2BE2">
        <w:trPr>
          <w:trHeight w:val="290"/>
        </w:trPr>
        <w:tc>
          <w:tcPr>
            <w:tcW w:w="2610" w:type="dxa"/>
            <w:vMerge/>
            <w:tcBorders>
              <w:top w:val="nil"/>
              <w:left w:val="nil"/>
              <w:bottom w:val="nil"/>
              <w:right w:val="nil"/>
            </w:tcBorders>
            <w:vAlign w:val="center"/>
            <w:hideMark/>
          </w:tcPr>
          <w:p w14:paraId="7A4FB1A6"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single" w:sz="4" w:space="0" w:color="auto"/>
              <w:right w:val="nil"/>
            </w:tcBorders>
            <w:shd w:val="clear" w:color="auto" w:fill="auto"/>
            <w:noWrap/>
            <w:vAlign w:val="bottom"/>
            <w:hideMark/>
          </w:tcPr>
          <w:p w14:paraId="5E5F30F4" w14:textId="77777777" w:rsidR="00BE2BE2" w:rsidRPr="00FC1EC8" w:rsidRDefault="00BE2BE2" w:rsidP="00FC1EC8">
            <w:pPr>
              <w:spacing w:after="0"/>
              <w:ind w:firstLine="0"/>
              <w:rPr>
                <w:rFonts w:ascii="Calibri" w:eastAsia="Times New Roman" w:hAnsi="Calibri" w:cs="Calibri"/>
                <w:color w:val="000000"/>
                <w:sz w:val="28"/>
                <w:szCs w:val="28"/>
                <w:lang w:val="en-GB" w:eastAsia="en-GB"/>
              </w:rPr>
            </w:pPr>
            <w:proofErr w:type="spellStart"/>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FL_fulldev</w:t>
            </w:r>
            <w:proofErr w:type="spellEnd"/>
          </w:p>
        </w:tc>
        <w:tc>
          <w:tcPr>
            <w:tcW w:w="1350" w:type="dxa"/>
            <w:tcBorders>
              <w:top w:val="nil"/>
              <w:left w:val="nil"/>
              <w:bottom w:val="single" w:sz="4" w:space="0" w:color="auto"/>
              <w:right w:val="nil"/>
            </w:tcBorders>
            <w:shd w:val="clear" w:color="auto" w:fill="auto"/>
            <w:noWrap/>
            <w:vAlign w:val="bottom"/>
            <w:hideMark/>
          </w:tcPr>
          <w:p w14:paraId="04E5E007"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79.28</w:t>
            </w:r>
          </w:p>
        </w:tc>
        <w:tc>
          <w:tcPr>
            <w:tcW w:w="1100" w:type="dxa"/>
            <w:tcBorders>
              <w:top w:val="nil"/>
              <w:left w:val="nil"/>
              <w:bottom w:val="single" w:sz="4" w:space="0" w:color="auto"/>
              <w:right w:val="nil"/>
            </w:tcBorders>
            <w:shd w:val="clear" w:color="auto" w:fill="auto"/>
            <w:noWrap/>
            <w:vAlign w:val="bottom"/>
            <w:hideMark/>
          </w:tcPr>
          <w:p w14:paraId="01D028CA"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38.17</w:t>
            </w:r>
          </w:p>
        </w:tc>
        <w:tc>
          <w:tcPr>
            <w:tcW w:w="1359" w:type="dxa"/>
            <w:tcBorders>
              <w:top w:val="nil"/>
              <w:left w:val="nil"/>
              <w:bottom w:val="single" w:sz="4" w:space="0" w:color="auto"/>
              <w:right w:val="nil"/>
            </w:tcBorders>
            <w:shd w:val="clear" w:color="auto" w:fill="auto"/>
            <w:noWrap/>
            <w:vAlign w:val="bottom"/>
            <w:hideMark/>
          </w:tcPr>
          <w:p w14:paraId="29B9825C"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39.72</w:t>
            </w:r>
          </w:p>
        </w:tc>
      </w:tr>
      <w:tr w:rsidR="00BE2BE2" w:rsidRPr="00BE2BE2" w14:paraId="5EC76231" w14:textId="77777777" w:rsidTr="00BE2BE2">
        <w:trPr>
          <w:trHeight w:val="290"/>
        </w:trPr>
        <w:tc>
          <w:tcPr>
            <w:tcW w:w="2610" w:type="dxa"/>
            <w:vMerge/>
            <w:tcBorders>
              <w:top w:val="nil"/>
              <w:left w:val="nil"/>
              <w:bottom w:val="nil"/>
              <w:right w:val="nil"/>
            </w:tcBorders>
            <w:vAlign w:val="center"/>
            <w:hideMark/>
          </w:tcPr>
          <w:p w14:paraId="1A41826D"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5E355C3F" w14:textId="77777777"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0_opt50</w:t>
            </w:r>
          </w:p>
        </w:tc>
        <w:tc>
          <w:tcPr>
            <w:tcW w:w="1350" w:type="dxa"/>
            <w:tcBorders>
              <w:top w:val="nil"/>
              <w:left w:val="nil"/>
              <w:bottom w:val="nil"/>
              <w:right w:val="nil"/>
            </w:tcBorders>
            <w:shd w:val="clear" w:color="auto" w:fill="auto"/>
            <w:noWrap/>
            <w:vAlign w:val="bottom"/>
            <w:hideMark/>
          </w:tcPr>
          <w:p w14:paraId="4020D61F"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50.00</w:t>
            </w:r>
          </w:p>
        </w:tc>
        <w:tc>
          <w:tcPr>
            <w:tcW w:w="1100" w:type="dxa"/>
            <w:tcBorders>
              <w:top w:val="nil"/>
              <w:left w:val="nil"/>
              <w:bottom w:val="nil"/>
              <w:right w:val="nil"/>
            </w:tcBorders>
            <w:shd w:val="clear" w:color="auto" w:fill="auto"/>
            <w:noWrap/>
            <w:vAlign w:val="bottom"/>
            <w:hideMark/>
          </w:tcPr>
          <w:p w14:paraId="46C3390E"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75.56</w:t>
            </w:r>
          </w:p>
        </w:tc>
        <w:tc>
          <w:tcPr>
            <w:tcW w:w="1359" w:type="dxa"/>
            <w:tcBorders>
              <w:top w:val="nil"/>
              <w:left w:val="nil"/>
              <w:bottom w:val="nil"/>
              <w:right w:val="nil"/>
            </w:tcBorders>
            <w:shd w:val="clear" w:color="auto" w:fill="auto"/>
            <w:noWrap/>
            <w:vAlign w:val="bottom"/>
            <w:hideMark/>
          </w:tcPr>
          <w:p w14:paraId="4A70A71A"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71.85</w:t>
            </w:r>
          </w:p>
        </w:tc>
      </w:tr>
      <w:tr w:rsidR="00BE2BE2" w:rsidRPr="00BE2BE2" w14:paraId="6AD3A8B1" w14:textId="77777777" w:rsidTr="00BE2BE2">
        <w:trPr>
          <w:trHeight w:val="290"/>
        </w:trPr>
        <w:tc>
          <w:tcPr>
            <w:tcW w:w="2610" w:type="dxa"/>
            <w:vMerge/>
            <w:tcBorders>
              <w:top w:val="nil"/>
              <w:left w:val="nil"/>
              <w:bottom w:val="nil"/>
              <w:right w:val="nil"/>
            </w:tcBorders>
            <w:vAlign w:val="center"/>
            <w:hideMark/>
          </w:tcPr>
          <w:p w14:paraId="220ED229"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2DA13900" w14:textId="77777777"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FL_opt50</w:t>
            </w:r>
          </w:p>
        </w:tc>
        <w:tc>
          <w:tcPr>
            <w:tcW w:w="1350" w:type="dxa"/>
            <w:tcBorders>
              <w:top w:val="nil"/>
              <w:left w:val="nil"/>
              <w:bottom w:val="nil"/>
              <w:right w:val="nil"/>
            </w:tcBorders>
            <w:shd w:val="clear" w:color="auto" w:fill="auto"/>
            <w:noWrap/>
            <w:vAlign w:val="bottom"/>
            <w:hideMark/>
          </w:tcPr>
          <w:p w14:paraId="1D148121"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50.00</w:t>
            </w:r>
          </w:p>
        </w:tc>
        <w:tc>
          <w:tcPr>
            <w:tcW w:w="1100" w:type="dxa"/>
            <w:tcBorders>
              <w:top w:val="nil"/>
              <w:left w:val="nil"/>
              <w:bottom w:val="nil"/>
              <w:right w:val="nil"/>
            </w:tcBorders>
            <w:shd w:val="clear" w:color="auto" w:fill="auto"/>
            <w:noWrap/>
            <w:vAlign w:val="bottom"/>
            <w:hideMark/>
          </w:tcPr>
          <w:p w14:paraId="36AA9772"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74.15</w:t>
            </w:r>
          </w:p>
        </w:tc>
        <w:tc>
          <w:tcPr>
            <w:tcW w:w="1359" w:type="dxa"/>
            <w:tcBorders>
              <w:top w:val="nil"/>
              <w:left w:val="nil"/>
              <w:bottom w:val="nil"/>
              <w:right w:val="nil"/>
            </w:tcBorders>
            <w:shd w:val="clear" w:color="auto" w:fill="auto"/>
            <w:noWrap/>
            <w:vAlign w:val="bottom"/>
            <w:hideMark/>
          </w:tcPr>
          <w:p w14:paraId="4980BCB1"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72.31</w:t>
            </w:r>
          </w:p>
        </w:tc>
      </w:tr>
      <w:tr w:rsidR="00BE2BE2" w:rsidRPr="00BE2BE2" w14:paraId="175590A9" w14:textId="77777777" w:rsidTr="00BE2BE2">
        <w:trPr>
          <w:trHeight w:val="290"/>
        </w:trPr>
        <w:tc>
          <w:tcPr>
            <w:tcW w:w="2610" w:type="dxa"/>
            <w:vMerge/>
            <w:tcBorders>
              <w:top w:val="nil"/>
              <w:left w:val="nil"/>
              <w:bottom w:val="nil"/>
              <w:right w:val="nil"/>
            </w:tcBorders>
            <w:vAlign w:val="center"/>
            <w:hideMark/>
          </w:tcPr>
          <w:p w14:paraId="54FB78B3"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4E52422B" w14:textId="77777777"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SE_opt50</w:t>
            </w:r>
          </w:p>
        </w:tc>
        <w:tc>
          <w:tcPr>
            <w:tcW w:w="1350" w:type="dxa"/>
            <w:tcBorders>
              <w:top w:val="nil"/>
              <w:left w:val="nil"/>
              <w:bottom w:val="nil"/>
              <w:right w:val="nil"/>
            </w:tcBorders>
            <w:shd w:val="clear" w:color="auto" w:fill="auto"/>
            <w:noWrap/>
            <w:vAlign w:val="bottom"/>
            <w:hideMark/>
          </w:tcPr>
          <w:p w14:paraId="44C14EFA"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50.00</w:t>
            </w:r>
          </w:p>
        </w:tc>
        <w:tc>
          <w:tcPr>
            <w:tcW w:w="1100" w:type="dxa"/>
            <w:tcBorders>
              <w:top w:val="nil"/>
              <w:left w:val="nil"/>
              <w:bottom w:val="nil"/>
              <w:right w:val="nil"/>
            </w:tcBorders>
            <w:shd w:val="clear" w:color="auto" w:fill="auto"/>
            <w:noWrap/>
            <w:vAlign w:val="bottom"/>
            <w:hideMark/>
          </w:tcPr>
          <w:p w14:paraId="46FFA11D"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72.80</w:t>
            </w:r>
          </w:p>
        </w:tc>
        <w:tc>
          <w:tcPr>
            <w:tcW w:w="1359" w:type="dxa"/>
            <w:tcBorders>
              <w:top w:val="nil"/>
              <w:left w:val="nil"/>
              <w:bottom w:val="nil"/>
              <w:right w:val="nil"/>
            </w:tcBorders>
            <w:shd w:val="clear" w:color="auto" w:fill="auto"/>
            <w:noWrap/>
            <w:vAlign w:val="bottom"/>
            <w:hideMark/>
          </w:tcPr>
          <w:p w14:paraId="57D4BCA3"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73.20</w:t>
            </w:r>
          </w:p>
        </w:tc>
      </w:tr>
      <w:tr w:rsidR="00BE2BE2" w:rsidRPr="00BE2BE2" w14:paraId="2657BFAC" w14:textId="77777777" w:rsidTr="00BE2BE2">
        <w:trPr>
          <w:trHeight w:val="290"/>
        </w:trPr>
        <w:tc>
          <w:tcPr>
            <w:tcW w:w="2610" w:type="dxa"/>
            <w:vMerge/>
            <w:tcBorders>
              <w:top w:val="nil"/>
              <w:left w:val="nil"/>
              <w:bottom w:val="nil"/>
              <w:right w:val="nil"/>
            </w:tcBorders>
            <w:vAlign w:val="center"/>
            <w:hideMark/>
          </w:tcPr>
          <w:p w14:paraId="489B55E5"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0A3B1C5E" w14:textId="77777777"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NSP_opt50</w:t>
            </w:r>
          </w:p>
        </w:tc>
        <w:tc>
          <w:tcPr>
            <w:tcW w:w="1350" w:type="dxa"/>
            <w:tcBorders>
              <w:top w:val="nil"/>
              <w:left w:val="nil"/>
              <w:bottom w:val="nil"/>
              <w:right w:val="nil"/>
            </w:tcBorders>
            <w:shd w:val="clear" w:color="auto" w:fill="auto"/>
            <w:noWrap/>
            <w:vAlign w:val="bottom"/>
            <w:hideMark/>
          </w:tcPr>
          <w:p w14:paraId="18BC0463"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50.00</w:t>
            </w:r>
          </w:p>
        </w:tc>
        <w:tc>
          <w:tcPr>
            <w:tcW w:w="1100" w:type="dxa"/>
            <w:tcBorders>
              <w:top w:val="nil"/>
              <w:left w:val="nil"/>
              <w:bottom w:val="nil"/>
              <w:right w:val="nil"/>
            </w:tcBorders>
            <w:shd w:val="clear" w:color="auto" w:fill="auto"/>
            <w:noWrap/>
            <w:vAlign w:val="bottom"/>
            <w:hideMark/>
          </w:tcPr>
          <w:p w14:paraId="00011353"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73.17</w:t>
            </w:r>
          </w:p>
        </w:tc>
        <w:tc>
          <w:tcPr>
            <w:tcW w:w="1359" w:type="dxa"/>
            <w:tcBorders>
              <w:top w:val="nil"/>
              <w:left w:val="nil"/>
              <w:bottom w:val="nil"/>
              <w:right w:val="nil"/>
            </w:tcBorders>
            <w:shd w:val="clear" w:color="auto" w:fill="auto"/>
            <w:noWrap/>
            <w:vAlign w:val="bottom"/>
            <w:hideMark/>
          </w:tcPr>
          <w:p w14:paraId="444F03F6"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66.39</w:t>
            </w:r>
          </w:p>
        </w:tc>
      </w:tr>
      <w:tr w:rsidR="00BE2BE2" w:rsidRPr="00BE2BE2" w14:paraId="2BA6F73A" w14:textId="77777777" w:rsidTr="00BE2BE2">
        <w:trPr>
          <w:trHeight w:val="290"/>
        </w:trPr>
        <w:tc>
          <w:tcPr>
            <w:tcW w:w="2610" w:type="dxa"/>
            <w:vMerge w:val="restart"/>
            <w:tcBorders>
              <w:top w:val="single" w:sz="4" w:space="0" w:color="auto"/>
              <w:left w:val="nil"/>
              <w:bottom w:val="single" w:sz="4" w:space="0" w:color="000000"/>
              <w:right w:val="nil"/>
            </w:tcBorders>
            <w:shd w:val="clear" w:color="auto" w:fill="auto"/>
            <w:noWrap/>
            <w:vAlign w:val="center"/>
            <w:hideMark/>
          </w:tcPr>
          <w:p w14:paraId="0F60FFE1" w14:textId="77777777" w:rsidR="00BE2BE2" w:rsidRPr="00BE2BE2" w:rsidRDefault="00BE2BE2" w:rsidP="00FC1EC8">
            <w:pPr>
              <w:spacing w:after="0"/>
              <w:ind w:firstLine="0"/>
              <w:jc w:val="center"/>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Difference to 2015</w:t>
            </w:r>
          </w:p>
        </w:tc>
        <w:tc>
          <w:tcPr>
            <w:tcW w:w="1412" w:type="dxa"/>
            <w:tcBorders>
              <w:top w:val="single" w:sz="4" w:space="0" w:color="auto"/>
              <w:left w:val="nil"/>
              <w:bottom w:val="single" w:sz="4" w:space="0" w:color="auto"/>
              <w:right w:val="nil"/>
            </w:tcBorders>
            <w:shd w:val="clear" w:color="auto" w:fill="auto"/>
            <w:noWrap/>
            <w:vAlign w:val="bottom"/>
            <w:hideMark/>
          </w:tcPr>
          <w:p w14:paraId="17451EC7" w14:textId="1B0BF3AE" w:rsidR="00BE2BE2" w:rsidRPr="00FC1EC8" w:rsidRDefault="00BE2BE2" w:rsidP="00FC1EC8">
            <w:pPr>
              <w:spacing w:after="0"/>
              <w:ind w:firstLine="0"/>
              <w:rPr>
                <w:rFonts w:ascii="Calibri" w:eastAsia="Times New Roman" w:hAnsi="Calibri" w:cs="Calibri"/>
                <w:color w:val="000000"/>
                <w:sz w:val="28"/>
                <w:szCs w:val="28"/>
                <w:lang w:val="en-GB" w:eastAsia="en-GB"/>
              </w:rPr>
            </w:pPr>
            <w:proofErr w:type="spellStart"/>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FL_fulldev</w:t>
            </w:r>
            <w:proofErr w:type="spellEnd"/>
          </w:p>
        </w:tc>
        <w:tc>
          <w:tcPr>
            <w:tcW w:w="1350" w:type="dxa"/>
            <w:tcBorders>
              <w:top w:val="single" w:sz="4" w:space="0" w:color="auto"/>
              <w:left w:val="nil"/>
              <w:bottom w:val="single" w:sz="4" w:space="0" w:color="auto"/>
              <w:right w:val="nil"/>
            </w:tcBorders>
            <w:shd w:val="clear" w:color="auto" w:fill="auto"/>
            <w:noWrap/>
            <w:vAlign w:val="bottom"/>
            <w:hideMark/>
          </w:tcPr>
          <w:p w14:paraId="51BA6912"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58.08</w:t>
            </w:r>
          </w:p>
        </w:tc>
        <w:tc>
          <w:tcPr>
            <w:tcW w:w="1100" w:type="dxa"/>
            <w:tcBorders>
              <w:top w:val="single" w:sz="4" w:space="0" w:color="auto"/>
              <w:left w:val="nil"/>
              <w:bottom w:val="single" w:sz="4" w:space="0" w:color="auto"/>
              <w:right w:val="nil"/>
            </w:tcBorders>
            <w:shd w:val="clear" w:color="auto" w:fill="auto"/>
            <w:noWrap/>
            <w:vAlign w:val="bottom"/>
            <w:hideMark/>
          </w:tcPr>
          <w:p w14:paraId="775DBAE4"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-49.66</w:t>
            </w:r>
          </w:p>
        </w:tc>
        <w:tc>
          <w:tcPr>
            <w:tcW w:w="1359" w:type="dxa"/>
            <w:tcBorders>
              <w:top w:val="single" w:sz="4" w:space="0" w:color="auto"/>
              <w:left w:val="nil"/>
              <w:bottom w:val="single" w:sz="4" w:space="0" w:color="auto"/>
              <w:right w:val="nil"/>
            </w:tcBorders>
            <w:shd w:val="clear" w:color="auto" w:fill="auto"/>
            <w:noWrap/>
            <w:vAlign w:val="bottom"/>
            <w:hideMark/>
          </w:tcPr>
          <w:p w14:paraId="61D7B77C"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-51.58</w:t>
            </w:r>
          </w:p>
        </w:tc>
      </w:tr>
      <w:tr w:rsidR="00BE2BE2" w:rsidRPr="00BE2BE2" w14:paraId="6511BED6" w14:textId="77777777" w:rsidTr="00BE2BE2">
        <w:trPr>
          <w:trHeight w:val="290"/>
        </w:trPr>
        <w:tc>
          <w:tcPr>
            <w:tcW w:w="2610" w:type="dxa"/>
            <w:vMerge/>
            <w:tcBorders>
              <w:top w:val="single" w:sz="4" w:space="0" w:color="auto"/>
              <w:left w:val="nil"/>
              <w:bottom w:val="single" w:sz="4" w:space="0" w:color="000000"/>
              <w:right w:val="nil"/>
            </w:tcBorders>
            <w:vAlign w:val="center"/>
            <w:hideMark/>
          </w:tcPr>
          <w:p w14:paraId="3F67241E"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72E167A4" w14:textId="15EE24AA"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0_opt50</w:t>
            </w:r>
          </w:p>
        </w:tc>
        <w:tc>
          <w:tcPr>
            <w:tcW w:w="1350" w:type="dxa"/>
            <w:tcBorders>
              <w:top w:val="nil"/>
              <w:left w:val="nil"/>
              <w:bottom w:val="nil"/>
              <w:right w:val="nil"/>
            </w:tcBorders>
            <w:shd w:val="clear" w:color="auto" w:fill="auto"/>
            <w:noWrap/>
            <w:vAlign w:val="bottom"/>
            <w:hideMark/>
          </w:tcPr>
          <w:p w14:paraId="4C51E920"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28.80</w:t>
            </w:r>
          </w:p>
        </w:tc>
        <w:tc>
          <w:tcPr>
            <w:tcW w:w="1100" w:type="dxa"/>
            <w:tcBorders>
              <w:top w:val="nil"/>
              <w:left w:val="nil"/>
              <w:bottom w:val="nil"/>
              <w:right w:val="nil"/>
            </w:tcBorders>
            <w:shd w:val="clear" w:color="auto" w:fill="auto"/>
            <w:noWrap/>
            <w:vAlign w:val="bottom"/>
            <w:hideMark/>
          </w:tcPr>
          <w:p w14:paraId="7D6955DA"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-12.27</w:t>
            </w:r>
          </w:p>
        </w:tc>
        <w:tc>
          <w:tcPr>
            <w:tcW w:w="1359" w:type="dxa"/>
            <w:tcBorders>
              <w:top w:val="nil"/>
              <w:left w:val="nil"/>
              <w:bottom w:val="nil"/>
              <w:right w:val="nil"/>
            </w:tcBorders>
            <w:shd w:val="clear" w:color="auto" w:fill="auto"/>
            <w:noWrap/>
            <w:vAlign w:val="bottom"/>
            <w:hideMark/>
          </w:tcPr>
          <w:p w14:paraId="4D0F753F"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-19.46</w:t>
            </w:r>
          </w:p>
        </w:tc>
      </w:tr>
      <w:tr w:rsidR="00BE2BE2" w:rsidRPr="00BE2BE2" w14:paraId="6114430B" w14:textId="77777777" w:rsidTr="00BE2BE2">
        <w:trPr>
          <w:trHeight w:val="290"/>
        </w:trPr>
        <w:tc>
          <w:tcPr>
            <w:tcW w:w="2610" w:type="dxa"/>
            <w:vMerge/>
            <w:tcBorders>
              <w:top w:val="single" w:sz="4" w:space="0" w:color="auto"/>
              <w:left w:val="nil"/>
              <w:bottom w:val="single" w:sz="4" w:space="0" w:color="000000"/>
              <w:right w:val="nil"/>
            </w:tcBorders>
            <w:vAlign w:val="center"/>
            <w:hideMark/>
          </w:tcPr>
          <w:p w14:paraId="74D3067C"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5EACAEB8" w14:textId="0775695E"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FL_opt50</w:t>
            </w:r>
          </w:p>
        </w:tc>
        <w:tc>
          <w:tcPr>
            <w:tcW w:w="1350" w:type="dxa"/>
            <w:tcBorders>
              <w:top w:val="nil"/>
              <w:left w:val="nil"/>
              <w:bottom w:val="nil"/>
              <w:right w:val="nil"/>
            </w:tcBorders>
            <w:shd w:val="clear" w:color="auto" w:fill="auto"/>
            <w:noWrap/>
            <w:vAlign w:val="bottom"/>
            <w:hideMark/>
          </w:tcPr>
          <w:p w14:paraId="21B7A36F"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28.80</w:t>
            </w:r>
          </w:p>
        </w:tc>
        <w:tc>
          <w:tcPr>
            <w:tcW w:w="1100" w:type="dxa"/>
            <w:tcBorders>
              <w:top w:val="nil"/>
              <w:left w:val="nil"/>
              <w:bottom w:val="nil"/>
              <w:right w:val="nil"/>
            </w:tcBorders>
            <w:shd w:val="clear" w:color="auto" w:fill="auto"/>
            <w:noWrap/>
            <w:vAlign w:val="bottom"/>
            <w:hideMark/>
          </w:tcPr>
          <w:p w14:paraId="1D05A3F5"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-13.68</w:t>
            </w:r>
          </w:p>
        </w:tc>
        <w:tc>
          <w:tcPr>
            <w:tcW w:w="1359" w:type="dxa"/>
            <w:tcBorders>
              <w:top w:val="nil"/>
              <w:left w:val="nil"/>
              <w:bottom w:val="nil"/>
              <w:right w:val="nil"/>
            </w:tcBorders>
            <w:shd w:val="clear" w:color="auto" w:fill="auto"/>
            <w:noWrap/>
            <w:vAlign w:val="bottom"/>
            <w:hideMark/>
          </w:tcPr>
          <w:p w14:paraId="7C6F9E2E"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-18.99</w:t>
            </w:r>
          </w:p>
        </w:tc>
      </w:tr>
      <w:tr w:rsidR="00BE2BE2" w:rsidRPr="00BE2BE2" w14:paraId="1C882EB2" w14:textId="77777777" w:rsidTr="00BE2BE2">
        <w:trPr>
          <w:trHeight w:val="290"/>
        </w:trPr>
        <w:tc>
          <w:tcPr>
            <w:tcW w:w="2610" w:type="dxa"/>
            <w:vMerge/>
            <w:tcBorders>
              <w:top w:val="single" w:sz="4" w:space="0" w:color="auto"/>
              <w:left w:val="nil"/>
              <w:bottom w:val="single" w:sz="4" w:space="0" w:color="000000"/>
              <w:right w:val="nil"/>
            </w:tcBorders>
            <w:vAlign w:val="center"/>
            <w:hideMark/>
          </w:tcPr>
          <w:p w14:paraId="615CF268"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45CC71D2" w14:textId="50CBA661"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SE_opt50</w:t>
            </w:r>
          </w:p>
        </w:tc>
        <w:tc>
          <w:tcPr>
            <w:tcW w:w="1350" w:type="dxa"/>
            <w:tcBorders>
              <w:top w:val="nil"/>
              <w:left w:val="nil"/>
              <w:bottom w:val="nil"/>
              <w:right w:val="nil"/>
            </w:tcBorders>
            <w:shd w:val="clear" w:color="auto" w:fill="auto"/>
            <w:noWrap/>
            <w:vAlign w:val="bottom"/>
            <w:hideMark/>
          </w:tcPr>
          <w:p w14:paraId="4F3770A9"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28.80</w:t>
            </w:r>
          </w:p>
        </w:tc>
        <w:tc>
          <w:tcPr>
            <w:tcW w:w="1100" w:type="dxa"/>
            <w:tcBorders>
              <w:top w:val="nil"/>
              <w:left w:val="nil"/>
              <w:bottom w:val="nil"/>
              <w:right w:val="nil"/>
            </w:tcBorders>
            <w:shd w:val="clear" w:color="auto" w:fill="auto"/>
            <w:noWrap/>
            <w:vAlign w:val="bottom"/>
            <w:hideMark/>
          </w:tcPr>
          <w:p w14:paraId="1CE9E866"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-15.04</w:t>
            </w:r>
          </w:p>
        </w:tc>
        <w:tc>
          <w:tcPr>
            <w:tcW w:w="1359" w:type="dxa"/>
            <w:tcBorders>
              <w:top w:val="nil"/>
              <w:left w:val="nil"/>
              <w:bottom w:val="nil"/>
              <w:right w:val="nil"/>
            </w:tcBorders>
            <w:shd w:val="clear" w:color="auto" w:fill="auto"/>
            <w:noWrap/>
            <w:vAlign w:val="bottom"/>
            <w:hideMark/>
          </w:tcPr>
          <w:p w14:paraId="54856533"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-18.10</w:t>
            </w:r>
          </w:p>
        </w:tc>
      </w:tr>
      <w:tr w:rsidR="00BE2BE2" w:rsidRPr="00BE2BE2" w14:paraId="4BB74709" w14:textId="77777777" w:rsidTr="00BE2BE2">
        <w:trPr>
          <w:trHeight w:val="290"/>
        </w:trPr>
        <w:tc>
          <w:tcPr>
            <w:tcW w:w="2610" w:type="dxa"/>
            <w:vMerge/>
            <w:tcBorders>
              <w:top w:val="single" w:sz="4" w:space="0" w:color="auto"/>
              <w:left w:val="nil"/>
              <w:bottom w:val="single" w:sz="4" w:space="0" w:color="000000"/>
              <w:right w:val="nil"/>
            </w:tcBorders>
            <w:vAlign w:val="center"/>
            <w:hideMark/>
          </w:tcPr>
          <w:p w14:paraId="2F741BFC"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14626AAA" w14:textId="29644FB7"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NSP_opt50</w:t>
            </w:r>
          </w:p>
        </w:tc>
        <w:tc>
          <w:tcPr>
            <w:tcW w:w="1350" w:type="dxa"/>
            <w:tcBorders>
              <w:top w:val="nil"/>
              <w:left w:val="nil"/>
              <w:bottom w:val="nil"/>
              <w:right w:val="nil"/>
            </w:tcBorders>
            <w:shd w:val="clear" w:color="auto" w:fill="auto"/>
            <w:noWrap/>
            <w:vAlign w:val="bottom"/>
            <w:hideMark/>
          </w:tcPr>
          <w:p w14:paraId="1EA2C69D"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28.80</w:t>
            </w:r>
          </w:p>
        </w:tc>
        <w:tc>
          <w:tcPr>
            <w:tcW w:w="1100" w:type="dxa"/>
            <w:tcBorders>
              <w:top w:val="nil"/>
              <w:left w:val="nil"/>
              <w:bottom w:val="nil"/>
              <w:right w:val="nil"/>
            </w:tcBorders>
            <w:shd w:val="clear" w:color="auto" w:fill="auto"/>
            <w:noWrap/>
            <w:vAlign w:val="bottom"/>
            <w:hideMark/>
          </w:tcPr>
          <w:p w14:paraId="65AA3A1E"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-14.67</w:t>
            </w:r>
          </w:p>
        </w:tc>
        <w:tc>
          <w:tcPr>
            <w:tcW w:w="1359" w:type="dxa"/>
            <w:tcBorders>
              <w:top w:val="nil"/>
              <w:left w:val="nil"/>
              <w:bottom w:val="nil"/>
              <w:right w:val="nil"/>
            </w:tcBorders>
            <w:shd w:val="clear" w:color="auto" w:fill="auto"/>
            <w:noWrap/>
            <w:vAlign w:val="bottom"/>
            <w:hideMark/>
          </w:tcPr>
          <w:p w14:paraId="4E847CDF"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-24.91</w:t>
            </w:r>
          </w:p>
        </w:tc>
      </w:tr>
      <w:tr w:rsidR="00BE2BE2" w:rsidRPr="00BE2BE2" w14:paraId="400EB94D" w14:textId="77777777" w:rsidTr="00BE2BE2">
        <w:trPr>
          <w:trHeight w:val="290"/>
        </w:trPr>
        <w:tc>
          <w:tcPr>
            <w:tcW w:w="2610" w:type="dxa"/>
            <w:vMerge w:val="restart"/>
            <w:tcBorders>
              <w:top w:val="nil"/>
              <w:left w:val="nil"/>
              <w:bottom w:val="single" w:sz="4" w:space="0" w:color="000000"/>
              <w:right w:val="nil"/>
            </w:tcBorders>
            <w:shd w:val="clear" w:color="auto" w:fill="auto"/>
            <w:noWrap/>
            <w:vAlign w:val="center"/>
            <w:hideMark/>
          </w:tcPr>
          <w:p w14:paraId="512CFDCF" w14:textId="77777777" w:rsidR="00BE2BE2" w:rsidRPr="00BE2BE2" w:rsidRDefault="00BE2BE2" w:rsidP="00FC1EC8">
            <w:pPr>
              <w:spacing w:after="0"/>
              <w:ind w:firstLine="0"/>
              <w:jc w:val="center"/>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Percent difference (of 2015 achievement)</w:t>
            </w:r>
          </w:p>
        </w:tc>
        <w:tc>
          <w:tcPr>
            <w:tcW w:w="1412" w:type="dxa"/>
            <w:tcBorders>
              <w:top w:val="single" w:sz="4" w:space="0" w:color="auto"/>
              <w:left w:val="nil"/>
              <w:bottom w:val="single" w:sz="4" w:space="0" w:color="auto"/>
              <w:right w:val="nil"/>
            </w:tcBorders>
            <w:shd w:val="clear" w:color="auto" w:fill="auto"/>
            <w:noWrap/>
            <w:vAlign w:val="bottom"/>
            <w:hideMark/>
          </w:tcPr>
          <w:p w14:paraId="4611CA5C" w14:textId="22A6C0A0" w:rsidR="00BE2BE2" w:rsidRPr="00FC1EC8" w:rsidRDefault="00BE2BE2" w:rsidP="00FC1EC8">
            <w:pPr>
              <w:spacing w:after="0"/>
              <w:ind w:firstLine="0"/>
              <w:rPr>
                <w:rFonts w:ascii="Calibri" w:eastAsia="Times New Roman" w:hAnsi="Calibri" w:cs="Calibri"/>
                <w:color w:val="000000"/>
                <w:sz w:val="28"/>
                <w:szCs w:val="28"/>
                <w:lang w:val="en-GB" w:eastAsia="en-GB"/>
              </w:rPr>
            </w:pPr>
            <w:proofErr w:type="spellStart"/>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FL_fulldev</w:t>
            </w:r>
            <w:proofErr w:type="spellEnd"/>
          </w:p>
        </w:tc>
        <w:tc>
          <w:tcPr>
            <w:tcW w:w="1350" w:type="dxa"/>
            <w:tcBorders>
              <w:top w:val="single" w:sz="4" w:space="0" w:color="auto"/>
              <w:left w:val="nil"/>
              <w:bottom w:val="single" w:sz="4" w:space="0" w:color="auto"/>
              <w:right w:val="nil"/>
            </w:tcBorders>
            <w:shd w:val="clear" w:color="auto" w:fill="auto"/>
            <w:noWrap/>
            <w:vAlign w:val="bottom"/>
            <w:hideMark/>
          </w:tcPr>
          <w:p w14:paraId="338D154C"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273.94</w:t>
            </w:r>
          </w:p>
        </w:tc>
        <w:tc>
          <w:tcPr>
            <w:tcW w:w="1100" w:type="dxa"/>
            <w:tcBorders>
              <w:top w:val="single" w:sz="4" w:space="0" w:color="auto"/>
              <w:left w:val="nil"/>
              <w:bottom w:val="single" w:sz="4" w:space="0" w:color="auto"/>
              <w:right w:val="nil"/>
            </w:tcBorders>
            <w:shd w:val="clear" w:color="auto" w:fill="auto"/>
            <w:noWrap/>
            <w:vAlign w:val="bottom"/>
            <w:hideMark/>
          </w:tcPr>
          <w:p w14:paraId="4676D156"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-56.54</w:t>
            </w:r>
          </w:p>
        </w:tc>
        <w:tc>
          <w:tcPr>
            <w:tcW w:w="1359" w:type="dxa"/>
            <w:tcBorders>
              <w:top w:val="single" w:sz="4" w:space="0" w:color="auto"/>
              <w:left w:val="nil"/>
              <w:bottom w:val="single" w:sz="4" w:space="0" w:color="auto"/>
              <w:right w:val="nil"/>
            </w:tcBorders>
            <w:shd w:val="clear" w:color="auto" w:fill="auto"/>
            <w:noWrap/>
            <w:vAlign w:val="bottom"/>
            <w:hideMark/>
          </w:tcPr>
          <w:p w14:paraId="5749AA15"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-56.50</w:t>
            </w:r>
          </w:p>
        </w:tc>
      </w:tr>
      <w:tr w:rsidR="00BE2BE2" w:rsidRPr="00BE2BE2" w14:paraId="25F79C21" w14:textId="77777777" w:rsidTr="00BE2BE2">
        <w:trPr>
          <w:trHeight w:val="290"/>
        </w:trPr>
        <w:tc>
          <w:tcPr>
            <w:tcW w:w="2610" w:type="dxa"/>
            <w:vMerge/>
            <w:tcBorders>
              <w:top w:val="nil"/>
              <w:left w:val="nil"/>
              <w:bottom w:val="single" w:sz="4" w:space="0" w:color="000000"/>
              <w:right w:val="nil"/>
            </w:tcBorders>
            <w:vAlign w:val="center"/>
            <w:hideMark/>
          </w:tcPr>
          <w:p w14:paraId="0FE7985E"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42CCF603" w14:textId="7BA60989"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0_opt50</w:t>
            </w:r>
          </w:p>
        </w:tc>
        <w:tc>
          <w:tcPr>
            <w:tcW w:w="1350" w:type="dxa"/>
            <w:tcBorders>
              <w:top w:val="nil"/>
              <w:left w:val="nil"/>
              <w:bottom w:val="nil"/>
              <w:right w:val="nil"/>
            </w:tcBorders>
            <w:shd w:val="clear" w:color="auto" w:fill="auto"/>
            <w:noWrap/>
            <w:vAlign w:val="bottom"/>
            <w:hideMark/>
          </w:tcPr>
          <w:p w14:paraId="4C069CD8"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135.83</w:t>
            </w:r>
          </w:p>
        </w:tc>
        <w:tc>
          <w:tcPr>
            <w:tcW w:w="1100" w:type="dxa"/>
            <w:tcBorders>
              <w:top w:val="nil"/>
              <w:left w:val="nil"/>
              <w:bottom w:val="nil"/>
              <w:right w:val="nil"/>
            </w:tcBorders>
            <w:shd w:val="clear" w:color="auto" w:fill="auto"/>
            <w:noWrap/>
            <w:vAlign w:val="bottom"/>
            <w:hideMark/>
          </w:tcPr>
          <w:p w14:paraId="34BBD672"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-13.97</w:t>
            </w:r>
          </w:p>
        </w:tc>
        <w:tc>
          <w:tcPr>
            <w:tcW w:w="1359" w:type="dxa"/>
            <w:tcBorders>
              <w:top w:val="nil"/>
              <w:left w:val="nil"/>
              <w:bottom w:val="nil"/>
              <w:right w:val="nil"/>
            </w:tcBorders>
            <w:shd w:val="clear" w:color="auto" w:fill="auto"/>
            <w:noWrap/>
            <w:vAlign w:val="bottom"/>
            <w:hideMark/>
          </w:tcPr>
          <w:p w14:paraId="251EB44C"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-21.31</w:t>
            </w:r>
          </w:p>
        </w:tc>
      </w:tr>
      <w:tr w:rsidR="00BE2BE2" w:rsidRPr="00BE2BE2" w14:paraId="762CF182" w14:textId="77777777" w:rsidTr="00BE2BE2">
        <w:trPr>
          <w:trHeight w:val="290"/>
        </w:trPr>
        <w:tc>
          <w:tcPr>
            <w:tcW w:w="2610" w:type="dxa"/>
            <w:vMerge/>
            <w:tcBorders>
              <w:top w:val="nil"/>
              <w:left w:val="nil"/>
              <w:bottom w:val="single" w:sz="4" w:space="0" w:color="000000"/>
              <w:right w:val="nil"/>
            </w:tcBorders>
            <w:vAlign w:val="center"/>
            <w:hideMark/>
          </w:tcPr>
          <w:p w14:paraId="272D73A2"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15B9D8EF" w14:textId="4E6FA09B"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FL_opt50</w:t>
            </w:r>
          </w:p>
        </w:tc>
        <w:tc>
          <w:tcPr>
            <w:tcW w:w="1350" w:type="dxa"/>
            <w:tcBorders>
              <w:top w:val="nil"/>
              <w:left w:val="nil"/>
              <w:bottom w:val="nil"/>
              <w:right w:val="nil"/>
            </w:tcBorders>
            <w:shd w:val="clear" w:color="auto" w:fill="auto"/>
            <w:noWrap/>
            <w:vAlign w:val="bottom"/>
            <w:hideMark/>
          </w:tcPr>
          <w:p w14:paraId="15C3FC74"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135.83</w:t>
            </w:r>
          </w:p>
        </w:tc>
        <w:tc>
          <w:tcPr>
            <w:tcW w:w="1100" w:type="dxa"/>
            <w:tcBorders>
              <w:top w:val="nil"/>
              <w:left w:val="nil"/>
              <w:bottom w:val="nil"/>
              <w:right w:val="nil"/>
            </w:tcBorders>
            <w:shd w:val="clear" w:color="auto" w:fill="auto"/>
            <w:noWrap/>
            <w:vAlign w:val="bottom"/>
            <w:hideMark/>
          </w:tcPr>
          <w:p w14:paraId="1AB8A763"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-15.58</w:t>
            </w:r>
          </w:p>
        </w:tc>
        <w:tc>
          <w:tcPr>
            <w:tcW w:w="1359" w:type="dxa"/>
            <w:tcBorders>
              <w:top w:val="nil"/>
              <w:left w:val="nil"/>
              <w:bottom w:val="nil"/>
              <w:right w:val="nil"/>
            </w:tcBorders>
            <w:shd w:val="clear" w:color="auto" w:fill="auto"/>
            <w:noWrap/>
            <w:vAlign w:val="bottom"/>
            <w:hideMark/>
          </w:tcPr>
          <w:p w14:paraId="38FA521D"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-20.80</w:t>
            </w:r>
          </w:p>
        </w:tc>
      </w:tr>
      <w:tr w:rsidR="00BE2BE2" w:rsidRPr="00BE2BE2" w14:paraId="31088E77" w14:textId="77777777" w:rsidTr="00BE2BE2">
        <w:trPr>
          <w:trHeight w:val="290"/>
        </w:trPr>
        <w:tc>
          <w:tcPr>
            <w:tcW w:w="2610" w:type="dxa"/>
            <w:vMerge/>
            <w:tcBorders>
              <w:top w:val="nil"/>
              <w:left w:val="nil"/>
              <w:bottom w:val="single" w:sz="4" w:space="0" w:color="000000"/>
              <w:right w:val="nil"/>
            </w:tcBorders>
            <w:vAlign w:val="center"/>
            <w:hideMark/>
          </w:tcPr>
          <w:p w14:paraId="3539F34D"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nil"/>
              <w:right w:val="nil"/>
            </w:tcBorders>
            <w:shd w:val="clear" w:color="auto" w:fill="auto"/>
            <w:noWrap/>
            <w:vAlign w:val="bottom"/>
            <w:hideMark/>
          </w:tcPr>
          <w:p w14:paraId="0B379A2E" w14:textId="2F71D86B"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SE_opt50</w:t>
            </w:r>
          </w:p>
        </w:tc>
        <w:tc>
          <w:tcPr>
            <w:tcW w:w="1350" w:type="dxa"/>
            <w:tcBorders>
              <w:top w:val="nil"/>
              <w:left w:val="nil"/>
              <w:bottom w:val="nil"/>
              <w:right w:val="nil"/>
            </w:tcBorders>
            <w:shd w:val="clear" w:color="auto" w:fill="auto"/>
            <w:noWrap/>
            <w:vAlign w:val="bottom"/>
            <w:hideMark/>
          </w:tcPr>
          <w:p w14:paraId="6F229BF1"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135.83</w:t>
            </w:r>
          </w:p>
        </w:tc>
        <w:tc>
          <w:tcPr>
            <w:tcW w:w="1100" w:type="dxa"/>
            <w:tcBorders>
              <w:top w:val="nil"/>
              <w:left w:val="nil"/>
              <w:bottom w:val="nil"/>
              <w:right w:val="nil"/>
            </w:tcBorders>
            <w:shd w:val="clear" w:color="auto" w:fill="auto"/>
            <w:noWrap/>
            <w:vAlign w:val="bottom"/>
            <w:hideMark/>
          </w:tcPr>
          <w:p w14:paraId="1DC56676"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-17.12</w:t>
            </w:r>
          </w:p>
        </w:tc>
        <w:tc>
          <w:tcPr>
            <w:tcW w:w="1359" w:type="dxa"/>
            <w:tcBorders>
              <w:top w:val="nil"/>
              <w:left w:val="nil"/>
              <w:bottom w:val="nil"/>
              <w:right w:val="nil"/>
            </w:tcBorders>
            <w:shd w:val="clear" w:color="auto" w:fill="auto"/>
            <w:noWrap/>
            <w:vAlign w:val="bottom"/>
            <w:hideMark/>
          </w:tcPr>
          <w:p w14:paraId="38F884B9"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-19.82</w:t>
            </w:r>
          </w:p>
        </w:tc>
      </w:tr>
      <w:tr w:rsidR="00BE2BE2" w:rsidRPr="00BE2BE2" w14:paraId="35A447B6" w14:textId="77777777" w:rsidTr="00BE2BE2">
        <w:trPr>
          <w:trHeight w:val="290"/>
        </w:trPr>
        <w:tc>
          <w:tcPr>
            <w:tcW w:w="2610" w:type="dxa"/>
            <w:vMerge/>
            <w:tcBorders>
              <w:top w:val="nil"/>
              <w:left w:val="nil"/>
              <w:bottom w:val="single" w:sz="4" w:space="0" w:color="000000"/>
              <w:right w:val="nil"/>
            </w:tcBorders>
            <w:vAlign w:val="center"/>
            <w:hideMark/>
          </w:tcPr>
          <w:p w14:paraId="304E3C3B" w14:textId="77777777" w:rsidR="00BE2BE2" w:rsidRPr="00BE2BE2" w:rsidRDefault="00BE2BE2" w:rsidP="00FC1EC8">
            <w:pPr>
              <w:spacing w:after="0"/>
              <w:ind w:firstLine="0"/>
              <w:rPr>
                <w:rFonts w:ascii="Calibri" w:eastAsia="Times New Roman" w:hAnsi="Calibri" w:cs="Calibri"/>
                <w:color w:val="000000"/>
                <w:lang w:val="en-GB" w:eastAsia="en-GB"/>
              </w:rPr>
            </w:pPr>
          </w:p>
        </w:tc>
        <w:tc>
          <w:tcPr>
            <w:tcW w:w="1412" w:type="dxa"/>
            <w:tcBorders>
              <w:top w:val="nil"/>
              <w:left w:val="nil"/>
              <w:bottom w:val="single" w:sz="4" w:space="0" w:color="auto"/>
              <w:right w:val="nil"/>
            </w:tcBorders>
            <w:shd w:val="clear" w:color="auto" w:fill="auto"/>
            <w:noWrap/>
            <w:vAlign w:val="bottom"/>
            <w:hideMark/>
          </w:tcPr>
          <w:p w14:paraId="44696479" w14:textId="3365E5C8" w:rsidR="00BE2BE2" w:rsidRPr="00FC1EC8" w:rsidRDefault="00BE2BE2" w:rsidP="00FC1EC8">
            <w:pPr>
              <w:spacing w:after="0"/>
              <w:ind w:firstLine="0"/>
              <w:rPr>
                <w:rFonts w:ascii="Calibri" w:eastAsia="Times New Roman" w:hAnsi="Calibri" w:cs="Calibri"/>
                <w:color w:val="000000"/>
                <w:sz w:val="28"/>
                <w:szCs w:val="28"/>
                <w:lang w:val="en-GB" w:eastAsia="en-GB"/>
              </w:rPr>
            </w:pPr>
            <w:r w:rsidRPr="00FC1EC8">
              <w:rPr>
                <w:rFonts w:ascii="Calibri" w:eastAsia="Times New Roman" w:hAnsi="Calibri" w:cs="Calibri"/>
                <w:color w:val="000000"/>
                <w:sz w:val="28"/>
                <w:szCs w:val="28"/>
                <w:lang w:val="en-GB" w:eastAsia="en-GB"/>
              </w:rPr>
              <w:t>S</w:t>
            </w:r>
            <w:r w:rsidRPr="00FC1EC8">
              <w:rPr>
                <w:rFonts w:ascii="Calibri" w:eastAsia="Times New Roman" w:hAnsi="Calibri" w:cs="Calibri"/>
                <w:color w:val="000000"/>
                <w:sz w:val="28"/>
                <w:szCs w:val="28"/>
                <w:vertAlign w:val="subscript"/>
                <w:lang w:val="en-GB" w:eastAsia="en-GB"/>
              </w:rPr>
              <w:t>NSP_opt50</w:t>
            </w:r>
          </w:p>
        </w:tc>
        <w:tc>
          <w:tcPr>
            <w:tcW w:w="1350" w:type="dxa"/>
            <w:tcBorders>
              <w:top w:val="nil"/>
              <w:left w:val="nil"/>
              <w:bottom w:val="single" w:sz="4" w:space="0" w:color="auto"/>
              <w:right w:val="nil"/>
            </w:tcBorders>
            <w:shd w:val="clear" w:color="auto" w:fill="auto"/>
            <w:noWrap/>
            <w:vAlign w:val="bottom"/>
            <w:hideMark/>
          </w:tcPr>
          <w:p w14:paraId="1A4042E9" w14:textId="77777777" w:rsidR="00BE2BE2" w:rsidRPr="00BE2BE2" w:rsidRDefault="00BE2BE2" w:rsidP="00FC1EC8">
            <w:pPr>
              <w:spacing w:after="0"/>
              <w:ind w:firstLine="0"/>
              <w:jc w:val="right"/>
              <w:rPr>
                <w:rFonts w:ascii="Calibri" w:eastAsia="Times New Roman" w:hAnsi="Calibri" w:cs="Calibri"/>
                <w:color w:val="000000"/>
                <w:lang w:val="en-GB" w:eastAsia="en-GB"/>
              </w:rPr>
            </w:pPr>
            <w:r w:rsidRPr="00BE2BE2">
              <w:rPr>
                <w:rFonts w:ascii="Calibri" w:eastAsia="Times New Roman" w:hAnsi="Calibri" w:cs="Calibri"/>
                <w:color w:val="000000"/>
                <w:lang w:val="en-GB" w:eastAsia="en-GB"/>
              </w:rPr>
              <w:t>135.83</w:t>
            </w:r>
          </w:p>
        </w:tc>
        <w:tc>
          <w:tcPr>
            <w:tcW w:w="1100" w:type="dxa"/>
            <w:tcBorders>
              <w:top w:val="nil"/>
              <w:left w:val="nil"/>
              <w:bottom w:val="single" w:sz="4" w:space="0" w:color="auto"/>
              <w:right w:val="nil"/>
            </w:tcBorders>
            <w:shd w:val="clear" w:color="auto" w:fill="auto"/>
            <w:noWrap/>
            <w:vAlign w:val="bottom"/>
            <w:hideMark/>
          </w:tcPr>
          <w:p w14:paraId="2E53AD07"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-16.70</w:t>
            </w:r>
          </w:p>
        </w:tc>
        <w:tc>
          <w:tcPr>
            <w:tcW w:w="1359" w:type="dxa"/>
            <w:tcBorders>
              <w:top w:val="nil"/>
              <w:left w:val="nil"/>
              <w:bottom w:val="single" w:sz="4" w:space="0" w:color="auto"/>
              <w:right w:val="nil"/>
            </w:tcBorders>
            <w:shd w:val="clear" w:color="auto" w:fill="auto"/>
            <w:noWrap/>
            <w:vAlign w:val="bottom"/>
            <w:hideMark/>
          </w:tcPr>
          <w:p w14:paraId="5B21AADA" w14:textId="77777777" w:rsidR="00BE2BE2" w:rsidRPr="00BE2BE2" w:rsidRDefault="00BE2BE2" w:rsidP="00FC1EC8">
            <w:pPr>
              <w:spacing w:after="0"/>
              <w:ind w:firstLine="0"/>
              <w:jc w:val="right"/>
              <w:rPr>
                <w:rFonts w:ascii="Calibri" w:eastAsia="Times New Roman" w:hAnsi="Calibri" w:cs="Calibri"/>
                <w:color w:val="9C0006"/>
                <w:lang w:val="en-GB" w:eastAsia="en-GB"/>
              </w:rPr>
            </w:pPr>
            <w:r w:rsidRPr="00BE2BE2">
              <w:rPr>
                <w:rFonts w:ascii="Calibri" w:eastAsia="Times New Roman" w:hAnsi="Calibri" w:cs="Calibri"/>
                <w:color w:val="9C0006"/>
                <w:lang w:val="en-GB" w:eastAsia="en-GB"/>
              </w:rPr>
              <w:t>-27.29</w:t>
            </w:r>
          </w:p>
        </w:tc>
      </w:tr>
    </w:tbl>
    <w:p w14:paraId="343B60DA" w14:textId="77777777" w:rsidR="00FC1EC8" w:rsidRPr="00D96844" w:rsidRDefault="00FC1EC8" w:rsidP="00FC1EC8">
      <w:pPr>
        <w:ind w:firstLine="0"/>
        <w:rPr>
          <w:lang w:val="en-US"/>
        </w:rPr>
      </w:pPr>
    </w:p>
    <w:p w14:paraId="490485B5" w14:textId="77777777" w:rsidR="00FC1EC8" w:rsidRDefault="00FC1EC8" w:rsidP="00C719CF">
      <w:r>
        <w:br w:type="page"/>
      </w:r>
    </w:p>
    <w:p w14:paraId="5363100A" w14:textId="0E4EDADD" w:rsidR="00951A85" w:rsidRDefault="00951A85" w:rsidP="00951A85">
      <w:pPr>
        <w:pStyle w:val="Heading2"/>
      </w:pPr>
      <w:bookmarkStart w:id="15" w:name="_Toc492712192"/>
      <w:r>
        <w:lastRenderedPageBreak/>
        <w:t>B</w:t>
      </w:r>
      <w:r w:rsidR="002E09A2">
        <w:t xml:space="preserve"> </w:t>
      </w:r>
      <w:r>
        <w:t>5</w:t>
      </w:r>
      <w:r w:rsidR="00C719CF">
        <w:t>.</w:t>
      </w:r>
      <w:r>
        <w:t xml:space="preserve"> </w:t>
      </w:r>
      <w:r w:rsidR="00FC1EC8">
        <w:t>Sensitivity of results to assumed forest smallholder area of influence</w:t>
      </w:r>
      <w:bookmarkEnd w:id="15"/>
    </w:p>
    <w:p w14:paraId="1E689AF2" w14:textId="2C4A5426" w:rsidR="002E09A2" w:rsidRDefault="002E09A2" w:rsidP="00D44EC9">
      <w:pPr>
        <w:rPr>
          <w:rFonts w:cs="Times-Roman"/>
        </w:rPr>
      </w:pPr>
      <w:r>
        <w:rPr>
          <w:rFonts w:cs="Times-Roman"/>
        </w:rPr>
        <w:t>Forest smallholders represented an interesting modelling challenge in that their area of influence is likely to be quite variable</w:t>
      </w:r>
      <w:r w:rsidR="006027FB">
        <w:rPr>
          <w:rFonts w:cs="Times-Roman"/>
        </w:rPr>
        <w:t xml:space="preserve">, particularly for different </w:t>
      </w:r>
      <w:r w:rsidR="00FC1EC8">
        <w:rPr>
          <w:rFonts w:cs="Times-Roman"/>
        </w:rPr>
        <w:t>species</w:t>
      </w:r>
      <w:r>
        <w:rPr>
          <w:rFonts w:cs="Times-Roman"/>
        </w:rPr>
        <w:t>. Here we summarise the major assumptions that we made, the uncertainty around these, and the potential implications of alternative parameterisation.</w:t>
      </w:r>
    </w:p>
    <w:p w14:paraId="5BBAA03F" w14:textId="4CEEB4D7" w:rsidR="006027FB" w:rsidRDefault="006027FB" w:rsidP="006027FB">
      <w:pPr>
        <w:pStyle w:val="Heading3"/>
      </w:pPr>
      <w:bookmarkStart w:id="16" w:name="_Toc492712193"/>
      <w:r>
        <w:t>Forest smallholder areas of influence: assumptions and uncertainty</w:t>
      </w:r>
      <w:bookmarkEnd w:id="16"/>
    </w:p>
    <w:p w14:paraId="3AC00532" w14:textId="36BCCD44" w:rsidR="00FC1EC8" w:rsidRDefault="00FC1EC8" w:rsidP="00D44EC9">
      <w:pPr>
        <w:rPr>
          <w:rFonts w:cs="Times-Roman"/>
        </w:rPr>
      </w:pPr>
      <w:r>
        <w:rPr>
          <w:rFonts w:cs="Times-Roman"/>
        </w:rPr>
        <w:t>As detailed in Appendix A1, we identified 2,196 forest smallholder point locations within a 5km buffer of the study region. This translated to 2144 cells in the study region containing a homestead point, and all of these were allocated to the forest smallholder land system, except for 4 cells that mapped into ‘uncategorised’.</w:t>
      </w:r>
      <w:r w:rsidR="00842E6E">
        <w:rPr>
          <w:rFonts w:cs="Times-Roman"/>
        </w:rPr>
        <w:t xml:space="preserve"> However, forest smallholders utilize the area around their homestead points, and one of our major points of uncertainty regarded how large we should make this ‘footprint’ of forest smallholder influence. In all cases, the footprint is defined as a buffer zone from the homestead point with a specified radius, but we assumed only ‘forest’ within this buffer area to be allowed to be allocated to the respective forest smallholder footprint.</w:t>
      </w:r>
    </w:p>
    <w:p w14:paraId="0FB9A2A7" w14:textId="441DC512" w:rsidR="002E09A2" w:rsidRDefault="002E09A2" w:rsidP="00D44EC9">
      <w:pPr>
        <w:rPr>
          <w:rFonts w:cs="Times-Roman"/>
        </w:rPr>
      </w:pPr>
      <w:r>
        <w:rPr>
          <w:rFonts w:cs="Times-Roman"/>
        </w:rPr>
        <w:t xml:space="preserve">The area of influence for carbon was modelled at a 1km radius from the homestead point. This was based on both satellite and field observations </w:t>
      </w:r>
      <w:r w:rsidRPr="001765F8">
        <w:rPr>
          <w:rFonts w:cs="Times-Roman"/>
        </w:rPr>
        <w:t>(Baumann</w:t>
      </w:r>
      <w:r w:rsidR="001765F8" w:rsidRPr="001765F8">
        <w:rPr>
          <w:rFonts w:cs="Times-Roman"/>
        </w:rPr>
        <w:t xml:space="preserve"> et al., 2018;</w:t>
      </w:r>
      <w:r w:rsidRPr="001765F8">
        <w:rPr>
          <w:rFonts w:cs="Times-Roman"/>
        </w:rPr>
        <w:t xml:space="preserve"> Macchi</w:t>
      </w:r>
      <w:r w:rsidR="001765F8" w:rsidRPr="001765F8">
        <w:rPr>
          <w:rFonts w:cs="Times-Roman"/>
        </w:rPr>
        <w:t xml:space="preserve"> et al., 2019</w:t>
      </w:r>
      <w:r w:rsidRPr="001765F8">
        <w:rPr>
          <w:rFonts w:cs="Times-Roman"/>
        </w:rPr>
        <w:t>).</w:t>
      </w:r>
      <w:r w:rsidR="006027FB">
        <w:rPr>
          <w:rFonts w:cs="Times-Roman"/>
        </w:rPr>
        <w:t xml:space="preserve"> This represents an average level of impact, but we did not check to see if this might vary spatially. For example, we might expect some regions to have increased production of wood and charcoal, which</w:t>
      </w:r>
      <w:r w:rsidR="00287DE4">
        <w:rPr>
          <w:rFonts w:cs="Times-Roman"/>
        </w:rPr>
        <w:t xml:space="preserve"> may </w:t>
      </w:r>
      <w:r w:rsidR="006027FB">
        <w:rPr>
          <w:rFonts w:cs="Times-Roman"/>
        </w:rPr>
        <w:t xml:space="preserve">impact carbon </w:t>
      </w:r>
      <w:r w:rsidR="00287DE4">
        <w:rPr>
          <w:rFonts w:cs="Times-Roman"/>
        </w:rPr>
        <w:t>values more heavily or over a larger area</w:t>
      </w:r>
      <w:r w:rsidR="00842E6E">
        <w:rPr>
          <w:rFonts w:cs="Times-Roman"/>
        </w:rPr>
        <w:t>, and thus affect trade-offs more locally within the region.</w:t>
      </w:r>
    </w:p>
    <w:p w14:paraId="6C27D68B" w14:textId="22EE1AD4" w:rsidR="002E09A2" w:rsidRDefault="00842E6E" w:rsidP="00807825">
      <w:pPr>
        <w:rPr>
          <w:rFonts w:ascii="Calibri" w:hAnsi="Calibri" w:cs="Calibri"/>
        </w:rPr>
      </w:pPr>
      <w:r>
        <w:rPr>
          <w:rFonts w:ascii="Calibri" w:hAnsi="Calibri" w:cs="Calibri"/>
        </w:rPr>
        <w:t>The area of influence for agriculture and biodiversity was more uncertain. In the version presented in the main manuscript, we</w:t>
      </w:r>
      <w:r w:rsidR="003A3DC5">
        <w:rPr>
          <w:rFonts w:ascii="Calibri" w:hAnsi="Calibri" w:cs="Calibri"/>
        </w:rPr>
        <w:t xml:space="preserve"> chose the area of influence of </w:t>
      </w:r>
      <w:r>
        <w:rPr>
          <w:rFonts w:ascii="Calibri" w:hAnsi="Calibri" w:cs="Calibri"/>
        </w:rPr>
        <w:t xml:space="preserve">forest smallholders on </w:t>
      </w:r>
      <w:r w:rsidR="003A3DC5">
        <w:rPr>
          <w:rFonts w:ascii="Calibri" w:hAnsi="Calibri" w:cs="Calibri"/>
        </w:rPr>
        <w:t xml:space="preserve">agriculture </w:t>
      </w:r>
      <w:r w:rsidR="00807825">
        <w:rPr>
          <w:rFonts w:ascii="Calibri" w:hAnsi="Calibri" w:cs="Calibri"/>
        </w:rPr>
        <w:t xml:space="preserve">and biodiversity </w:t>
      </w:r>
      <w:r w:rsidR="003A3DC5">
        <w:rPr>
          <w:rFonts w:ascii="Calibri" w:hAnsi="Calibri" w:cs="Calibri"/>
        </w:rPr>
        <w:t>to be</w:t>
      </w:r>
      <w:r w:rsidR="00807825">
        <w:rPr>
          <w:rFonts w:ascii="Calibri" w:hAnsi="Calibri" w:cs="Calibri"/>
        </w:rPr>
        <w:t xml:space="preserve"> a</w:t>
      </w:r>
      <w:r w:rsidR="003A3DC5">
        <w:rPr>
          <w:rFonts w:ascii="Calibri" w:hAnsi="Calibri" w:cs="Calibri"/>
        </w:rPr>
        <w:t xml:space="preserve"> 2km</w:t>
      </w:r>
      <w:r w:rsidR="00807825">
        <w:rPr>
          <w:rFonts w:ascii="Calibri" w:hAnsi="Calibri" w:cs="Calibri"/>
        </w:rPr>
        <w:t xml:space="preserve"> radius from the homestead point</w:t>
      </w:r>
      <w:r w:rsidR="003A3DC5">
        <w:rPr>
          <w:rFonts w:ascii="Calibri" w:hAnsi="Calibri" w:cs="Calibri"/>
        </w:rPr>
        <w:t xml:space="preserve">, aligned with the observable effects on vegetation and bird abundances </w:t>
      </w:r>
      <w:r w:rsidR="003A3DC5" w:rsidRPr="002A5F62">
        <w:rPr>
          <w:rFonts w:ascii="Calibri" w:hAnsi="Calibri" w:cs="Calibri"/>
        </w:rPr>
        <w:t>(Macchi and Grau, 2012)</w:t>
      </w:r>
      <w:r w:rsidR="003A3DC5">
        <w:rPr>
          <w:rFonts w:ascii="Calibri" w:hAnsi="Calibri" w:cs="Calibri"/>
        </w:rPr>
        <w:t xml:space="preserve">. However, we acknowledge that grazing may be more extensive, for example ca. 5km </w:t>
      </w:r>
      <w:r w:rsidR="006027FB">
        <w:rPr>
          <w:rFonts w:ascii="Calibri" w:hAnsi="Calibri" w:cs="Calibri"/>
        </w:rPr>
        <w:t xml:space="preserve">from </w:t>
      </w:r>
      <w:r w:rsidR="003A3DC5">
        <w:rPr>
          <w:rFonts w:ascii="Calibri" w:hAnsi="Calibri" w:cs="Calibri"/>
        </w:rPr>
        <w:t>the homestead point</w:t>
      </w:r>
      <w:r>
        <w:rPr>
          <w:rFonts w:ascii="Calibri" w:hAnsi="Calibri" w:cs="Calibri"/>
        </w:rPr>
        <w:t xml:space="preserve"> (Grau et al. 2008)</w:t>
      </w:r>
      <w:r w:rsidR="00807825">
        <w:rPr>
          <w:rFonts w:ascii="Calibri" w:hAnsi="Calibri" w:cs="Calibri"/>
        </w:rPr>
        <w:t>.</w:t>
      </w:r>
      <w:r w:rsidR="006027FB">
        <w:rPr>
          <w:rFonts w:ascii="Calibri" w:hAnsi="Calibri" w:cs="Calibri"/>
        </w:rPr>
        <w:t xml:space="preserve"> As extensive grazing may be extremely spatially and temporally variable</w:t>
      </w:r>
      <w:r>
        <w:rPr>
          <w:rFonts w:ascii="Calibri" w:hAnsi="Calibri" w:cs="Calibri"/>
        </w:rPr>
        <w:t xml:space="preserve"> over this greater expanse</w:t>
      </w:r>
      <w:r w:rsidR="006027FB">
        <w:rPr>
          <w:rFonts w:ascii="Calibri" w:hAnsi="Calibri" w:cs="Calibri"/>
        </w:rPr>
        <w:t xml:space="preserve">, we </w:t>
      </w:r>
      <w:r w:rsidR="006027FB">
        <w:rPr>
          <w:rFonts w:ascii="Calibri" w:hAnsi="Calibri" w:cs="Calibri"/>
        </w:rPr>
        <w:lastRenderedPageBreak/>
        <w:t xml:space="preserve">chose to represent the agricultural area by the </w:t>
      </w:r>
      <w:r w:rsidR="00807825">
        <w:rPr>
          <w:rFonts w:ascii="Calibri" w:hAnsi="Calibri" w:cs="Calibri"/>
        </w:rPr>
        <w:t xml:space="preserve">2km </w:t>
      </w:r>
      <w:r w:rsidR="006027FB">
        <w:rPr>
          <w:rFonts w:ascii="Calibri" w:hAnsi="Calibri" w:cs="Calibri"/>
        </w:rPr>
        <w:t>radius of observable impact on the environment</w:t>
      </w:r>
      <w:r w:rsidR="00807825">
        <w:rPr>
          <w:rFonts w:ascii="Calibri" w:hAnsi="Calibri" w:cs="Calibri"/>
        </w:rPr>
        <w:t xml:space="preserve"> in the main results</w:t>
      </w:r>
      <w:r w:rsidR="006027FB">
        <w:rPr>
          <w:rFonts w:ascii="Calibri" w:hAnsi="Calibri" w:cs="Calibri"/>
        </w:rPr>
        <w:t>.</w:t>
      </w:r>
      <w:r w:rsidR="00287DE4">
        <w:rPr>
          <w:rFonts w:ascii="Calibri" w:hAnsi="Calibri" w:cs="Calibri"/>
        </w:rPr>
        <w:t xml:space="preserve"> </w:t>
      </w:r>
      <w:r w:rsidR="00807825">
        <w:rPr>
          <w:rFonts w:cs="Times-Roman"/>
        </w:rPr>
        <w:t xml:space="preserve">For biodiversity, </w:t>
      </w:r>
      <w:r w:rsidR="00807825">
        <w:rPr>
          <w:rFonts w:cs="Times New Roman"/>
          <w:lang w:val="en-US"/>
        </w:rPr>
        <w:t>t</w:t>
      </w:r>
      <w:r w:rsidR="002E09A2">
        <w:rPr>
          <w:rFonts w:cs="Times New Roman"/>
          <w:lang w:val="en-US"/>
        </w:rPr>
        <w:t>his distance represents an approximate average area of influence for multiple features,</w:t>
      </w:r>
      <w:r w:rsidR="002E09A2" w:rsidRPr="00FA3FD3">
        <w:rPr>
          <w:rFonts w:cs="Times New Roman"/>
          <w:lang w:val="en-US"/>
        </w:rPr>
        <w:t xml:space="preserve"> based on field-assessed distances of smallholder impact on the surrounding vegetation</w:t>
      </w:r>
      <w:r w:rsidR="002E09A2">
        <w:rPr>
          <w:rFonts w:cs="Times New Roman"/>
          <w:lang w:val="en-US"/>
        </w:rPr>
        <w:t xml:space="preserve"> </w:t>
      </w:r>
      <w:r w:rsidR="002E09A2" w:rsidRPr="002A5F62">
        <w:rPr>
          <w:rFonts w:ascii="Calibri" w:hAnsi="Calibri" w:cs="Calibri"/>
        </w:rPr>
        <w:t>(Macchi and Grau, 2012)</w:t>
      </w:r>
      <w:r w:rsidR="002E09A2">
        <w:rPr>
          <w:rFonts w:ascii="Calibri" w:hAnsi="Calibri" w:cs="Calibri"/>
        </w:rPr>
        <w:t>.</w:t>
      </w:r>
      <w:r w:rsidR="002E09A2" w:rsidRPr="002E09A2">
        <w:rPr>
          <w:rFonts w:ascii="Calibri" w:hAnsi="Calibri" w:cs="Calibri"/>
        </w:rPr>
        <w:t xml:space="preserve"> </w:t>
      </w:r>
      <w:r w:rsidR="00807825">
        <w:rPr>
          <w:rFonts w:ascii="Calibri" w:hAnsi="Calibri" w:cs="Calibri"/>
        </w:rPr>
        <w:t>However, t</w:t>
      </w:r>
      <w:r w:rsidR="002E09A2">
        <w:rPr>
          <w:rFonts w:ascii="Calibri" w:hAnsi="Calibri" w:cs="Calibri"/>
        </w:rPr>
        <w:t xml:space="preserve">his may not </w:t>
      </w:r>
      <w:r w:rsidR="00807825">
        <w:rPr>
          <w:rFonts w:ascii="Calibri" w:hAnsi="Calibri" w:cs="Calibri"/>
        </w:rPr>
        <w:t>be applicable</w:t>
      </w:r>
      <w:r w:rsidR="002E09A2">
        <w:rPr>
          <w:rFonts w:ascii="Calibri" w:hAnsi="Calibri" w:cs="Calibri"/>
        </w:rPr>
        <w:t xml:space="preserve"> for all species. In particular, species</w:t>
      </w:r>
      <w:r w:rsidR="003A3DC5">
        <w:rPr>
          <w:rFonts w:ascii="Calibri" w:hAnsi="Calibri" w:cs="Calibri"/>
        </w:rPr>
        <w:t xml:space="preserve"> that </w:t>
      </w:r>
      <w:r w:rsidR="00807825">
        <w:rPr>
          <w:rFonts w:ascii="Calibri" w:hAnsi="Calibri" w:cs="Calibri"/>
        </w:rPr>
        <w:t xml:space="preserve">are considered to </w:t>
      </w:r>
      <w:r w:rsidR="003A3DC5">
        <w:rPr>
          <w:rFonts w:ascii="Calibri" w:hAnsi="Calibri" w:cs="Calibri"/>
        </w:rPr>
        <w:t>conflict or compete with production</w:t>
      </w:r>
      <w:r w:rsidR="002E09A2">
        <w:rPr>
          <w:rFonts w:ascii="Calibri" w:hAnsi="Calibri" w:cs="Calibri"/>
        </w:rPr>
        <w:t xml:space="preserve"> may be affected by smallholder presence at much larger distances</w:t>
      </w:r>
      <w:r w:rsidR="002772DB">
        <w:rPr>
          <w:rFonts w:ascii="Calibri" w:hAnsi="Calibri" w:cs="Calibri"/>
        </w:rPr>
        <w:t xml:space="preserve"> </w:t>
      </w:r>
      <w:r w:rsidR="00807825">
        <w:rPr>
          <w:rFonts w:ascii="Calibri" w:hAnsi="Calibri" w:cs="Calibri"/>
        </w:rPr>
        <w:t xml:space="preserve">(e.g. 5km), for example large carnivores such as jaguar that might prey on livestock </w:t>
      </w:r>
      <w:r w:rsidR="002772DB" w:rsidRPr="002772DB">
        <w:rPr>
          <w:rFonts w:ascii="Calibri" w:hAnsi="Calibri" w:cs="Calibri"/>
        </w:rPr>
        <w:t>(Romero‐Muñoz et al., 2020)</w:t>
      </w:r>
      <w:r w:rsidR="003A3DC5">
        <w:rPr>
          <w:rFonts w:ascii="Calibri" w:hAnsi="Calibri" w:cs="Calibri"/>
        </w:rPr>
        <w:t>. Hunting by indigenous villages (e.g. for bushmeat) are measured to occur at up to 14km surrounding villages</w:t>
      </w:r>
      <w:r w:rsidR="002772DB">
        <w:rPr>
          <w:rFonts w:ascii="Calibri" w:hAnsi="Calibri" w:cs="Calibri"/>
        </w:rPr>
        <w:t xml:space="preserve"> </w:t>
      </w:r>
      <w:r w:rsidR="002772DB" w:rsidRPr="002772DB">
        <w:rPr>
          <w:rFonts w:ascii="Calibri" w:hAnsi="Calibri" w:cs="Calibri"/>
        </w:rPr>
        <w:t>(</w:t>
      </w:r>
      <w:proofErr w:type="spellStart"/>
      <w:r w:rsidR="002772DB" w:rsidRPr="002772DB">
        <w:rPr>
          <w:rFonts w:ascii="Calibri" w:hAnsi="Calibri" w:cs="Calibri"/>
        </w:rPr>
        <w:t>Vallejos</w:t>
      </w:r>
      <w:proofErr w:type="spellEnd"/>
      <w:r w:rsidR="002772DB" w:rsidRPr="002772DB">
        <w:rPr>
          <w:rFonts w:ascii="Calibri" w:hAnsi="Calibri" w:cs="Calibri"/>
        </w:rPr>
        <w:t xml:space="preserve"> et al., 2020)</w:t>
      </w:r>
      <w:r w:rsidR="003A3DC5">
        <w:rPr>
          <w:rFonts w:ascii="Calibri" w:hAnsi="Calibri" w:cs="Calibri"/>
        </w:rPr>
        <w:t xml:space="preserve">, </w:t>
      </w:r>
      <w:r w:rsidR="002E09A2">
        <w:rPr>
          <w:rFonts w:ascii="Calibri" w:hAnsi="Calibri" w:cs="Calibri"/>
        </w:rPr>
        <w:t xml:space="preserve">and </w:t>
      </w:r>
      <w:r w:rsidR="003A3DC5">
        <w:rPr>
          <w:rFonts w:ascii="Calibri" w:hAnsi="Calibri" w:cs="Calibri"/>
        </w:rPr>
        <w:t xml:space="preserve">although we might not expect forest smallholders to regularly engage in in hunting at such distances from their homesteads, this is an example of the distances that may be impacted for </w:t>
      </w:r>
      <w:r w:rsidR="00807825">
        <w:rPr>
          <w:rFonts w:ascii="Calibri" w:hAnsi="Calibri" w:cs="Calibri"/>
        </w:rPr>
        <w:t>some</w:t>
      </w:r>
      <w:r w:rsidR="003A3DC5">
        <w:rPr>
          <w:rFonts w:ascii="Calibri" w:hAnsi="Calibri" w:cs="Calibri"/>
        </w:rPr>
        <w:t xml:space="preserve"> species. However,</w:t>
      </w:r>
      <w:r w:rsidR="002E09A2">
        <w:rPr>
          <w:rFonts w:ascii="Calibri" w:hAnsi="Calibri" w:cs="Calibri"/>
        </w:rPr>
        <w:t xml:space="preserve"> other species may be principally affected </w:t>
      </w:r>
      <w:r w:rsidR="00807825">
        <w:rPr>
          <w:rFonts w:ascii="Calibri" w:hAnsi="Calibri" w:cs="Calibri"/>
        </w:rPr>
        <w:t xml:space="preserve">only </w:t>
      </w:r>
      <w:r w:rsidR="002E09A2">
        <w:rPr>
          <w:rFonts w:ascii="Calibri" w:hAnsi="Calibri" w:cs="Calibri"/>
        </w:rPr>
        <w:t xml:space="preserve">at </w:t>
      </w:r>
      <w:r w:rsidR="00807825">
        <w:rPr>
          <w:rFonts w:ascii="Calibri" w:hAnsi="Calibri" w:cs="Calibri"/>
        </w:rPr>
        <w:t xml:space="preserve">much </w:t>
      </w:r>
      <w:r w:rsidR="002E09A2">
        <w:rPr>
          <w:rFonts w:ascii="Calibri" w:hAnsi="Calibri" w:cs="Calibri"/>
        </w:rPr>
        <w:t>smaller distances</w:t>
      </w:r>
      <w:r w:rsidR="003A3DC5">
        <w:rPr>
          <w:rFonts w:ascii="Calibri" w:hAnsi="Calibri" w:cs="Calibri"/>
        </w:rPr>
        <w:t>, via concentrated grazing and trampling effects</w:t>
      </w:r>
      <w:r w:rsidR="002E09A2">
        <w:rPr>
          <w:rFonts w:ascii="Calibri" w:hAnsi="Calibri" w:cs="Calibri"/>
        </w:rPr>
        <w:t xml:space="preserve"> </w:t>
      </w:r>
      <w:r w:rsidR="002772DB" w:rsidRPr="002772DB">
        <w:rPr>
          <w:rFonts w:ascii="Calibri" w:hAnsi="Calibri" w:cs="Calibri"/>
        </w:rPr>
        <w:t xml:space="preserve">(e.g. </w:t>
      </w:r>
      <w:proofErr w:type="spellStart"/>
      <w:r w:rsidR="002772DB" w:rsidRPr="002772DB">
        <w:rPr>
          <w:rFonts w:ascii="Calibri" w:hAnsi="Calibri" w:cs="Calibri"/>
        </w:rPr>
        <w:t>Adamoli</w:t>
      </w:r>
      <w:proofErr w:type="spellEnd"/>
      <w:r w:rsidR="002772DB" w:rsidRPr="002772DB">
        <w:rPr>
          <w:rFonts w:ascii="Calibri" w:hAnsi="Calibri" w:cs="Calibri"/>
        </w:rPr>
        <w:t xml:space="preserve"> et al., 1990)</w:t>
      </w:r>
      <w:r w:rsidR="002772DB">
        <w:rPr>
          <w:rFonts w:ascii="Calibri" w:hAnsi="Calibri" w:cs="Calibri"/>
        </w:rPr>
        <w:t>.</w:t>
      </w:r>
    </w:p>
    <w:p w14:paraId="5781F4E2" w14:textId="71042700" w:rsidR="008B4C3E" w:rsidRDefault="00807825" w:rsidP="00041533">
      <w:pPr>
        <w:rPr>
          <w:rFonts w:ascii="Calibri" w:hAnsi="Calibri" w:cs="Calibri"/>
        </w:rPr>
      </w:pPr>
      <w:r>
        <w:rPr>
          <w:rFonts w:ascii="Calibri" w:hAnsi="Calibri" w:cs="Calibri"/>
        </w:rPr>
        <w:t>Given the impact of smallholder systems on biodiversity and carbon values is contentious, and that it is common to want to be precautionary in this regard, we focused on a sensitivity analysis where forest smallholder areas of influence for biodiversity and grazing were identified as a 5km radius, within forest cover, from their homestead points. This increased the forest smallholder area in current and past configurations (Table B5)</w:t>
      </w:r>
      <w:r w:rsidR="005654C2">
        <w:rPr>
          <w:rFonts w:ascii="Calibri" w:hAnsi="Calibri" w:cs="Calibri"/>
        </w:rPr>
        <w:t xml:space="preserve">, </w:t>
      </w:r>
      <w:r w:rsidR="00041533">
        <w:rPr>
          <w:rFonts w:ascii="Calibri" w:hAnsi="Calibri" w:cs="Calibri"/>
        </w:rPr>
        <w:t>for example in 2015 this increased smallholder area from 12.3% to 41.3% of the study region. In turn, this increases</w:t>
      </w:r>
      <w:r w:rsidR="005654C2">
        <w:rPr>
          <w:rFonts w:ascii="Calibri" w:hAnsi="Calibri" w:cs="Calibri"/>
        </w:rPr>
        <w:t xml:space="preserve"> the total agricultural profit in the region </w:t>
      </w:r>
      <w:r w:rsidR="00F07C97">
        <w:rPr>
          <w:rFonts w:ascii="Calibri" w:hAnsi="Calibri" w:cs="Calibri"/>
        </w:rPr>
        <w:t xml:space="preserve">at these points </w:t>
      </w:r>
      <w:r w:rsidR="00041533" w:rsidRPr="00041533">
        <w:rPr>
          <w:rFonts w:cs="Times-Roman"/>
        </w:rPr>
        <w:t xml:space="preserve">(by 33.4% to 31.8% of the maximum) </w:t>
      </w:r>
      <w:r w:rsidR="005654C2" w:rsidRPr="00041533">
        <w:rPr>
          <w:rFonts w:ascii="Calibri" w:hAnsi="Calibri" w:cs="Calibri"/>
        </w:rPr>
        <w:t xml:space="preserve">due to this increase in assumed livestock grazing, and decreased the biodiversity achieved </w:t>
      </w:r>
      <w:r w:rsidR="00041533" w:rsidRPr="00041533">
        <w:rPr>
          <w:rFonts w:cs="Times-Roman"/>
        </w:rPr>
        <w:t xml:space="preserve">(down 18.6% to 74.0% of maximum; </w:t>
      </w:r>
      <w:r w:rsidR="005654C2" w:rsidRPr="00041533">
        <w:rPr>
          <w:rFonts w:ascii="Calibri" w:hAnsi="Calibri" w:cs="Calibri"/>
        </w:rPr>
        <w:t>Table</w:t>
      </w:r>
      <w:r w:rsidR="005654C2">
        <w:rPr>
          <w:rFonts w:ascii="Calibri" w:hAnsi="Calibri" w:cs="Calibri"/>
        </w:rPr>
        <w:t xml:space="preserve"> B6</w:t>
      </w:r>
      <w:r w:rsidR="00055D6E">
        <w:rPr>
          <w:rFonts w:ascii="Calibri" w:hAnsi="Calibri" w:cs="Calibri"/>
        </w:rPr>
        <w:t>; note these values are relative for biodiversity, see following paragraph</w:t>
      </w:r>
      <w:r w:rsidR="005654C2">
        <w:rPr>
          <w:rFonts w:ascii="Calibri" w:hAnsi="Calibri" w:cs="Calibri"/>
        </w:rPr>
        <w:t>). Carbon values were not impacted in these past point solutions, as carbon impacts remain mapped at the same 1km radius from homestead locations.</w:t>
      </w:r>
      <w:r w:rsidR="00F07C97">
        <w:rPr>
          <w:rFonts w:ascii="Calibri" w:hAnsi="Calibri" w:cs="Calibri"/>
        </w:rPr>
        <w:t xml:space="preserve"> </w:t>
      </w:r>
    </w:p>
    <w:p w14:paraId="1829D779" w14:textId="00AF6F7F" w:rsidR="00041533" w:rsidRPr="00041533" w:rsidRDefault="00055D6E" w:rsidP="00041533">
      <w:pPr>
        <w:rPr>
          <w:rFonts w:cs="Times-Roman"/>
        </w:rPr>
      </w:pPr>
      <w:r>
        <w:rPr>
          <w:rFonts w:ascii="Calibri" w:hAnsi="Calibri" w:cs="Calibri"/>
        </w:rPr>
        <w:t>A</w:t>
      </w:r>
      <w:r w:rsidR="00F07C97">
        <w:rPr>
          <w:rFonts w:ascii="Calibri" w:hAnsi="Calibri" w:cs="Calibri"/>
        </w:rPr>
        <w:t>s maximum agricultural profit for the optimized landscapes is seen when the majority of the allocable landscape is within cropping (and none in forest smallholder)</w:t>
      </w:r>
      <w:r>
        <w:rPr>
          <w:rFonts w:ascii="Calibri" w:hAnsi="Calibri" w:cs="Calibri"/>
        </w:rPr>
        <w:t xml:space="preserve">, and similarly the maximum carbon values are achieved when all the forest smallholder area is restored to forest (and more degraded areas forced into silvopastures due to the assumed inability to restore these areas to forest) the maximum ends of these axes </w:t>
      </w:r>
      <w:r>
        <w:rPr>
          <w:rFonts w:ascii="Calibri" w:hAnsi="Calibri" w:cs="Calibri"/>
        </w:rPr>
        <w:lastRenderedPageBreak/>
        <w:t xml:space="preserve">remain the same (and therefore scores for these axis are equivalent when expressed as a % of maximum possible). For biodiversity, the increased area of forest smallholder influence in protected areas results in a small drop in the maximum endpoint for this axis, from </w:t>
      </w:r>
      <w:r w:rsidRPr="00055D6E">
        <w:rPr>
          <w:rFonts w:ascii="Calibri" w:hAnsi="Calibri" w:cs="Calibri"/>
        </w:rPr>
        <w:t>92.</w:t>
      </w:r>
      <w:r>
        <w:rPr>
          <w:rFonts w:ascii="Calibri" w:hAnsi="Calibri" w:cs="Calibri"/>
        </w:rPr>
        <w:t xml:space="preserve">57% of the theoretical maximum biodiversity score (i.e. 43 species x 10000 = 430,000) in the 2km radius scenario, to </w:t>
      </w:r>
      <w:r w:rsidRPr="00055D6E">
        <w:rPr>
          <w:rFonts w:ascii="Calibri" w:hAnsi="Calibri" w:cs="Calibri"/>
        </w:rPr>
        <w:t>91.2</w:t>
      </w:r>
      <w:r>
        <w:rPr>
          <w:rFonts w:ascii="Calibri" w:hAnsi="Calibri" w:cs="Calibri"/>
        </w:rPr>
        <w:t>4% of the theoretical maximum in the 5km radius scenario. Therefore the biodiversity scores when expressed as a percent of the respective maximum possible are only marginally smaller for the 5km radius scenario compared to the 2km radius scenario</w:t>
      </w:r>
      <w:r w:rsidR="00213C3C">
        <w:rPr>
          <w:rFonts w:ascii="Calibri" w:hAnsi="Calibri" w:cs="Calibri"/>
        </w:rPr>
        <w:t>, and should only be considered as indicative rather than directly comparable</w:t>
      </w:r>
      <w:r>
        <w:rPr>
          <w:rFonts w:ascii="Calibri" w:hAnsi="Calibri" w:cs="Calibri"/>
        </w:rPr>
        <w:t>.</w:t>
      </w:r>
    </w:p>
    <w:p w14:paraId="795FF8BE" w14:textId="54146DB0" w:rsidR="00041533" w:rsidRPr="00041533" w:rsidRDefault="00AF2BA1" w:rsidP="00041533">
      <w:pPr>
        <w:rPr>
          <w:rFonts w:cs="Times-Roman"/>
        </w:rPr>
      </w:pPr>
      <w:r>
        <w:rPr>
          <w:rFonts w:ascii="Calibri" w:hAnsi="Calibri" w:cs="Calibri"/>
        </w:rPr>
        <w:t xml:space="preserve">While the increase in assumed forest smallholder area did not substantially change the maximum possible for any of the frontier axes, it </w:t>
      </w:r>
      <w:r w:rsidR="00E527A0">
        <w:rPr>
          <w:rFonts w:ascii="Calibri" w:hAnsi="Calibri" w:cs="Calibri"/>
        </w:rPr>
        <w:t>did result in</w:t>
      </w:r>
      <w:r>
        <w:rPr>
          <w:rFonts w:ascii="Calibri" w:hAnsi="Calibri" w:cs="Calibri"/>
        </w:rPr>
        <w:t xml:space="preserve"> </w:t>
      </w:r>
      <w:r w:rsidR="00E527A0">
        <w:rPr>
          <w:rFonts w:ascii="Calibri" w:hAnsi="Calibri" w:cs="Calibri"/>
        </w:rPr>
        <w:t>broader frontier (Figure B5, B6). This was particularly visible along the carbon axis, where, for the same level of carbon stock, there were a greater range of solutions between maximum biodiversity and maximum agriculture for all bar the S</w:t>
      </w:r>
      <w:r w:rsidR="00E527A0" w:rsidRPr="00E527A0">
        <w:rPr>
          <w:rFonts w:ascii="Calibri" w:hAnsi="Calibri" w:cs="Calibri"/>
          <w:vertAlign w:val="subscript"/>
        </w:rPr>
        <w:t>SE</w:t>
      </w:r>
      <w:r w:rsidR="00E527A0">
        <w:rPr>
          <w:rFonts w:ascii="Calibri" w:hAnsi="Calibri" w:cs="Calibri"/>
        </w:rPr>
        <w:t xml:space="preserve"> scenario (bottom row, Figure B6).</w:t>
      </w:r>
      <w:r w:rsidR="00FB1662">
        <w:rPr>
          <w:rFonts w:ascii="Calibri" w:hAnsi="Calibri" w:cs="Calibri"/>
        </w:rPr>
        <w:t xml:space="preserve"> This is because in both area of forest smallholder influence scenarios, we assume that forest smallholders cannot expand outside of their current area. However, the greater current area under the 5km assumption means that more of this area can be optionally retained by the optimization. This greater area does not change the carbon impact estimates of forest smallholders, but does increase the agricultural value while (generally) decreasing the biodiversity value (although increasing it markedly for some species).</w:t>
      </w:r>
      <w:r w:rsidR="00E527A0">
        <w:rPr>
          <w:rFonts w:ascii="Calibri" w:hAnsi="Calibri" w:cs="Calibri"/>
        </w:rPr>
        <w:t xml:space="preserve"> The S</w:t>
      </w:r>
      <w:r w:rsidR="00E527A0" w:rsidRPr="00E527A0">
        <w:rPr>
          <w:rFonts w:ascii="Calibri" w:hAnsi="Calibri" w:cs="Calibri"/>
          <w:vertAlign w:val="subscript"/>
        </w:rPr>
        <w:t>SE</w:t>
      </w:r>
      <w:r w:rsidR="00E527A0">
        <w:rPr>
          <w:rFonts w:ascii="Calibri" w:hAnsi="Calibri" w:cs="Calibri"/>
        </w:rPr>
        <w:t xml:space="preserve"> scenario, in contrast, was more severely constrained by the increased forest smallholder radius</w:t>
      </w:r>
      <w:r w:rsidR="00041533">
        <w:rPr>
          <w:rFonts w:ascii="Calibri" w:hAnsi="Calibri" w:cs="Calibri"/>
        </w:rPr>
        <w:t>,</w:t>
      </w:r>
      <w:r w:rsidR="00FB1662">
        <w:rPr>
          <w:rFonts w:ascii="Calibri" w:hAnsi="Calibri" w:cs="Calibri"/>
        </w:rPr>
        <w:t xml:space="preserve"> due to the transition constraint that this </w:t>
      </w:r>
      <w:r w:rsidR="00041533">
        <w:rPr>
          <w:rFonts w:ascii="Calibri" w:hAnsi="Calibri" w:cs="Calibri"/>
        </w:rPr>
        <w:t xml:space="preserve">increased area </w:t>
      </w:r>
      <w:r w:rsidR="00FB1662">
        <w:rPr>
          <w:rFonts w:ascii="Calibri" w:hAnsi="Calibri" w:cs="Calibri"/>
        </w:rPr>
        <w:t>must be retained</w:t>
      </w:r>
      <w:r w:rsidR="00041533">
        <w:rPr>
          <w:rFonts w:ascii="Calibri" w:hAnsi="Calibri" w:cs="Calibri"/>
        </w:rPr>
        <w:t xml:space="preserve">. Relative to the 2km radius assumption, </w:t>
      </w:r>
      <w:r w:rsidR="00041533" w:rsidRPr="00041533">
        <w:rPr>
          <w:rFonts w:cs="Times-Roman"/>
        </w:rPr>
        <w:t>this reduced biodiversity along the possibility frontier (on average by 10.3, and up to 14.1 percentage points across equivalent targets) and further truncated the agricultural profit axis (to 68%).</w:t>
      </w:r>
      <w:r w:rsidR="00041533">
        <w:rPr>
          <w:rFonts w:cs="Times-Roman"/>
        </w:rPr>
        <w:t xml:space="preserve"> Further, t</w:t>
      </w:r>
      <w:r w:rsidR="00041533">
        <w:rPr>
          <w:rFonts w:ascii="Calibri" w:hAnsi="Calibri" w:cs="Calibri"/>
        </w:rPr>
        <w:t xml:space="preserve">his scenario </w:t>
      </w:r>
      <w:r w:rsidR="00FB1662">
        <w:rPr>
          <w:rFonts w:ascii="Calibri" w:hAnsi="Calibri" w:cs="Calibri"/>
        </w:rPr>
        <w:t xml:space="preserve">was </w:t>
      </w:r>
      <w:r w:rsidR="00E527A0">
        <w:rPr>
          <w:rFonts w:ascii="Calibri" w:hAnsi="Calibri" w:cs="Calibri"/>
        </w:rPr>
        <w:t>more markedly divergent from the most flexible scenario (S</w:t>
      </w:r>
      <w:r w:rsidR="00E527A0">
        <w:rPr>
          <w:rFonts w:ascii="Calibri" w:hAnsi="Calibri" w:cs="Calibri"/>
          <w:vertAlign w:val="subscript"/>
        </w:rPr>
        <w:t>0</w:t>
      </w:r>
      <w:r w:rsidR="00E527A0">
        <w:rPr>
          <w:rFonts w:ascii="Calibri" w:hAnsi="Calibri" w:cs="Calibri"/>
        </w:rPr>
        <w:t>)</w:t>
      </w:r>
      <w:r w:rsidR="00041533">
        <w:rPr>
          <w:rFonts w:ascii="Calibri" w:hAnsi="Calibri" w:cs="Calibri"/>
        </w:rPr>
        <w:t>.</w:t>
      </w:r>
    </w:p>
    <w:p w14:paraId="63B48650" w14:textId="726E7926" w:rsidR="00937910" w:rsidRDefault="00FB1662" w:rsidP="00D67D7C">
      <w:pPr>
        <w:rPr>
          <w:rFonts w:ascii="Calibri" w:hAnsi="Calibri" w:cs="Calibri"/>
        </w:rPr>
      </w:pPr>
      <w:r>
        <w:rPr>
          <w:rFonts w:ascii="Calibri" w:hAnsi="Calibri" w:cs="Calibri"/>
        </w:rPr>
        <w:t xml:space="preserve">Consequently, the future multifunctional point scenarios drawn from these frontiers are substantially unchanged with regard to their land system allocations or achievements (Tables B8, B9), </w:t>
      </w:r>
      <w:r w:rsidR="007718F9">
        <w:rPr>
          <w:rFonts w:ascii="Calibri" w:hAnsi="Calibri" w:cs="Calibri"/>
        </w:rPr>
        <w:t>with the exception of the point drawn from the S</w:t>
      </w:r>
      <w:r w:rsidR="007718F9" w:rsidRPr="00E527A0">
        <w:rPr>
          <w:rFonts w:ascii="Calibri" w:hAnsi="Calibri" w:cs="Calibri"/>
          <w:vertAlign w:val="subscript"/>
        </w:rPr>
        <w:t>SE</w:t>
      </w:r>
      <w:r w:rsidR="007718F9">
        <w:rPr>
          <w:rFonts w:ascii="Calibri" w:hAnsi="Calibri" w:cs="Calibri"/>
        </w:rPr>
        <w:t xml:space="preserve"> frontier, in which the increase in forest smallholder area (from 12.4% to 41.3% of the </w:t>
      </w:r>
      <w:r w:rsidR="007718F9">
        <w:rPr>
          <w:rFonts w:ascii="Calibri" w:hAnsi="Calibri" w:cs="Calibri"/>
        </w:rPr>
        <w:lastRenderedPageBreak/>
        <w:t>study region) was balanced by a large reduction in the forest land system (cf. forest cover; from 35.4% to 14.49% of the study region), as well as smaller reductions in cropland (from 20.2% to 14.3% of the study region) and silvopasture (from 23.4% to 21.2% of the study region). Total forest cover, however, remained the highest out of all of the multifunctional point scenarios (Figure B7).</w:t>
      </w:r>
      <w:bookmarkStart w:id="17" w:name="_Hlk64478447"/>
      <w:r w:rsidR="0015263E" w:rsidRPr="0015263E">
        <w:rPr>
          <w:rFonts w:ascii="Calibri" w:hAnsi="Calibri" w:cs="Calibri"/>
          <w:i/>
          <w:iCs/>
        </w:rPr>
        <w:t xml:space="preserve"> </w:t>
      </w:r>
      <w:r w:rsidR="0015263E" w:rsidRPr="0015263E">
        <w:rPr>
          <w:rFonts w:ascii="Calibri" w:hAnsi="Calibri" w:cs="Calibri"/>
        </w:rPr>
        <w:t>Despite the large difference in forest smallholder area, however, there is less than 8% change in axis outcomes (an increase in carbon, and a decrease in biodiversity) at this point, likely because forest smallholder are a ‘multifunctional’ land use in themselves.</w:t>
      </w:r>
    </w:p>
    <w:p w14:paraId="182FC333" w14:textId="77777777" w:rsidR="00D67D7C" w:rsidRDefault="00D67D7C" w:rsidP="0015263E">
      <w:pPr>
        <w:ind w:firstLine="0"/>
        <w:rPr>
          <w:rFonts w:ascii="Calibri" w:hAnsi="Calibri" w:cs="Calibri"/>
          <w:i/>
          <w:iCs/>
        </w:rPr>
      </w:pPr>
      <w:r>
        <w:rPr>
          <w:rFonts w:ascii="Calibri" w:hAnsi="Calibri" w:cs="Calibri"/>
          <w:i/>
          <w:iCs/>
        </w:rPr>
        <w:br w:type="page"/>
      </w:r>
    </w:p>
    <w:p w14:paraId="04207718" w14:textId="7203D5D8" w:rsidR="0015263E" w:rsidRDefault="0015263E" w:rsidP="0015263E">
      <w:pPr>
        <w:ind w:firstLine="0"/>
        <w:rPr>
          <w:rFonts w:ascii="Calibri" w:hAnsi="Calibri" w:cs="Calibri"/>
          <w:i/>
          <w:iCs/>
        </w:rPr>
      </w:pPr>
      <w:r>
        <w:rPr>
          <w:rFonts w:ascii="Calibri" w:hAnsi="Calibri" w:cs="Calibri"/>
          <w:i/>
          <w:iCs/>
        </w:rPr>
        <w:lastRenderedPageBreak/>
        <w:t>Figure B5: Possibility frontier for the most flexible S0 scenario under the assumption of a 5km forest smallholder area of influence. While the majority of the axes are not impacted substantially by this increased potential forest smallholder area, and the maximum biodiversity points along the agricultural axis (shown by maps A:E) also remain similar, the overall frontier is broader, indicating a greater difference between maximum biodiversity and maximum carbon options along the agricultural axis, and particularly a greater difference between maximum biodiversity and maximum agricultural profit options along the carbon axis, due to this greater availability of forest smallholder area available.</w:t>
      </w:r>
    </w:p>
    <w:p w14:paraId="6C858F82" w14:textId="77777777" w:rsidR="0015263E" w:rsidRDefault="0015263E" w:rsidP="0015263E">
      <w:pPr>
        <w:ind w:firstLine="0"/>
        <w:rPr>
          <w:rFonts w:ascii="Calibri" w:hAnsi="Calibri" w:cs="Calibri"/>
          <w:i/>
          <w:iCs/>
        </w:rPr>
      </w:pPr>
      <w:r>
        <w:rPr>
          <w:rFonts w:ascii="Calibri" w:hAnsi="Calibri" w:cs="Calibri"/>
          <w:noProof/>
          <w:lang w:val="en-US"/>
        </w:rPr>
        <w:drawing>
          <wp:inline distT="0" distB="0" distL="0" distR="0" wp14:anchorId="5ADF6C7B" wp14:editId="48518712">
            <wp:extent cx="5400040" cy="40459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045972"/>
                    </a:xfrm>
                    <a:prstGeom prst="rect">
                      <a:avLst/>
                    </a:prstGeom>
                    <a:noFill/>
                  </pic:spPr>
                </pic:pic>
              </a:graphicData>
            </a:graphic>
          </wp:inline>
        </w:drawing>
      </w:r>
      <w:r>
        <w:rPr>
          <w:rFonts w:ascii="Calibri" w:hAnsi="Calibri" w:cs="Calibri"/>
          <w:i/>
          <w:iCs/>
        </w:rPr>
        <w:t xml:space="preserve"> </w:t>
      </w:r>
    </w:p>
    <w:p w14:paraId="5EF75365" w14:textId="1CE4623F" w:rsidR="00213C3C" w:rsidRDefault="00213C3C" w:rsidP="007718F9">
      <w:pPr>
        <w:rPr>
          <w:rFonts w:ascii="Calibri" w:hAnsi="Calibri" w:cs="Calibri"/>
          <w:i/>
          <w:iCs/>
        </w:rPr>
      </w:pPr>
      <w:r>
        <w:rPr>
          <w:rFonts w:ascii="Calibri" w:hAnsi="Calibri" w:cs="Calibri"/>
          <w:i/>
          <w:iCs/>
        </w:rPr>
        <w:br w:type="page"/>
      </w:r>
    </w:p>
    <w:p w14:paraId="21A9B653" w14:textId="364061DE" w:rsidR="005654C2" w:rsidRDefault="005654C2" w:rsidP="00F07C97">
      <w:pPr>
        <w:ind w:firstLine="0"/>
        <w:rPr>
          <w:rFonts w:ascii="Calibri" w:hAnsi="Calibri" w:cs="Calibri"/>
          <w:i/>
          <w:iCs/>
        </w:rPr>
      </w:pPr>
      <w:r w:rsidRPr="005654C2">
        <w:rPr>
          <w:rFonts w:ascii="Calibri" w:hAnsi="Calibri" w:cs="Calibri"/>
          <w:i/>
          <w:iCs/>
        </w:rPr>
        <w:lastRenderedPageBreak/>
        <w:t>Table B5 current and past land system areas calculated under a 5km radius area of smallholder influence.</w:t>
      </w:r>
      <w:r w:rsidR="00F07C97">
        <w:rPr>
          <w:rFonts w:ascii="Calibri" w:hAnsi="Calibri" w:cs="Calibri"/>
          <w:i/>
          <w:iCs/>
        </w:rPr>
        <w:t xml:space="preserve"> </w:t>
      </w:r>
      <w:bookmarkEnd w:id="17"/>
      <w:r w:rsidR="00F07C97">
        <w:rPr>
          <w:rFonts w:ascii="Calibri" w:hAnsi="Calibri" w:cs="Calibri"/>
          <w:i/>
          <w:iCs/>
        </w:rPr>
        <w:t>For past points, the increase in forest smallholder area comes at a direct cost to forest area. Only areas outside the static zone are shown; differences within static areas are proportionate to these.</w:t>
      </w:r>
    </w:p>
    <w:tbl>
      <w:tblPr>
        <w:tblW w:w="8640" w:type="dxa"/>
        <w:tblLayout w:type="fixed"/>
        <w:tblLook w:val="04A0" w:firstRow="1" w:lastRow="0" w:firstColumn="1" w:lastColumn="0" w:noHBand="0" w:noVBand="1"/>
      </w:tblPr>
      <w:tblGrid>
        <w:gridCol w:w="990"/>
        <w:gridCol w:w="1980"/>
        <w:gridCol w:w="1417"/>
        <w:gridCol w:w="1418"/>
        <w:gridCol w:w="1417"/>
        <w:gridCol w:w="1418"/>
      </w:tblGrid>
      <w:tr w:rsidR="00F07C97" w:rsidRPr="005654C2" w14:paraId="32827BC7" w14:textId="77777777" w:rsidTr="00F07C97">
        <w:trPr>
          <w:trHeight w:val="290"/>
        </w:trPr>
        <w:tc>
          <w:tcPr>
            <w:tcW w:w="990" w:type="dxa"/>
            <w:tcBorders>
              <w:top w:val="single" w:sz="4" w:space="0" w:color="auto"/>
              <w:left w:val="nil"/>
              <w:right w:val="nil"/>
            </w:tcBorders>
            <w:shd w:val="clear" w:color="auto" w:fill="auto"/>
            <w:noWrap/>
            <w:vAlign w:val="bottom"/>
            <w:hideMark/>
          </w:tcPr>
          <w:p w14:paraId="7D92B593" w14:textId="77777777" w:rsidR="00F07C97" w:rsidRPr="005654C2" w:rsidRDefault="00F07C97"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 </w:t>
            </w:r>
          </w:p>
        </w:tc>
        <w:tc>
          <w:tcPr>
            <w:tcW w:w="1980" w:type="dxa"/>
            <w:tcBorders>
              <w:top w:val="single" w:sz="4" w:space="0" w:color="auto"/>
              <w:left w:val="nil"/>
              <w:right w:val="nil"/>
            </w:tcBorders>
            <w:shd w:val="clear" w:color="auto" w:fill="auto"/>
            <w:noWrap/>
            <w:vAlign w:val="bottom"/>
            <w:hideMark/>
          </w:tcPr>
          <w:p w14:paraId="004CB115" w14:textId="77777777" w:rsidR="00F07C97" w:rsidRPr="005654C2" w:rsidRDefault="00F07C97"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 </w:t>
            </w:r>
          </w:p>
        </w:tc>
        <w:tc>
          <w:tcPr>
            <w:tcW w:w="2835" w:type="dxa"/>
            <w:gridSpan w:val="2"/>
            <w:tcBorders>
              <w:top w:val="single" w:sz="4" w:space="0" w:color="auto"/>
              <w:left w:val="nil"/>
              <w:bottom w:val="single" w:sz="4" w:space="0" w:color="auto"/>
              <w:right w:val="nil"/>
            </w:tcBorders>
            <w:shd w:val="clear" w:color="auto" w:fill="auto"/>
            <w:noWrap/>
            <w:vAlign w:val="bottom"/>
            <w:hideMark/>
          </w:tcPr>
          <w:p w14:paraId="04C2CCDC" w14:textId="53675B48" w:rsidR="00F07C97" w:rsidRPr="005654C2" w:rsidRDefault="00F07C97"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 xml:space="preserve">Area of forest smallholders with </w:t>
            </w:r>
          </w:p>
        </w:tc>
        <w:tc>
          <w:tcPr>
            <w:tcW w:w="1417" w:type="dxa"/>
            <w:vMerge w:val="restart"/>
            <w:tcBorders>
              <w:top w:val="single" w:sz="4" w:space="0" w:color="auto"/>
              <w:left w:val="nil"/>
              <w:right w:val="nil"/>
            </w:tcBorders>
            <w:shd w:val="clear" w:color="auto" w:fill="auto"/>
          </w:tcPr>
          <w:p w14:paraId="62A9AFF3" w14:textId="25BC1A26" w:rsidR="00F07C97" w:rsidRPr="005654C2" w:rsidRDefault="00F07C97" w:rsidP="00F07C97">
            <w:pPr>
              <w:pStyle w:val="NoSpacing"/>
              <w:jc w:val="center"/>
              <w:rPr>
                <w:rFonts w:eastAsia="Times New Roman"/>
                <w:lang w:val="en-GB" w:eastAsia="en-GB"/>
              </w:rPr>
            </w:pPr>
            <w:r w:rsidRPr="00F07C97">
              <w:rPr>
                <w:rFonts w:eastAsia="Times New Roman"/>
                <w:lang w:val="en-GB" w:eastAsia="en-GB"/>
              </w:rPr>
              <w:t>Difference in % area</w:t>
            </w:r>
          </w:p>
        </w:tc>
        <w:tc>
          <w:tcPr>
            <w:tcW w:w="1418" w:type="dxa"/>
            <w:vMerge w:val="restart"/>
            <w:tcBorders>
              <w:top w:val="single" w:sz="4" w:space="0" w:color="auto"/>
              <w:left w:val="nil"/>
              <w:right w:val="nil"/>
            </w:tcBorders>
            <w:shd w:val="clear" w:color="auto" w:fill="auto"/>
          </w:tcPr>
          <w:p w14:paraId="19321CAB" w14:textId="3AF69530" w:rsidR="00F07C97" w:rsidRPr="005654C2" w:rsidRDefault="00F07C97" w:rsidP="00F07C97">
            <w:pPr>
              <w:pStyle w:val="NoSpacing"/>
              <w:jc w:val="center"/>
              <w:rPr>
                <w:rFonts w:eastAsia="Times New Roman"/>
                <w:lang w:val="en-GB" w:eastAsia="en-GB"/>
              </w:rPr>
            </w:pPr>
            <w:r w:rsidRPr="00F07C97">
              <w:rPr>
                <w:rFonts w:eastAsia="Times New Roman"/>
                <w:lang w:val="en-GB" w:eastAsia="en-GB"/>
              </w:rPr>
              <w:t>Percent difference from 2km radius</w:t>
            </w:r>
          </w:p>
        </w:tc>
      </w:tr>
      <w:tr w:rsidR="00F07C97" w:rsidRPr="005654C2" w14:paraId="2049E74D" w14:textId="77777777" w:rsidTr="00F07C97">
        <w:trPr>
          <w:trHeight w:val="290"/>
        </w:trPr>
        <w:tc>
          <w:tcPr>
            <w:tcW w:w="990" w:type="dxa"/>
            <w:tcBorders>
              <w:top w:val="nil"/>
              <w:left w:val="nil"/>
              <w:bottom w:val="single" w:sz="4" w:space="0" w:color="auto"/>
              <w:right w:val="nil"/>
            </w:tcBorders>
            <w:shd w:val="clear" w:color="auto" w:fill="auto"/>
            <w:noWrap/>
            <w:hideMark/>
          </w:tcPr>
          <w:p w14:paraId="52D35737" w14:textId="77777777" w:rsidR="00F07C97" w:rsidRPr="00F07C97" w:rsidRDefault="00F07C97" w:rsidP="00F07C97">
            <w:pPr>
              <w:spacing w:after="0" w:line="240" w:lineRule="auto"/>
              <w:ind w:firstLine="0"/>
              <w:jc w:val="center"/>
              <w:rPr>
                <w:rFonts w:ascii="Calibri" w:eastAsia="Times New Roman" w:hAnsi="Calibri" w:cs="Calibri"/>
                <w:color w:val="000000"/>
                <w:sz w:val="22"/>
                <w:szCs w:val="22"/>
                <w:lang w:val="en-GB" w:eastAsia="en-GB"/>
              </w:rPr>
            </w:pPr>
            <w:r w:rsidRPr="00F07C97">
              <w:rPr>
                <w:rFonts w:ascii="Calibri" w:eastAsia="Times New Roman" w:hAnsi="Calibri" w:cs="Calibri"/>
                <w:color w:val="000000"/>
                <w:sz w:val="22"/>
                <w:szCs w:val="22"/>
                <w:lang w:val="en-GB" w:eastAsia="en-GB"/>
              </w:rPr>
              <w:t>Year</w:t>
            </w:r>
          </w:p>
        </w:tc>
        <w:tc>
          <w:tcPr>
            <w:tcW w:w="1980" w:type="dxa"/>
            <w:tcBorders>
              <w:top w:val="nil"/>
              <w:left w:val="nil"/>
              <w:bottom w:val="single" w:sz="4" w:space="0" w:color="auto"/>
              <w:right w:val="nil"/>
            </w:tcBorders>
            <w:shd w:val="clear" w:color="auto" w:fill="auto"/>
            <w:noWrap/>
            <w:hideMark/>
          </w:tcPr>
          <w:p w14:paraId="10C5C7CD" w14:textId="77777777" w:rsidR="00F07C97" w:rsidRPr="00F07C97" w:rsidRDefault="00F07C97" w:rsidP="00F07C97">
            <w:pPr>
              <w:spacing w:after="0" w:line="240" w:lineRule="auto"/>
              <w:ind w:firstLine="0"/>
              <w:jc w:val="center"/>
              <w:rPr>
                <w:rFonts w:ascii="Calibri" w:eastAsia="Times New Roman" w:hAnsi="Calibri" w:cs="Calibri"/>
                <w:color w:val="000000"/>
                <w:sz w:val="22"/>
                <w:szCs w:val="22"/>
                <w:lang w:val="en-GB" w:eastAsia="en-GB"/>
              </w:rPr>
            </w:pPr>
            <w:r w:rsidRPr="00F07C97">
              <w:rPr>
                <w:rFonts w:ascii="Calibri" w:eastAsia="Times New Roman" w:hAnsi="Calibri" w:cs="Calibri"/>
                <w:color w:val="000000"/>
                <w:sz w:val="22"/>
                <w:szCs w:val="22"/>
                <w:lang w:val="en-GB" w:eastAsia="en-GB"/>
              </w:rPr>
              <w:t>Land system</w:t>
            </w:r>
          </w:p>
        </w:tc>
        <w:tc>
          <w:tcPr>
            <w:tcW w:w="1417" w:type="dxa"/>
            <w:tcBorders>
              <w:top w:val="nil"/>
              <w:left w:val="nil"/>
              <w:bottom w:val="single" w:sz="4" w:space="0" w:color="auto"/>
              <w:right w:val="nil"/>
            </w:tcBorders>
            <w:shd w:val="clear" w:color="auto" w:fill="auto"/>
            <w:noWrap/>
            <w:hideMark/>
          </w:tcPr>
          <w:p w14:paraId="0E8ECFC1" w14:textId="77777777" w:rsidR="00F07C97" w:rsidRPr="00F07C97" w:rsidRDefault="00F07C97" w:rsidP="00F07C97">
            <w:pPr>
              <w:spacing w:after="0" w:line="240" w:lineRule="auto"/>
              <w:ind w:firstLine="0"/>
              <w:jc w:val="center"/>
              <w:rPr>
                <w:rFonts w:ascii="Calibri" w:eastAsia="Times New Roman" w:hAnsi="Calibri" w:cs="Calibri"/>
                <w:color w:val="000000"/>
                <w:sz w:val="22"/>
                <w:szCs w:val="22"/>
                <w:lang w:val="en-GB" w:eastAsia="en-GB"/>
              </w:rPr>
            </w:pPr>
            <w:r w:rsidRPr="00F07C97">
              <w:rPr>
                <w:rFonts w:ascii="Calibri" w:eastAsia="Times New Roman" w:hAnsi="Calibri" w:cs="Calibri"/>
                <w:color w:val="000000"/>
                <w:sz w:val="22"/>
                <w:szCs w:val="22"/>
                <w:lang w:val="en-GB" w:eastAsia="en-GB"/>
              </w:rPr>
              <w:t>2km buffer</w:t>
            </w:r>
          </w:p>
        </w:tc>
        <w:tc>
          <w:tcPr>
            <w:tcW w:w="1418" w:type="dxa"/>
            <w:tcBorders>
              <w:top w:val="nil"/>
              <w:left w:val="nil"/>
              <w:bottom w:val="single" w:sz="4" w:space="0" w:color="auto"/>
              <w:right w:val="nil"/>
            </w:tcBorders>
            <w:shd w:val="clear" w:color="auto" w:fill="auto"/>
            <w:noWrap/>
            <w:hideMark/>
          </w:tcPr>
          <w:p w14:paraId="17C4CF25" w14:textId="77777777" w:rsidR="00F07C97" w:rsidRPr="00F07C97" w:rsidRDefault="00F07C97" w:rsidP="00F07C97">
            <w:pPr>
              <w:spacing w:after="0" w:line="240" w:lineRule="auto"/>
              <w:ind w:firstLine="0"/>
              <w:jc w:val="center"/>
              <w:rPr>
                <w:rFonts w:ascii="Calibri" w:eastAsia="Times New Roman" w:hAnsi="Calibri" w:cs="Calibri"/>
                <w:color w:val="000000"/>
                <w:sz w:val="22"/>
                <w:szCs w:val="22"/>
                <w:lang w:val="en-GB" w:eastAsia="en-GB"/>
              </w:rPr>
            </w:pPr>
            <w:r w:rsidRPr="00F07C97">
              <w:rPr>
                <w:rFonts w:ascii="Calibri" w:eastAsia="Times New Roman" w:hAnsi="Calibri" w:cs="Calibri"/>
                <w:color w:val="000000"/>
                <w:sz w:val="22"/>
                <w:szCs w:val="22"/>
                <w:lang w:val="en-GB" w:eastAsia="en-GB"/>
              </w:rPr>
              <w:t>5km buffer</w:t>
            </w:r>
          </w:p>
        </w:tc>
        <w:tc>
          <w:tcPr>
            <w:tcW w:w="1417" w:type="dxa"/>
            <w:vMerge/>
            <w:tcBorders>
              <w:left w:val="nil"/>
              <w:bottom w:val="single" w:sz="4" w:space="0" w:color="auto"/>
              <w:right w:val="nil"/>
            </w:tcBorders>
            <w:shd w:val="clear" w:color="auto" w:fill="auto"/>
            <w:noWrap/>
            <w:hideMark/>
          </w:tcPr>
          <w:p w14:paraId="744B8279" w14:textId="6C8AC8E5" w:rsidR="00F07C97" w:rsidRPr="00F07C97" w:rsidRDefault="00F07C97" w:rsidP="00F07C97">
            <w:pPr>
              <w:spacing w:after="0" w:line="240" w:lineRule="auto"/>
              <w:ind w:firstLine="0"/>
              <w:jc w:val="center"/>
              <w:rPr>
                <w:rFonts w:ascii="Calibri" w:eastAsia="Times New Roman" w:hAnsi="Calibri" w:cs="Calibri"/>
                <w:color w:val="000000"/>
                <w:sz w:val="22"/>
                <w:szCs w:val="22"/>
                <w:lang w:val="en-GB" w:eastAsia="en-GB"/>
              </w:rPr>
            </w:pPr>
          </w:p>
        </w:tc>
        <w:tc>
          <w:tcPr>
            <w:tcW w:w="1418" w:type="dxa"/>
            <w:vMerge/>
            <w:tcBorders>
              <w:left w:val="nil"/>
              <w:bottom w:val="single" w:sz="4" w:space="0" w:color="auto"/>
              <w:right w:val="nil"/>
            </w:tcBorders>
            <w:shd w:val="clear" w:color="auto" w:fill="auto"/>
            <w:noWrap/>
            <w:hideMark/>
          </w:tcPr>
          <w:p w14:paraId="0FD95977" w14:textId="18327F7F" w:rsidR="00F07C97" w:rsidRPr="00F07C97" w:rsidRDefault="00F07C97" w:rsidP="00F07C97">
            <w:pPr>
              <w:spacing w:after="0" w:line="240" w:lineRule="auto"/>
              <w:ind w:firstLine="0"/>
              <w:jc w:val="center"/>
              <w:rPr>
                <w:rFonts w:ascii="Calibri" w:eastAsia="Times New Roman" w:hAnsi="Calibri" w:cs="Calibri"/>
                <w:color w:val="000000"/>
                <w:sz w:val="22"/>
                <w:szCs w:val="22"/>
                <w:lang w:val="en-GB" w:eastAsia="en-GB"/>
              </w:rPr>
            </w:pPr>
          </w:p>
        </w:tc>
      </w:tr>
      <w:tr w:rsidR="005654C2" w:rsidRPr="005654C2" w14:paraId="2AC0AE6A" w14:textId="77777777" w:rsidTr="00F07C97">
        <w:trPr>
          <w:trHeight w:val="290"/>
        </w:trPr>
        <w:tc>
          <w:tcPr>
            <w:tcW w:w="990" w:type="dxa"/>
            <w:tcBorders>
              <w:top w:val="nil"/>
              <w:left w:val="nil"/>
              <w:bottom w:val="nil"/>
              <w:right w:val="nil"/>
            </w:tcBorders>
            <w:shd w:val="clear" w:color="auto" w:fill="auto"/>
            <w:noWrap/>
            <w:vAlign w:val="bottom"/>
            <w:hideMark/>
          </w:tcPr>
          <w:p w14:paraId="4E3B29DF" w14:textId="77777777"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1985</w:t>
            </w:r>
          </w:p>
        </w:tc>
        <w:tc>
          <w:tcPr>
            <w:tcW w:w="1980" w:type="dxa"/>
            <w:tcBorders>
              <w:top w:val="nil"/>
              <w:left w:val="nil"/>
              <w:bottom w:val="nil"/>
              <w:right w:val="nil"/>
            </w:tcBorders>
            <w:shd w:val="clear" w:color="auto" w:fill="auto"/>
            <w:noWrap/>
            <w:vAlign w:val="bottom"/>
            <w:hideMark/>
          </w:tcPr>
          <w:p w14:paraId="4EC232FE" w14:textId="6C05C662"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Forest</w:t>
            </w:r>
            <w:r w:rsidR="00F07C97">
              <w:rPr>
                <w:rFonts w:ascii="Calibri" w:eastAsia="Times New Roman" w:hAnsi="Calibri" w:cs="Calibri"/>
                <w:color w:val="000000"/>
                <w:sz w:val="22"/>
                <w:szCs w:val="22"/>
                <w:lang w:val="en-GB" w:eastAsia="en-GB"/>
              </w:rPr>
              <w:t xml:space="preserve"> </w:t>
            </w:r>
            <w:r w:rsidRPr="005654C2">
              <w:rPr>
                <w:rFonts w:ascii="Calibri" w:eastAsia="Times New Roman" w:hAnsi="Calibri" w:cs="Calibri"/>
                <w:color w:val="000000"/>
                <w:sz w:val="22"/>
                <w:szCs w:val="22"/>
                <w:lang w:val="en-GB" w:eastAsia="en-GB"/>
              </w:rPr>
              <w:t>smallholders</w:t>
            </w:r>
          </w:p>
        </w:tc>
        <w:tc>
          <w:tcPr>
            <w:tcW w:w="1417" w:type="dxa"/>
            <w:tcBorders>
              <w:top w:val="nil"/>
              <w:left w:val="nil"/>
              <w:bottom w:val="nil"/>
              <w:right w:val="nil"/>
            </w:tcBorders>
            <w:shd w:val="clear" w:color="auto" w:fill="auto"/>
            <w:noWrap/>
            <w:vAlign w:val="bottom"/>
            <w:hideMark/>
          </w:tcPr>
          <w:p w14:paraId="0B2B1218"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13.35</w:t>
            </w:r>
          </w:p>
        </w:tc>
        <w:tc>
          <w:tcPr>
            <w:tcW w:w="1418" w:type="dxa"/>
            <w:tcBorders>
              <w:top w:val="nil"/>
              <w:left w:val="nil"/>
              <w:bottom w:val="nil"/>
              <w:right w:val="nil"/>
            </w:tcBorders>
            <w:shd w:val="clear" w:color="auto" w:fill="auto"/>
            <w:noWrap/>
            <w:vAlign w:val="bottom"/>
            <w:hideMark/>
          </w:tcPr>
          <w:p w14:paraId="0E61D1B4"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46.53</w:t>
            </w:r>
          </w:p>
        </w:tc>
        <w:tc>
          <w:tcPr>
            <w:tcW w:w="1417" w:type="dxa"/>
            <w:tcBorders>
              <w:top w:val="nil"/>
              <w:left w:val="nil"/>
              <w:bottom w:val="nil"/>
              <w:right w:val="nil"/>
            </w:tcBorders>
            <w:shd w:val="clear" w:color="auto" w:fill="auto"/>
            <w:noWrap/>
            <w:vAlign w:val="bottom"/>
            <w:hideMark/>
          </w:tcPr>
          <w:p w14:paraId="59B69598"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33.18</w:t>
            </w:r>
          </w:p>
        </w:tc>
        <w:tc>
          <w:tcPr>
            <w:tcW w:w="1418" w:type="dxa"/>
            <w:tcBorders>
              <w:top w:val="nil"/>
              <w:left w:val="nil"/>
              <w:bottom w:val="nil"/>
              <w:right w:val="nil"/>
            </w:tcBorders>
            <w:shd w:val="clear" w:color="auto" w:fill="auto"/>
            <w:noWrap/>
            <w:vAlign w:val="bottom"/>
            <w:hideMark/>
          </w:tcPr>
          <w:p w14:paraId="4C95D2B1"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248.54</w:t>
            </w:r>
          </w:p>
        </w:tc>
      </w:tr>
      <w:tr w:rsidR="005654C2" w:rsidRPr="005654C2" w14:paraId="5CBCBEF9" w14:textId="77777777" w:rsidTr="00F07C97">
        <w:trPr>
          <w:trHeight w:val="290"/>
        </w:trPr>
        <w:tc>
          <w:tcPr>
            <w:tcW w:w="990" w:type="dxa"/>
            <w:tcBorders>
              <w:top w:val="nil"/>
              <w:left w:val="nil"/>
              <w:bottom w:val="single" w:sz="4" w:space="0" w:color="auto"/>
              <w:right w:val="nil"/>
            </w:tcBorders>
            <w:shd w:val="clear" w:color="auto" w:fill="auto"/>
            <w:noWrap/>
            <w:vAlign w:val="bottom"/>
            <w:hideMark/>
          </w:tcPr>
          <w:p w14:paraId="3CEFD161" w14:textId="5F62B539"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p>
        </w:tc>
        <w:tc>
          <w:tcPr>
            <w:tcW w:w="1980" w:type="dxa"/>
            <w:tcBorders>
              <w:top w:val="nil"/>
              <w:left w:val="nil"/>
              <w:bottom w:val="single" w:sz="4" w:space="0" w:color="auto"/>
              <w:right w:val="nil"/>
            </w:tcBorders>
            <w:shd w:val="clear" w:color="auto" w:fill="auto"/>
            <w:noWrap/>
            <w:vAlign w:val="bottom"/>
            <w:hideMark/>
          </w:tcPr>
          <w:p w14:paraId="57404AE8" w14:textId="77777777"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Forest</w:t>
            </w:r>
          </w:p>
        </w:tc>
        <w:tc>
          <w:tcPr>
            <w:tcW w:w="1417" w:type="dxa"/>
            <w:tcBorders>
              <w:top w:val="nil"/>
              <w:left w:val="nil"/>
              <w:bottom w:val="single" w:sz="4" w:space="0" w:color="auto"/>
              <w:right w:val="nil"/>
            </w:tcBorders>
            <w:shd w:val="clear" w:color="auto" w:fill="auto"/>
            <w:noWrap/>
            <w:vAlign w:val="bottom"/>
            <w:hideMark/>
          </w:tcPr>
          <w:p w14:paraId="588689DC"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74.61</w:t>
            </w:r>
          </w:p>
        </w:tc>
        <w:tc>
          <w:tcPr>
            <w:tcW w:w="1418" w:type="dxa"/>
            <w:tcBorders>
              <w:top w:val="nil"/>
              <w:left w:val="nil"/>
              <w:bottom w:val="single" w:sz="4" w:space="0" w:color="auto"/>
              <w:right w:val="nil"/>
            </w:tcBorders>
            <w:shd w:val="clear" w:color="auto" w:fill="auto"/>
            <w:noWrap/>
            <w:vAlign w:val="bottom"/>
            <w:hideMark/>
          </w:tcPr>
          <w:p w14:paraId="3C63A61F"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41.42</w:t>
            </w:r>
          </w:p>
        </w:tc>
        <w:tc>
          <w:tcPr>
            <w:tcW w:w="1417" w:type="dxa"/>
            <w:tcBorders>
              <w:top w:val="nil"/>
              <w:left w:val="nil"/>
              <w:bottom w:val="single" w:sz="4" w:space="0" w:color="auto"/>
              <w:right w:val="nil"/>
            </w:tcBorders>
            <w:shd w:val="clear" w:color="auto" w:fill="auto"/>
            <w:noWrap/>
            <w:vAlign w:val="bottom"/>
            <w:hideMark/>
          </w:tcPr>
          <w:p w14:paraId="55E8CE00" w14:textId="77777777" w:rsidR="005654C2" w:rsidRPr="005654C2" w:rsidRDefault="005654C2" w:rsidP="005654C2">
            <w:pPr>
              <w:spacing w:after="0" w:line="240" w:lineRule="auto"/>
              <w:ind w:firstLine="0"/>
              <w:jc w:val="right"/>
              <w:rPr>
                <w:rFonts w:ascii="Calibri" w:eastAsia="Times New Roman" w:hAnsi="Calibri" w:cs="Calibri"/>
                <w:color w:val="9C0006"/>
                <w:sz w:val="22"/>
                <w:szCs w:val="22"/>
                <w:lang w:val="en-GB" w:eastAsia="en-GB"/>
              </w:rPr>
            </w:pPr>
            <w:r w:rsidRPr="005654C2">
              <w:rPr>
                <w:rFonts w:ascii="Calibri" w:eastAsia="Times New Roman" w:hAnsi="Calibri" w:cs="Calibri"/>
                <w:color w:val="9C0006"/>
                <w:sz w:val="22"/>
                <w:szCs w:val="22"/>
                <w:lang w:val="en-GB" w:eastAsia="en-GB"/>
              </w:rPr>
              <w:t>-33.18</w:t>
            </w:r>
          </w:p>
        </w:tc>
        <w:tc>
          <w:tcPr>
            <w:tcW w:w="1418" w:type="dxa"/>
            <w:tcBorders>
              <w:top w:val="nil"/>
              <w:left w:val="nil"/>
              <w:bottom w:val="single" w:sz="4" w:space="0" w:color="auto"/>
              <w:right w:val="nil"/>
            </w:tcBorders>
            <w:shd w:val="clear" w:color="auto" w:fill="auto"/>
            <w:noWrap/>
            <w:vAlign w:val="bottom"/>
            <w:hideMark/>
          </w:tcPr>
          <w:p w14:paraId="5F33AE90" w14:textId="77777777" w:rsidR="005654C2" w:rsidRPr="005654C2" w:rsidRDefault="005654C2" w:rsidP="005654C2">
            <w:pPr>
              <w:spacing w:after="0" w:line="240" w:lineRule="auto"/>
              <w:ind w:firstLine="0"/>
              <w:jc w:val="right"/>
              <w:rPr>
                <w:rFonts w:ascii="Calibri" w:eastAsia="Times New Roman" w:hAnsi="Calibri" w:cs="Calibri"/>
                <w:color w:val="9C0006"/>
                <w:sz w:val="22"/>
                <w:szCs w:val="22"/>
                <w:lang w:val="en-GB" w:eastAsia="en-GB"/>
              </w:rPr>
            </w:pPr>
            <w:r w:rsidRPr="005654C2">
              <w:rPr>
                <w:rFonts w:ascii="Calibri" w:eastAsia="Times New Roman" w:hAnsi="Calibri" w:cs="Calibri"/>
                <w:color w:val="9C0006"/>
                <w:sz w:val="22"/>
                <w:szCs w:val="22"/>
                <w:lang w:val="en-GB" w:eastAsia="en-GB"/>
              </w:rPr>
              <w:t>-44.48</w:t>
            </w:r>
          </w:p>
        </w:tc>
      </w:tr>
      <w:tr w:rsidR="005654C2" w:rsidRPr="005654C2" w14:paraId="767D8026" w14:textId="77777777" w:rsidTr="00F07C97">
        <w:trPr>
          <w:trHeight w:val="290"/>
        </w:trPr>
        <w:tc>
          <w:tcPr>
            <w:tcW w:w="990" w:type="dxa"/>
            <w:tcBorders>
              <w:top w:val="nil"/>
              <w:left w:val="nil"/>
              <w:bottom w:val="nil"/>
              <w:right w:val="nil"/>
            </w:tcBorders>
            <w:shd w:val="clear" w:color="auto" w:fill="auto"/>
            <w:noWrap/>
            <w:vAlign w:val="bottom"/>
            <w:hideMark/>
          </w:tcPr>
          <w:p w14:paraId="4FF74F8A" w14:textId="77777777"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2000</w:t>
            </w:r>
          </w:p>
        </w:tc>
        <w:tc>
          <w:tcPr>
            <w:tcW w:w="1980" w:type="dxa"/>
            <w:tcBorders>
              <w:top w:val="nil"/>
              <w:left w:val="nil"/>
              <w:bottom w:val="nil"/>
              <w:right w:val="nil"/>
            </w:tcBorders>
            <w:shd w:val="clear" w:color="auto" w:fill="auto"/>
            <w:noWrap/>
            <w:vAlign w:val="bottom"/>
            <w:hideMark/>
          </w:tcPr>
          <w:p w14:paraId="5DB34F5A" w14:textId="7471E66B"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Forest</w:t>
            </w:r>
            <w:r w:rsidR="00F07C97">
              <w:rPr>
                <w:rFonts w:ascii="Calibri" w:eastAsia="Times New Roman" w:hAnsi="Calibri" w:cs="Calibri"/>
                <w:color w:val="000000"/>
                <w:sz w:val="22"/>
                <w:szCs w:val="22"/>
                <w:lang w:val="en-GB" w:eastAsia="en-GB"/>
              </w:rPr>
              <w:t xml:space="preserve"> </w:t>
            </w:r>
            <w:r w:rsidRPr="005654C2">
              <w:rPr>
                <w:rFonts w:ascii="Calibri" w:eastAsia="Times New Roman" w:hAnsi="Calibri" w:cs="Calibri"/>
                <w:color w:val="000000"/>
                <w:sz w:val="22"/>
                <w:szCs w:val="22"/>
                <w:lang w:val="en-GB" w:eastAsia="en-GB"/>
              </w:rPr>
              <w:t>smallholders</w:t>
            </w:r>
          </w:p>
        </w:tc>
        <w:tc>
          <w:tcPr>
            <w:tcW w:w="1417" w:type="dxa"/>
            <w:tcBorders>
              <w:top w:val="nil"/>
              <w:left w:val="nil"/>
              <w:bottom w:val="nil"/>
              <w:right w:val="nil"/>
            </w:tcBorders>
            <w:shd w:val="clear" w:color="auto" w:fill="auto"/>
            <w:noWrap/>
            <w:vAlign w:val="bottom"/>
            <w:hideMark/>
          </w:tcPr>
          <w:p w14:paraId="42F810F4"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13.26</w:t>
            </w:r>
          </w:p>
        </w:tc>
        <w:tc>
          <w:tcPr>
            <w:tcW w:w="1418" w:type="dxa"/>
            <w:tcBorders>
              <w:top w:val="nil"/>
              <w:left w:val="nil"/>
              <w:bottom w:val="nil"/>
              <w:right w:val="nil"/>
            </w:tcBorders>
            <w:shd w:val="clear" w:color="auto" w:fill="auto"/>
            <w:noWrap/>
            <w:vAlign w:val="bottom"/>
            <w:hideMark/>
          </w:tcPr>
          <w:p w14:paraId="41AF31A3"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45.85</w:t>
            </w:r>
          </w:p>
        </w:tc>
        <w:tc>
          <w:tcPr>
            <w:tcW w:w="1417" w:type="dxa"/>
            <w:tcBorders>
              <w:top w:val="nil"/>
              <w:left w:val="nil"/>
              <w:bottom w:val="nil"/>
              <w:right w:val="nil"/>
            </w:tcBorders>
            <w:shd w:val="clear" w:color="auto" w:fill="auto"/>
            <w:noWrap/>
            <w:vAlign w:val="bottom"/>
            <w:hideMark/>
          </w:tcPr>
          <w:p w14:paraId="7910219D"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32.59</w:t>
            </w:r>
          </w:p>
        </w:tc>
        <w:tc>
          <w:tcPr>
            <w:tcW w:w="1418" w:type="dxa"/>
            <w:tcBorders>
              <w:top w:val="nil"/>
              <w:left w:val="nil"/>
              <w:bottom w:val="nil"/>
              <w:right w:val="nil"/>
            </w:tcBorders>
            <w:shd w:val="clear" w:color="auto" w:fill="auto"/>
            <w:noWrap/>
            <w:vAlign w:val="bottom"/>
            <w:hideMark/>
          </w:tcPr>
          <w:p w14:paraId="7AE67759"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245.78</w:t>
            </w:r>
          </w:p>
        </w:tc>
      </w:tr>
      <w:tr w:rsidR="005654C2" w:rsidRPr="005654C2" w14:paraId="44ECB18C" w14:textId="77777777" w:rsidTr="00F07C97">
        <w:trPr>
          <w:trHeight w:val="290"/>
        </w:trPr>
        <w:tc>
          <w:tcPr>
            <w:tcW w:w="990" w:type="dxa"/>
            <w:tcBorders>
              <w:top w:val="nil"/>
              <w:left w:val="nil"/>
              <w:bottom w:val="nil"/>
              <w:right w:val="nil"/>
            </w:tcBorders>
            <w:shd w:val="clear" w:color="auto" w:fill="auto"/>
            <w:noWrap/>
            <w:vAlign w:val="bottom"/>
            <w:hideMark/>
          </w:tcPr>
          <w:p w14:paraId="47AA2485" w14:textId="68CF47A3"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p>
        </w:tc>
        <w:tc>
          <w:tcPr>
            <w:tcW w:w="1980" w:type="dxa"/>
            <w:tcBorders>
              <w:top w:val="nil"/>
              <w:left w:val="nil"/>
              <w:bottom w:val="nil"/>
              <w:right w:val="nil"/>
            </w:tcBorders>
            <w:shd w:val="clear" w:color="auto" w:fill="auto"/>
            <w:noWrap/>
            <w:vAlign w:val="bottom"/>
            <w:hideMark/>
          </w:tcPr>
          <w:p w14:paraId="6547DFC0" w14:textId="77777777"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Forest</w:t>
            </w:r>
          </w:p>
        </w:tc>
        <w:tc>
          <w:tcPr>
            <w:tcW w:w="1417" w:type="dxa"/>
            <w:tcBorders>
              <w:top w:val="nil"/>
              <w:left w:val="nil"/>
              <w:bottom w:val="nil"/>
              <w:right w:val="nil"/>
            </w:tcBorders>
            <w:shd w:val="clear" w:color="auto" w:fill="auto"/>
            <w:noWrap/>
            <w:vAlign w:val="bottom"/>
            <w:hideMark/>
          </w:tcPr>
          <w:p w14:paraId="115FB600"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70.97</w:t>
            </w:r>
          </w:p>
        </w:tc>
        <w:tc>
          <w:tcPr>
            <w:tcW w:w="1418" w:type="dxa"/>
            <w:tcBorders>
              <w:top w:val="nil"/>
              <w:left w:val="nil"/>
              <w:bottom w:val="nil"/>
              <w:right w:val="nil"/>
            </w:tcBorders>
            <w:shd w:val="clear" w:color="auto" w:fill="auto"/>
            <w:noWrap/>
            <w:vAlign w:val="bottom"/>
            <w:hideMark/>
          </w:tcPr>
          <w:p w14:paraId="1FD5CB09"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38.38</w:t>
            </w:r>
          </w:p>
        </w:tc>
        <w:tc>
          <w:tcPr>
            <w:tcW w:w="1417" w:type="dxa"/>
            <w:tcBorders>
              <w:top w:val="nil"/>
              <w:left w:val="nil"/>
              <w:bottom w:val="nil"/>
              <w:right w:val="nil"/>
            </w:tcBorders>
            <w:shd w:val="clear" w:color="auto" w:fill="auto"/>
            <w:noWrap/>
            <w:vAlign w:val="bottom"/>
            <w:hideMark/>
          </w:tcPr>
          <w:p w14:paraId="67DAD21D" w14:textId="77777777" w:rsidR="005654C2" w:rsidRPr="005654C2" w:rsidRDefault="005654C2" w:rsidP="005654C2">
            <w:pPr>
              <w:spacing w:after="0" w:line="240" w:lineRule="auto"/>
              <w:ind w:firstLine="0"/>
              <w:jc w:val="right"/>
              <w:rPr>
                <w:rFonts w:ascii="Calibri" w:eastAsia="Times New Roman" w:hAnsi="Calibri" w:cs="Calibri"/>
                <w:color w:val="9C0006"/>
                <w:sz w:val="22"/>
                <w:szCs w:val="22"/>
                <w:lang w:val="en-GB" w:eastAsia="en-GB"/>
              </w:rPr>
            </w:pPr>
            <w:r w:rsidRPr="005654C2">
              <w:rPr>
                <w:rFonts w:ascii="Calibri" w:eastAsia="Times New Roman" w:hAnsi="Calibri" w:cs="Calibri"/>
                <w:color w:val="9C0006"/>
                <w:sz w:val="22"/>
                <w:szCs w:val="22"/>
                <w:lang w:val="en-GB" w:eastAsia="en-GB"/>
              </w:rPr>
              <w:t>-32.59</w:t>
            </w:r>
          </w:p>
        </w:tc>
        <w:tc>
          <w:tcPr>
            <w:tcW w:w="1418" w:type="dxa"/>
            <w:tcBorders>
              <w:top w:val="nil"/>
              <w:left w:val="nil"/>
              <w:bottom w:val="nil"/>
              <w:right w:val="nil"/>
            </w:tcBorders>
            <w:shd w:val="clear" w:color="auto" w:fill="auto"/>
            <w:noWrap/>
            <w:vAlign w:val="bottom"/>
            <w:hideMark/>
          </w:tcPr>
          <w:p w14:paraId="50BB8511" w14:textId="77777777" w:rsidR="005654C2" w:rsidRPr="005654C2" w:rsidRDefault="005654C2" w:rsidP="005654C2">
            <w:pPr>
              <w:spacing w:after="0" w:line="240" w:lineRule="auto"/>
              <w:ind w:firstLine="0"/>
              <w:jc w:val="right"/>
              <w:rPr>
                <w:rFonts w:ascii="Calibri" w:eastAsia="Times New Roman" w:hAnsi="Calibri" w:cs="Calibri"/>
                <w:color w:val="9C0006"/>
                <w:sz w:val="22"/>
                <w:szCs w:val="22"/>
                <w:lang w:val="en-GB" w:eastAsia="en-GB"/>
              </w:rPr>
            </w:pPr>
            <w:r w:rsidRPr="005654C2">
              <w:rPr>
                <w:rFonts w:ascii="Calibri" w:eastAsia="Times New Roman" w:hAnsi="Calibri" w:cs="Calibri"/>
                <w:color w:val="9C0006"/>
                <w:sz w:val="22"/>
                <w:szCs w:val="22"/>
                <w:lang w:val="en-GB" w:eastAsia="en-GB"/>
              </w:rPr>
              <w:t>-45.92</w:t>
            </w:r>
          </w:p>
        </w:tc>
      </w:tr>
      <w:tr w:rsidR="005654C2" w:rsidRPr="005654C2" w14:paraId="4C5D345A" w14:textId="77777777" w:rsidTr="00F07C97">
        <w:trPr>
          <w:trHeight w:val="290"/>
        </w:trPr>
        <w:tc>
          <w:tcPr>
            <w:tcW w:w="990" w:type="dxa"/>
            <w:tcBorders>
              <w:top w:val="single" w:sz="4" w:space="0" w:color="auto"/>
              <w:left w:val="nil"/>
              <w:bottom w:val="nil"/>
              <w:right w:val="nil"/>
            </w:tcBorders>
            <w:shd w:val="clear" w:color="auto" w:fill="auto"/>
            <w:noWrap/>
            <w:vAlign w:val="bottom"/>
            <w:hideMark/>
          </w:tcPr>
          <w:p w14:paraId="47640F91" w14:textId="77777777"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2015</w:t>
            </w:r>
          </w:p>
        </w:tc>
        <w:tc>
          <w:tcPr>
            <w:tcW w:w="1980" w:type="dxa"/>
            <w:tcBorders>
              <w:top w:val="single" w:sz="4" w:space="0" w:color="auto"/>
              <w:left w:val="nil"/>
              <w:bottom w:val="nil"/>
              <w:right w:val="nil"/>
            </w:tcBorders>
            <w:shd w:val="clear" w:color="auto" w:fill="auto"/>
            <w:noWrap/>
            <w:vAlign w:val="bottom"/>
            <w:hideMark/>
          </w:tcPr>
          <w:p w14:paraId="64B600FE" w14:textId="76DA584B"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Forest</w:t>
            </w:r>
            <w:r w:rsidR="00F07C97">
              <w:rPr>
                <w:rFonts w:ascii="Calibri" w:eastAsia="Times New Roman" w:hAnsi="Calibri" w:cs="Calibri"/>
                <w:color w:val="000000"/>
                <w:sz w:val="22"/>
                <w:szCs w:val="22"/>
                <w:lang w:val="en-GB" w:eastAsia="en-GB"/>
              </w:rPr>
              <w:t xml:space="preserve"> </w:t>
            </w:r>
            <w:r w:rsidRPr="005654C2">
              <w:rPr>
                <w:rFonts w:ascii="Calibri" w:eastAsia="Times New Roman" w:hAnsi="Calibri" w:cs="Calibri"/>
                <w:color w:val="000000"/>
                <w:sz w:val="22"/>
                <w:szCs w:val="22"/>
                <w:lang w:val="en-GB" w:eastAsia="en-GB"/>
              </w:rPr>
              <w:t>smallholders</w:t>
            </w:r>
          </w:p>
        </w:tc>
        <w:tc>
          <w:tcPr>
            <w:tcW w:w="1417" w:type="dxa"/>
            <w:tcBorders>
              <w:top w:val="single" w:sz="4" w:space="0" w:color="auto"/>
              <w:left w:val="nil"/>
              <w:bottom w:val="nil"/>
              <w:right w:val="nil"/>
            </w:tcBorders>
            <w:shd w:val="clear" w:color="auto" w:fill="auto"/>
            <w:noWrap/>
            <w:vAlign w:val="bottom"/>
            <w:hideMark/>
          </w:tcPr>
          <w:p w14:paraId="35510FE1"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12.39</w:t>
            </w:r>
          </w:p>
        </w:tc>
        <w:tc>
          <w:tcPr>
            <w:tcW w:w="1418" w:type="dxa"/>
            <w:tcBorders>
              <w:top w:val="single" w:sz="4" w:space="0" w:color="auto"/>
              <w:left w:val="nil"/>
              <w:bottom w:val="nil"/>
              <w:right w:val="nil"/>
            </w:tcBorders>
            <w:shd w:val="clear" w:color="auto" w:fill="auto"/>
            <w:noWrap/>
            <w:vAlign w:val="bottom"/>
            <w:hideMark/>
          </w:tcPr>
          <w:p w14:paraId="01DAEB08"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41.26</w:t>
            </w:r>
          </w:p>
        </w:tc>
        <w:tc>
          <w:tcPr>
            <w:tcW w:w="1417" w:type="dxa"/>
            <w:tcBorders>
              <w:top w:val="single" w:sz="4" w:space="0" w:color="auto"/>
              <w:left w:val="nil"/>
              <w:bottom w:val="nil"/>
              <w:right w:val="nil"/>
            </w:tcBorders>
            <w:shd w:val="clear" w:color="auto" w:fill="auto"/>
            <w:noWrap/>
            <w:vAlign w:val="bottom"/>
            <w:hideMark/>
          </w:tcPr>
          <w:p w14:paraId="46773F8A"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28.87</w:t>
            </w:r>
          </w:p>
        </w:tc>
        <w:tc>
          <w:tcPr>
            <w:tcW w:w="1418" w:type="dxa"/>
            <w:tcBorders>
              <w:top w:val="single" w:sz="4" w:space="0" w:color="auto"/>
              <w:left w:val="nil"/>
              <w:bottom w:val="nil"/>
              <w:right w:val="nil"/>
            </w:tcBorders>
            <w:shd w:val="clear" w:color="auto" w:fill="auto"/>
            <w:noWrap/>
            <w:vAlign w:val="bottom"/>
            <w:hideMark/>
          </w:tcPr>
          <w:p w14:paraId="67CD5C5C"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232.94</w:t>
            </w:r>
          </w:p>
        </w:tc>
      </w:tr>
      <w:tr w:rsidR="005654C2" w:rsidRPr="005654C2" w14:paraId="5863C80A" w14:textId="77777777" w:rsidTr="00F07C97">
        <w:trPr>
          <w:trHeight w:val="290"/>
        </w:trPr>
        <w:tc>
          <w:tcPr>
            <w:tcW w:w="990" w:type="dxa"/>
            <w:tcBorders>
              <w:top w:val="nil"/>
              <w:left w:val="nil"/>
              <w:bottom w:val="single" w:sz="4" w:space="0" w:color="auto"/>
              <w:right w:val="nil"/>
            </w:tcBorders>
            <w:shd w:val="clear" w:color="auto" w:fill="auto"/>
            <w:noWrap/>
            <w:vAlign w:val="bottom"/>
            <w:hideMark/>
          </w:tcPr>
          <w:p w14:paraId="2EAE2EFF" w14:textId="72FC22AF"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p>
        </w:tc>
        <w:tc>
          <w:tcPr>
            <w:tcW w:w="1980" w:type="dxa"/>
            <w:tcBorders>
              <w:top w:val="nil"/>
              <w:left w:val="nil"/>
              <w:bottom w:val="single" w:sz="4" w:space="0" w:color="auto"/>
              <w:right w:val="nil"/>
            </w:tcBorders>
            <w:shd w:val="clear" w:color="auto" w:fill="auto"/>
            <w:noWrap/>
            <w:vAlign w:val="bottom"/>
            <w:hideMark/>
          </w:tcPr>
          <w:p w14:paraId="6B4DBF5B" w14:textId="77777777" w:rsidR="005654C2" w:rsidRPr="005654C2" w:rsidRDefault="005654C2" w:rsidP="005654C2">
            <w:pPr>
              <w:spacing w:after="0" w:line="240" w:lineRule="auto"/>
              <w:ind w:firstLine="0"/>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Forest</w:t>
            </w:r>
          </w:p>
        </w:tc>
        <w:tc>
          <w:tcPr>
            <w:tcW w:w="1417" w:type="dxa"/>
            <w:tcBorders>
              <w:top w:val="nil"/>
              <w:left w:val="nil"/>
              <w:bottom w:val="single" w:sz="4" w:space="0" w:color="auto"/>
              <w:right w:val="nil"/>
            </w:tcBorders>
            <w:shd w:val="clear" w:color="auto" w:fill="auto"/>
            <w:noWrap/>
            <w:vAlign w:val="bottom"/>
            <w:hideMark/>
          </w:tcPr>
          <w:p w14:paraId="20B2F448"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59.99</w:t>
            </w:r>
          </w:p>
        </w:tc>
        <w:tc>
          <w:tcPr>
            <w:tcW w:w="1418" w:type="dxa"/>
            <w:tcBorders>
              <w:top w:val="nil"/>
              <w:left w:val="nil"/>
              <w:bottom w:val="single" w:sz="4" w:space="0" w:color="auto"/>
              <w:right w:val="nil"/>
            </w:tcBorders>
            <w:shd w:val="clear" w:color="auto" w:fill="auto"/>
            <w:noWrap/>
            <w:vAlign w:val="bottom"/>
            <w:hideMark/>
          </w:tcPr>
          <w:p w14:paraId="0C522921" w14:textId="77777777" w:rsidR="005654C2" w:rsidRPr="005654C2" w:rsidRDefault="005654C2" w:rsidP="005654C2">
            <w:pPr>
              <w:spacing w:after="0" w:line="240" w:lineRule="auto"/>
              <w:ind w:firstLine="0"/>
              <w:jc w:val="right"/>
              <w:rPr>
                <w:rFonts w:ascii="Calibri" w:eastAsia="Times New Roman" w:hAnsi="Calibri" w:cs="Calibri"/>
                <w:color w:val="000000"/>
                <w:sz w:val="22"/>
                <w:szCs w:val="22"/>
                <w:lang w:val="en-GB" w:eastAsia="en-GB"/>
              </w:rPr>
            </w:pPr>
            <w:r w:rsidRPr="005654C2">
              <w:rPr>
                <w:rFonts w:ascii="Calibri" w:eastAsia="Times New Roman" w:hAnsi="Calibri" w:cs="Calibri"/>
                <w:color w:val="000000"/>
                <w:sz w:val="22"/>
                <w:szCs w:val="22"/>
                <w:lang w:val="en-GB" w:eastAsia="en-GB"/>
              </w:rPr>
              <w:t>31.12</w:t>
            </w:r>
          </w:p>
        </w:tc>
        <w:tc>
          <w:tcPr>
            <w:tcW w:w="1417" w:type="dxa"/>
            <w:tcBorders>
              <w:top w:val="nil"/>
              <w:left w:val="nil"/>
              <w:bottom w:val="single" w:sz="4" w:space="0" w:color="auto"/>
              <w:right w:val="nil"/>
            </w:tcBorders>
            <w:shd w:val="clear" w:color="auto" w:fill="auto"/>
            <w:noWrap/>
            <w:vAlign w:val="bottom"/>
            <w:hideMark/>
          </w:tcPr>
          <w:p w14:paraId="47008897" w14:textId="77777777" w:rsidR="005654C2" w:rsidRPr="005654C2" w:rsidRDefault="005654C2" w:rsidP="005654C2">
            <w:pPr>
              <w:spacing w:after="0" w:line="240" w:lineRule="auto"/>
              <w:ind w:firstLine="0"/>
              <w:jc w:val="right"/>
              <w:rPr>
                <w:rFonts w:ascii="Calibri" w:eastAsia="Times New Roman" w:hAnsi="Calibri" w:cs="Calibri"/>
                <w:color w:val="9C0006"/>
                <w:sz w:val="22"/>
                <w:szCs w:val="22"/>
                <w:lang w:val="en-GB" w:eastAsia="en-GB"/>
              </w:rPr>
            </w:pPr>
            <w:r w:rsidRPr="005654C2">
              <w:rPr>
                <w:rFonts w:ascii="Calibri" w:eastAsia="Times New Roman" w:hAnsi="Calibri" w:cs="Calibri"/>
                <w:color w:val="9C0006"/>
                <w:sz w:val="22"/>
                <w:szCs w:val="22"/>
                <w:lang w:val="en-GB" w:eastAsia="en-GB"/>
              </w:rPr>
              <w:t>-28.87</w:t>
            </w:r>
          </w:p>
        </w:tc>
        <w:tc>
          <w:tcPr>
            <w:tcW w:w="1418" w:type="dxa"/>
            <w:tcBorders>
              <w:top w:val="nil"/>
              <w:left w:val="nil"/>
              <w:bottom w:val="single" w:sz="4" w:space="0" w:color="auto"/>
              <w:right w:val="nil"/>
            </w:tcBorders>
            <w:shd w:val="clear" w:color="auto" w:fill="auto"/>
            <w:noWrap/>
            <w:vAlign w:val="bottom"/>
            <w:hideMark/>
          </w:tcPr>
          <w:p w14:paraId="7A84EC22" w14:textId="77777777" w:rsidR="005654C2" w:rsidRPr="005654C2" w:rsidRDefault="005654C2" w:rsidP="005654C2">
            <w:pPr>
              <w:spacing w:after="0" w:line="240" w:lineRule="auto"/>
              <w:ind w:firstLine="0"/>
              <w:jc w:val="right"/>
              <w:rPr>
                <w:rFonts w:ascii="Calibri" w:eastAsia="Times New Roman" w:hAnsi="Calibri" w:cs="Calibri"/>
                <w:color w:val="9C0006"/>
                <w:sz w:val="22"/>
                <w:szCs w:val="22"/>
                <w:lang w:val="en-GB" w:eastAsia="en-GB"/>
              </w:rPr>
            </w:pPr>
            <w:r w:rsidRPr="005654C2">
              <w:rPr>
                <w:rFonts w:ascii="Calibri" w:eastAsia="Times New Roman" w:hAnsi="Calibri" w:cs="Calibri"/>
                <w:color w:val="9C0006"/>
                <w:sz w:val="22"/>
                <w:szCs w:val="22"/>
                <w:lang w:val="en-GB" w:eastAsia="en-GB"/>
              </w:rPr>
              <w:t>-48.12</w:t>
            </w:r>
          </w:p>
        </w:tc>
      </w:tr>
    </w:tbl>
    <w:p w14:paraId="4D0380E6" w14:textId="77777777" w:rsidR="005654C2" w:rsidRDefault="005654C2" w:rsidP="00807825">
      <w:pPr>
        <w:rPr>
          <w:rFonts w:ascii="Calibri" w:hAnsi="Calibri" w:cs="Calibri"/>
          <w:i/>
          <w:iCs/>
        </w:rPr>
      </w:pPr>
    </w:p>
    <w:p w14:paraId="5C0A95F1" w14:textId="3398D1DE" w:rsidR="005654C2" w:rsidRDefault="00213C3C" w:rsidP="00213C3C">
      <w:pPr>
        <w:ind w:firstLine="0"/>
        <w:rPr>
          <w:rFonts w:ascii="Calibri" w:hAnsi="Calibri" w:cs="Calibri"/>
          <w:i/>
          <w:iCs/>
        </w:rPr>
      </w:pPr>
      <w:r w:rsidRPr="005654C2">
        <w:rPr>
          <w:rFonts w:ascii="Calibri" w:hAnsi="Calibri" w:cs="Calibri"/>
          <w:i/>
          <w:iCs/>
        </w:rPr>
        <w:t>Table B</w:t>
      </w:r>
      <w:r>
        <w:rPr>
          <w:rFonts w:ascii="Calibri" w:hAnsi="Calibri" w:cs="Calibri"/>
          <w:i/>
          <w:iCs/>
        </w:rPr>
        <w:t>6</w:t>
      </w:r>
      <w:r w:rsidRPr="005654C2">
        <w:rPr>
          <w:rFonts w:ascii="Calibri" w:hAnsi="Calibri" w:cs="Calibri"/>
          <w:i/>
          <w:iCs/>
        </w:rPr>
        <w:t xml:space="preserve"> current and past land system areas calculated under a 5km radius area of smallholder influence.</w:t>
      </w:r>
    </w:p>
    <w:tbl>
      <w:tblPr>
        <w:tblW w:w="8726" w:type="dxa"/>
        <w:tblLayout w:type="fixed"/>
        <w:tblLook w:val="04A0" w:firstRow="1" w:lastRow="0" w:firstColumn="1" w:lastColumn="0" w:noHBand="0" w:noVBand="1"/>
      </w:tblPr>
      <w:tblGrid>
        <w:gridCol w:w="900"/>
        <w:gridCol w:w="1530"/>
        <w:gridCol w:w="1574"/>
        <w:gridCol w:w="1574"/>
        <w:gridCol w:w="1574"/>
        <w:gridCol w:w="1574"/>
      </w:tblGrid>
      <w:tr w:rsidR="00C94B75" w:rsidRPr="00C94B75" w14:paraId="70F77871" w14:textId="77777777" w:rsidTr="00C94B75">
        <w:trPr>
          <w:trHeight w:val="290"/>
        </w:trPr>
        <w:tc>
          <w:tcPr>
            <w:tcW w:w="900" w:type="dxa"/>
            <w:tcBorders>
              <w:top w:val="single" w:sz="4" w:space="0" w:color="auto"/>
              <w:left w:val="nil"/>
              <w:bottom w:val="single" w:sz="4" w:space="0" w:color="auto"/>
              <w:right w:val="nil"/>
            </w:tcBorders>
            <w:shd w:val="clear" w:color="auto" w:fill="auto"/>
            <w:noWrap/>
            <w:vAlign w:val="bottom"/>
            <w:hideMark/>
          </w:tcPr>
          <w:p w14:paraId="14C375A9" w14:textId="77777777" w:rsidR="00C94B75" w:rsidRPr="00C94B75" w:rsidRDefault="00C94B75" w:rsidP="00C94B75">
            <w:pPr>
              <w:spacing w:after="0" w:line="240" w:lineRule="auto"/>
              <w:ind w:firstLine="0"/>
              <w:jc w:val="center"/>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Year</w:t>
            </w:r>
          </w:p>
        </w:tc>
        <w:tc>
          <w:tcPr>
            <w:tcW w:w="1530" w:type="dxa"/>
            <w:tcBorders>
              <w:top w:val="single" w:sz="4" w:space="0" w:color="auto"/>
              <w:left w:val="nil"/>
              <w:bottom w:val="single" w:sz="4" w:space="0" w:color="auto"/>
              <w:right w:val="nil"/>
            </w:tcBorders>
            <w:shd w:val="clear" w:color="auto" w:fill="auto"/>
            <w:noWrap/>
            <w:vAlign w:val="bottom"/>
            <w:hideMark/>
          </w:tcPr>
          <w:p w14:paraId="29858938" w14:textId="77777777" w:rsidR="00C94B75" w:rsidRPr="00C94B75" w:rsidRDefault="00C94B75" w:rsidP="00C94B75">
            <w:pPr>
              <w:spacing w:after="0" w:line="240" w:lineRule="auto"/>
              <w:ind w:firstLine="0"/>
              <w:jc w:val="center"/>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Feature</w:t>
            </w:r>
          </w:p>
        </w:tc>
        <w:tc>
          <w:tcPr>
            <w:tcW w:w="1574" w:type="dxa"/>
            <w:tcBorders>
              <w:top w:val="single" w:sz="4" w:space="0" w:color="auto"/>
              <w:left w:val="nil"/>
              <w:bottom w:val="single" w:sz="4" w:space="0" w:color="auto"/>
              <w:right w:val="nil"/>
            </w:tcBorders>
            <w:shd w:val="clear" w:color="auto" w:fill="auto"/>
            <w:noWrap/>
            <w:hideMark/>
          </w:tcPr>
          <w:p w14:paraId="320192D4" w14:textId="77777777" w:rsidR="00C94B75" w:rsidRPr="00C94B75" w:rsidRDefault="00C94B75" w:rsidP="00C94B75">
            <w:pPr>
              <w:spacing w:after="0" w:line="240" w:lineRule="auto"/>
              <w:ind w:firstLine="0"/>
              <w:jc w:val="center"/>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Achieved under 2km radius</w:t>
            </w:r>
          </w:p>
          <w:p w14:paraId="02EE055C" w14:textId="69D6912F" w:rsidR="00C94B75" w:rsidRPr="00C94B75" w:rsidRDefault="00C94B75" w:rsidP="00C94B75">
            <w:pPr>
              <w:spacing w:after="0" w:line="240" w:lineRule="auto"/>
              <w:ind w:firstLine="0"/>
              <w:jc w:val="center"/>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 of max)</w:t>
            </w:r>
          </w:p>
        </w:tc>
        <w:tc>
          <w:tcPr>
            <w:tcW w:w="1574" w:type="dxa"/>
            <w:tcBorders>
              <w:top w:val="single" w:sz="4" w:space="0" w:color="auto"/>
              <w:left w:val="nil"/>
              <w:bottom w:val="single" w:sz="4" w:space="0" w:color="auto"/>
              <w:right w:val="nil"/>
            </w:tcBorders>
            <w:shd w:val="clear" w:color="auto" w:fill="auto"/>
            <w:noWrap/>
            <w:hideMark/>
          </w:tcPr>
          <w:p w14:paraId="1BC5B622" w14:textId="084FD594" w:rsidR="00C94B75" w:rsidRPr="00C94B75" w:rsidRDefault="00C94B75" w:rsidP="00C94B75">
            <w:pPr>
              <w:spacing w:after="0" w:line="240" w:lineRule="auto"/>
              <w:ind w:firstLine="0"/>
              <w:jc w:val="center"/>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Achieved under 5km radius</w:t>
            </w:r>
          </w:p>
          <w:p w14:paraId="00505000" w14:textId="5A0D765F" w:rsidR="00C94B75" w:rsidRPr="00C94B75" w:rsidRDefault="00C94B75" w:rsidP="00C94B75">
            <w:pPr>
              <w:spacing w:after="0" w:line="240" w:lineRule="auto"/>
              <w:ind w:firstLine="0"/>
              <w:jc w:val="center"/>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 of max)</w:t>
            </w:r>
          </w:p>
        </w:tc>
        <w:tc>
          <w:tcPr>
            <w:tcW w:w="1574" w:type="dxa"/>
            <w:tcBorders>
              <w:top w:val="single" w:sz="4" w:space="0" w:color="auto"/>
              <w:left w:val="nil"/>
              <w:bottom w:val="single" w:sz="4" w:space="0" w:color="auto"/>
              <w:right w:val="nil"/>
            </w:tcBorders>
            <w:shd w:val="clear" w:color="auto" w:fill="auto"/>
            <w:noWrap/>
            <w:hideMark/>
          </w:tcPr>
          <w:p w14:paraId="2419BE9C" w14:textId="59A981B6" w:rsidR="00C94B75" w:rsidRPr="00C94B75" w:rsidRDefault="00C94B75" w:rsidP="00C94B75">
            <w:pPr>
              <w:spacing w:after="0" w:line="240" w:lineRule="auto"/>
              <w:ind w:firstLine="0"/>
              <w:jc w:val="center"/>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Difference (% of max)</w:t>
            </w:r>
          </w:p>
        </w:tc>
        <w:tc>
          <w:tcPr>
            <w:tcW w:w="1574" w:type="dxa"/>
            <w:tcBorders>
              <w:top w:val="single" w:sz="4" w:space="0" w:color="auto"/>
              <w:left w:val="nil"/>
              <w:bottom w:val="single" w:sz="4" w:space="0" w:color="auto"/>
              <w:right w:val="nil"/>
            </w:tcBorders>
            <w:shd w:val="clear" w:color="auto" w:fill="auto"/>
            <w:noWrap/>
            <w:hideMark/>
          </w:tcPr>
          <w:p w14:paraId="0AB23066" w14:textId="6F8A8561" w:rsidR="00C94B75" w:rsidRPr="00C94B75" w:rsidRDefault="00C94B75" w:rsidP="00C94B75">
            <w:pPr>
              <w:spacing w:after="0" w:line="240" w:lineRule="auto"/>
              <w:ind w:firstLine="0"/>
              <w:jc w:val="center"/>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Difference relative to 2km scenario (%)</w:t>
            </w:r>
          </w:p>
        </w:tc>
      </w:tr>
      <w:tr w:rsidR="00C94B75" w:rsidRPr="00C94B75" w14:paraId="6BDCB651" w14:textId="77777777" w:rsidTr="00C94B75">
        <w:trPr>
          <w:trHeight w:val="290"/>
        </w:trPr>
        <w:tc>
          <w:tcPr>
            <w:tcW w:w="900" w:type="dxa"/>
            <w:tcBorders>
              <w:top w:val="nil"/>
              <w:left w:val="nil"/>
              <w:bottom w:val="nil"/>
              <w:right w:val="nil"/>
            </w:tcBorders>
            <w:shd w:val="clear" w:color="auto" w:fill="auto"/>
            <w:noWrap/>
            <w:vAlign w:val="bottom"/>
            <w:hideMark/>
          </w:tcPr>
          <w:p w14:paraId="60D47A83"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1985</w:t>
            </w:r>
          </w:p>
        </w:tc>
        <w:tc>
          <w:tcPr>
            <w:tcW w:w="1530" w:type="dxa"/>
            <w:tcBorders>
              <w:top w:val="nil"/>
              <w:left w:val="nil"/>
              <w:bottom w:val="nil"/>
              <w:right w:val="nil"/>
            </w:tcBorders>
            <w:shd w:val="clear" w:color="auto" w:fill="auto"/>
            <w:noWrap/>
            <w:vAlign w:val="bottom"/>
            <w:hideMark/>
          </w:tcPr>
          <w:p w14:paraId="526CF058"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Agriculture</w:t>
            </w:r>
          </w:p>
        </w:tc>
        <w:tc>
          <w:tcPr>
            <w:tcW w:w="1574" w:type="dxa"/>
            <w:tcBorders>
              <w:top w:val="nil"/>
              <w:left w:val="nil"/>
              <w:bottom w:val="nil"/>
              <w:right w:val="nil"/>
            </w:tcBorders>
            <w:shd w:val="clear" w:color="auto" w:fill="auto"/>
            <w:noWrap/>
            <w:vAlign w:val="bottom"/>
            <w:hideMark/>
          </w:tcPr>
          <w:p w14:paraId="384D4A5E"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8.53</w:t>
            </w:r>
          </w:p>
        </w:tc>
        <w:tc>
          <w:tcPr>
            <w:tcW w:w="1574" w:type="dxa"/>
            <w:tcBorders>
              <w:top w:val="nil"/>
              <w:left w:val="nil"/>
              <w:bottom w:val="nil"/>
              <w:right w:val="nil"/>
            </w:tcBorders>
            <w:shd w:val="clear" w:color="auto" w:fill="auto"/>
            <w:noWrap/>
            <w:vAlign w:val="bottom"/>
            <w:hideMark/>
          </w:tcPr>
          <w:p w14:paraId="082ACF4B"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20.77</w:t>
            </w:r>
          </w:p>
        </w:tc>
        <w:tc>
          <w:tcPr>
            <w:tcW w:w="1574" w:type="dxa"/>
            <w:tcBorders>
              <w:top w:val="nil"/>
              <w:left w:val="nil"/>
              <w:bottom w:val="nil"/>
              <w:right w:val="nil"/>
            </w:tcBorders>
            <w:shd w:val="clear" w:color="auto" w:fill="auto"/>
            <w:noWrap/>
            <w:vAlign w:val="bottom"/>
            <w:hideMark/>
          </w:tcPr>
          <w:p w14:paraId="6D5F2D3C"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12.24</w:t>
            </w:r>
          </w:p>
        </w:tc>
        <w:tc>
          <w:tcPr>
            <w:tcW w:w="1574" w:type="dxa"/>
            <w:tcBorders>
              <w:top w:val="nil"/>
              <w:left w:val="nil"/>
              <w:bottom w:val="nil"/>
              <w:right w:val="nil"/>
            </w:tcBorders>
            <w:shd w:val="clear" w:color="auto" w:fill="auto"/>
            <w:noWrap/>
            <w:vAlign w:val="bottom"/>
            <w:hideMark/>
          </w:tcPr>
          <w:p w14:paraId="77575174"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143.52</w:t>
            </w:r>
          </w:p>
        </w:tc>
      </w:tr>
      <w:tr w:rsidR="00C94B75" w:rsidRPr="00C94B75" w14:paraId="7010BE5E" w14:textId="77777777" w:rsidTr="00C94B75">
        <w:trPr>
          <w:trHeight w:val="290"/>
        </w:trPr>
        <w:tc>
          <w:tcPr>
            <w:tcW w:w="900" w:type="dxa"/>
            <w:tcBorders>
              <w:top w:val="nil"/>
              <w:left w:val="nil"/>
              <w:bottom w:val="nil"/>
              <w:right w:val="nil"/>
            </w:tcBorders>
            <w:shd w:val="clear" w:color="auto" w:fill="auto"/>
            <w:noWrap/>
            <w:vAlign w:val="bottom"/>
          </w:tcPr>
          <w:p w14:paraId="0D4B1FEA" w14:textId="34D0113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1530" w:type="dxa"/>
            <w:tcBorders>
              <w:top w:val="nil"/>
              <w:left w:val="nil"/>
              <w:bottom w:val="nil"/>
              <w:right w:val="nil"/>
            </w:tcBorders>
            <w:shd w:val="clear" w:color="auto" w:fill="auto"/>
            <w:noWrap/>
            <w:vAlign w:val="bottom"/>
            <w:hideMark/>
          </w:tcPr>
          <w:p w14:paraId="1614096F"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Carbon</w:t>
            </w:r>
          </w:p>
        </w:tc>
        <w:tc>
          <w:tcPr>
            <w:tcW w:w="1574" w:type="dxa"/>
            <w:tcBorders>
              <w:top w:val="nil"/>
              <w:left w:val="nil"/>
              <w:bottom w:val="nil"/>
              <w:right w:val="nil"/>
            </w:tcBorders>
            <w:shd w:val="clear" w:color="auto" w:fill="auto"/>
            <w:noWrap/>
            <w:vAlign w:val="bottom"/>
            <w:hideMark/>
          </w:tcPr>
          <w:p w14:paraId="19BAAE5C"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106.28</w:t>
            </w:r>
          </w:p>
        </w:tc>
        <w:tc>
          <w:tcPr>
            <w:tcW w:w="1574" w:type="dxa"/>
            <w:tcBorders>
              <w:top w:val="nil"/>
              <w:left w:val="nil"/>
              <w:bottom w:val="nil"/>
              <w:right w:val="nil"/>
            </w:tcBorders>
            <w:shd w:val="clear" w:color="auto" w:fill="auto"/>
            <w:noWrap/>
            <w:vAlign w:val="bottom"/>
            <w:hideMark/>
          </w:tcPr>
          <w:p w14:paraId="29BFBA64"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106.28</w:t>
            </w:r>
          </w:p>
        </w:tc>
        <w:tc>
          <w:tcPr>
            <w:tcW w:w="1574" w:type="dxa"/>
            <w:tcBorders>
              <w:top w:val="nil"/>
              <w:left w:val="nil"/>
              <w:bottom w:val="nil"/>
              <w:right w:val="nil"/>
            </w:tcBorders>
            <w:shd w:val="clear" w:color="auto" w:fill="auto"/>
            <w:noWrap/>
            <w:vAlign w:val="bottom"/>
            <w:hideMark/>
          </w:tcPr>
          <w:p w14:paraId="3B5E664B"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0.00</w:t>
            </w:r>
          </w:p>
        </w:tc>
        <w:tc>
          <w:tcPr>
            <w:tcW w:w="1574" w:type="dxa"/>
            <w:tcBorders>
              <w:top w:val="nil"/>
              <w:left w:val="nil"/>
              <w:bottom w:val="nil"/>
              <w:right w:val="nil"/>
            </w:tcBorders>
            <w:shd w:val="clear" w:color="auto" w:fill="auto"/>
            <w:noWrap/>
            <w:vAlign w:val="bottom"/>
            <w:hideMark/>
          </w:tcPr>
          <w:p w14:paraId="2F872E87"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0.00</w:t>
            </w:r>
          </w:p>
        </w:tc>
      </w:tr>
      <w:tr w:rsidR="00C94B75" w:rsidRPr="00C94B75" w14:paraId="2E1904B2" w14:textId="77777777" w:rsidTr="00C94B75">
        <w:trPr>
          <w:trHeight w:val="290"/>
        </w:trPr>
        <w:tc>
          <w:tcPr>
            <w:tcW w:w="900" w:type="dxa"/>
            <w:tcBorders>
              <w:top w:val="nil"/>
              <w:left w:val="nil"/>
              <w:bottom w:val="nil"/>
              <w:right w:val="nil"/>
            </w:tcBorders>
            <w:shd w:val="clear" w:color="auto" w:fill="auto"/>
            <w:noWrap/>
            <w:vAlign w:val="bottom"/>
          </w:tcPr>
          <w:p w14:paraId="4D64075F" w14:textId="2D314785"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1530" w:type="dxa"/>
            <w:tcBorders>
              <w:top w:val="nil"/>
              <w:left w:val="nil"/>
              <w:bottom w:val="nil"/>
              <w:right w:val="nil"/>
            </w:tcBorders>
            <w:shd w:val="clear" w:color="auto" w:fill="auto"/>
            <w:noWrap/>
            <w:vAlign w:val="bottom"/>
            <w:hideMark/>
          </w:tcPr>
          <w:p w14:paraId="117B9EA8" w14:textId="68A8D758"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Biodiversity</w:t>
            </w:r>
            <w:r>
              <w:rPr>
                <w:rFonts w:ascii="Calibri" w:eastAsia="Times New Roman" w:hAnsi="Calibri" w:cs="Calibri"/>
                <w:color w:val="000000"/>
                <w:sz w:val="22"/>
                <w:szCs w:val="22"/>
                <w:lang w:val="en-GB" w:eastAsia="en-GB"/>
              </w:rPr>
              <w:t>*</w:t>
            </w:r>
          </w:p>
        </w:tc>
        <w:tc>
          <w:tcPr>
            <w:tcW w:w="1574" w:type="dxa"/>
            <w:tcBorders>
              <w:top w:val="nil"/>
              <w:left w:val="nil"/>
              <w:bottom w:val="nil"/>
              <w:right w:val="nil"/>
            </w:tcBorders>
            <w:shd w:val="clear" w:color="auto" w:fill="auto"/>
            <w:noWrap/>
            <w:vAlign w:val="bottom"/>
            <w:hideMark/>
          </w:tcPr>
          <w:p w14:paraId="4E825006"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101.67</w:t>
            </w:r>
          </w:p>
        </w:tc>
        <w:tc>
          <w:tcPr>
            <w:tcW w:w="1574" w:type="dxa"/>
            <w:tcBorders>
              <w:top w:val="nil"/>
              <w:left w:val="nil"/>
              <w:bottom w:val="nil"/>
              <w:right w:val="nil"/>
            </w:tcBorders>
            <w:shd w:val="clear" w:color="auto" w:fill="auto"/>
            <w:noWrap/>
            <w:vAlign w:val="bottom"/>
            <w:hideMark/>
          </w:tcPr>
          <w:p w14:paraId="7844CA79"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85.84</w:t>
            </w:r>
          </w:p>
        </w:tc>
        <w:tc>
          <w:tcPr>
            <w:tcW w:w="1574" w:type="dxa"/>
            <w:tcBorders>
              <w:top w:val="nil"/>
              <w:left w:val="nil"/>
              <w:bottom w:val="nil"/>
              <w:right w:val="nil"/>
            </w:tcBorders>
            <w:shd w:val="clear" w:color="auto" w:fill="auto"/>
            <w:noWrap/>
            <w:vAlign w:val="bottom"/>
            <w:hideMark/>
          </w:tcPr>
          <w:p w14:paraId="02186B10"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-15.83</w:t>
            </w:r>
          </w:p>
        </w:tc>
        <w:tc>
          <w:tcPr>
            <w:tcW w:w="1574" w:type="dxa"/>
            <w:tcBorders>
              <w:top w:val="nil"/>
              <w:left w:val="nil"/>
              <w:bottom w:val="nil"/>
              <w:right w:val="nil"/>
            </w:tcBorders>
            <w:shd w:val="clear" w:color="auto" w:fill="auto"/>
            <w:noWrap/>
            <w:vAlign w:val="bottom"/>
            <w:hideMark/>
          </w:tcPr>
          <w:p w14:paraId="7DCFF5E3"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-15.57</w:t>
            </w:r>
          </w:p>
        </w:tc>
      </w:tr>
      <w:tr w:rsidR="00C94B75" w:rsidRPr="00C94B75" w14:paraId="49FB8B40" w14:textId="77777777" w:rsidTr="00C94B75">
        <w:trPr>
          <w:trHeight w:val="290"/>
        </w:trPr>
        <w:tc>
          <w:tcPr>
            <w:tcW w:w="900" w:type="dxa"/>
            <w:tcBorders>
              <w:top w:val="single" w:sz="4" w:space="0" w:color="auto"/>
              <w:left w:val="nil"/>
              <w:bottom w:val="nil"/>
              <w:right w:val="nil"/>
            </w:tcBorders>
            <w:shd w:val="clear" w:color="auto" w:fill="auto"/>
            <w:noWrap/>
            <w:vAlign w:val="bottom"/>
            <w:hideMark/>
          </w:tcPr>
          <w:p w14:paraId="10D5FB8E"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2000</w:t>
            </w:r>
          </w:p>
        </w:tc>
        <w:tc>
          <w:tcPr>
            <w:tcW w:w="1530" w:type="dxa"/>
            <w:tcBorders>
              <w:top w:val="single" w:sz="4" w:space="0" w:color="auto"/>
              <w:left w:val="nil"/>
              <w:bottom w:val="nil"/>
              <w:right w:val="nil"/>
            </w:tcBorders>
            <w:shd w:val="clear" w:color="auto" w:fill="auto"/>
            <w:noWrap/>
            <w:vAlign w:val="bottom"/>
            <w:hideMark/>
          </w:tcPr>
          <w:p w14:paraId="7C2036B9"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Agriculture</w:t>
            </w:r>
          </w:p>
        </w:tc>
        <w:tc>
          <w:tcPr>
            <w:tcW w:w="1574" w:type="dxa"/>
            <w:tcBorders>
              <w:top w:val="single" w:sz="4" w:space="0" w:color="auto"/>
              <w:left w:val="nil"/>
              <w:bottom w:val="nil"/>
              <w:right w:val="nil"/>
            </w:tcBorders>
            <w:shd w:val="clear" w:color="auto" w:fill="auto"/>
            <w:noWrap/>
            <w:vAlign w:val="bottom"/>
            <w:hideMark/>
          </w:tcPr>
          <w:p w14:paraId="7AE043A0"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10.98</w:t>
            </w:r>
          </w:p>
        </w:tc>
        <w:tc>
          <w:tcPr>
            <w:tcW w:w="1574" w:type="dxa"/>
            <w:tcBorders>
              <w:top w:val="single" w:sz="4" w:space="0" w:color="auto"/>
              <w:left w:val="nil"/>
              <w:bottom w:val="nil"/>
              <w:right w:val="nil"/>
            </w:tcBorders>
            <w:shd w:val="clear" w:color="auto" w:fill="auto"/>
            <w:noWrap/>
            <w:vAlign w:val="bottom"/>
            <w:hideMark/>
          </w:tcPr>
          <w:p w14:paraId="088F4B09"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23.00</w:t>
            </w:r>
          </w:p>
        </w:tc>
        <w:tc>
          <w:tcPr>
            <w:tcW w:w="1574" w:type="dxa"/>
            <w:tcBorders>
              <w:top w:val="single" w:sz="4" w:space="0" w:color="auto"/>
              <w:left w:val="nil"/>
              <w:bottom w:val="nil"/>
              <w:right w:val="nil"/>
            </w:tcBorders>
            <w:shd w:val="clear" w:color="auto" w:fill="auto"/>
            <w:noWrap/>
            <w:vAlign w:val="bottom"/>
            <w:hideMark/>
          </w:tcPr>
          <w:p w14:paraId="7C3E601F"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12.02</w:t>
            </w:r>
          </w:p>
        </w:tc>
        <w:tc>
          <w:tcPr>
            <w:tcW w:w="1574" w:type="dxa"/>
            <w:tcBorders>
              <w:top w:val="single" w:sz="4" w:space="0" w:color="auto"/>
              <w:left w:val="nil"/>
              <w:bottom w:val="nil"/>
              <w:right w:val="nil"/>
            </w:tcBorders>
            <w:shd w:val="clear" w:color="auto" w:fill="auto"/>
            <w:noWrap/>
            <w:vAlign w:val="bottom"/>
            <w:hideMark/>
          </w:tcPr>
          <w:p w14:paraId="7FFA8CE1"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109.42</w:t>
            </w:r>
          </w:p>
        </w:tc>
      </w:tr>
      <w:tr w:rsidR="00C94B75" w:rsidRPr="00C94B75" w14:paraId="17B51441" w14:textId="77777777" w:rsidTr="00C94B75">
        <w:trPr>
          <w:trHeight w:val="290"/>
        </w:trPr>
        <w:tc>
          <w:tcPr>
            <w:tcW w:w="900" w:type="dxa"/>
            <w:tcBorders>
              <w:top w:val="nil"/>
              <w:left w:val="nil"/>
              <w:bottom w:val="nil"/>
              <w:right w:val="nil"/>
            </w:tcBorders>
            <w:shd w:val="clear" w:color="auto" w:fill="auto"/>
            <w:noWrap/>
            <w:vAlign w:val="bottom"/>
          </w:tcPr>
          <w:p w14:paraId="5219E54C" w14:textId="5691794E"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1530" w:type="dxa"/>
            <w:tcBorders>
              <w:top w:val="nil"/>
              <w:left w:val="nil"/>
              <w:bottom w:val="nil"/>
              <w:right w:val="nil"/>
            </w:tcBorders>
            <w:shd w:val="clear" w:color="auto" w:fill="auto"/>
            <w:noWrap/>
            <w:vAlign w:val="bottom"/>
            <w:hideMark/>
          </w:tcPr>
          <w:p w14:paraId="467E86A6"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Carbon</w:t>
            </w:r>
          </w:p>
        </w:tc>
        <w:tc>
          <w:tcPr>
            <w:tcW w:w="1574" w:type="dxa"/>
            <w:tcBorders>
              <w:top w:val="nil"/>
              <w:left w:val="nil"/>
              <w:bottom w:val="nil"/>
              <w:right w:val="nil"/>
            </w:tcBorders>
            <w:shd w:val="clear" w:color="auto" w:fill="auto"/>
            <w:noWrap/>
            <w:vAlign w:val="bottom"/>
            <w:hideMark/>
          </w:tcPr>
          <w:p w14:paraId="7F0079AC"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102.62</w:t>
            </w:r>
          </w:p>
        </w:tc>
        <w:tc>
          <w:tcPr>
            <w:tcW w:w="1574" w:type="dxa"/>
            <w:tcBorders>
              <w:top w:val="nil"/>
              <w:left w:val="nil"/>
              <w:bottom w:val="nil"/>
              <w:right w:val="nil"/>
            </w:tcBorders>
            <w:shd w:val="clear" w:color="auto" w:fill="auto"/>
            <w:noWrap/>
            <w:vAlign w:val="bottom"/>
            <w:hideMark/>
          </w:tcPr>
          <w:p w14:paraId="5048C6DA"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102.62</w:t>
            </w:r>
          </w:p>
        </w:tc>
        <w:tc>
          <w:tcPr>
            <w:tcW w:w="1574" w:type="dxa"/>
            <w:tcBorders>
              <w:top w:val="nil"/>
              <w:left w:val="nil"/>
              <w:bottom w:val="nil"/>
              <w:right w:val="nil"/>
            </w:tcBorders>
            <w:shd w:val="clear" w:color="auto" w:fill="auto"/>
            <w:noWrap/>
            <w:vAlign w:val="bottom"/>
            <w:hideMark/>
          </w:tcPr>
          <w:p w14:paraId="13016D58"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0.00</w:t>
            </w:r>
          </w:p>
        </w:tc>
        <w:tc>
          <w:tcPr>
            <w:tcW w:w="1574" w:type="dxa"/>
            <w:tcBorders>
              <w:top w:val="nil"/>
              <w:left w:val="nil"/>
              <w:bottom w:val="nil"/>
              <w:right w:val="nil"/>
            </w:tcBorders>
            <w:shd w:val="clear" w:color="auto" w:fill="auto"/>
            <w:noWrap/>
            <w:vAlign w:val="bottom"/>
            <w:hideMark/>
          </w:tcPr>
          <w:p w14:paraId="38CC7BC5"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0.00</w:t>
            </w:r>
          </w:p>
        </w:tc>
      </w:tr>
      <w:tr w:rsidR="00C94B75" w:rsidRPr="00C94B75" w14:paraId="6E55007E" w14:textId="77777777" w:rsidTr="00C94B75">
        <w:trPr>
          <w:trHeight w:val="290"/>
        </w:trPr>
        <w:tc>
          <w:tcPr>
            <w:tcW w:w="900" w:type="dxa"/>
            <w:tcBorders>
              <w:top w:val="nil"/>
              <w:left w:val="nil"/>
              <w:bottom w:val="single" w:sz="4" w:space="0" w:color="auto"/>
              <w:right w:val="nil"/>
            </w:tcBorders>
            <w:shd w:val="clear" w:color="auto" w:fill="auto"/>
            <w:noWrap/>
            <w:vAlign w:val="bottom"/>
          </w:tcPr>
          <w:p w14:paraId="18D6B35E" w14:textId="25E783D3"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1530" w:type="dxa"/>
            <w:tcBorders>
              <w:top w:val="nil"/>
              <w:left w:val="nil"/>
              <w:bottom w:val="single" w:sz="4" w:space="0" w:color="auto"/>
              <w:right w:val="nil"/>
            </w:tcBorders>
            <w:shd w:val="clear" w:color="auto" w:fill="auto"/>
            <w:noWrap/>
            <w:vAlign w:val="bottom"/>
            <w:hideMark/>
          </w:tcPr>
          <w:p w14:paraId="7FABE800" w14:textId="15DC7AB6"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Biodiversity</w:t>
            </w:r>
            <w:r>
              <w:rPr>
                <w:rFonts w:ascii="Calibri" w:eastAsia="Times New Roman" w:hAnsi="Calibri" w:cs="Calibri"/>
                <w:color w:val="000000"/>
                <w:sz w:val="22"/>
                <w:szCs w:val="22"/>
                <w:lang w:val="en-GB" w:eastAsia="en-GB"/>
              </w:rPr>
              <w:t>*</w:t>
            </w:r>
          </w:p>
        </w:tc>
        <w:tc>
          <w:tcPr>
            <w:tcW w:w="1574" w:type="dxa"/>
            <w:tcBorders>
              <w:top w:val="nil"/>
              <w:left w:val="nil"/>
              <w:bottom w:val="single" w:sz="4" w:space="0" w:color="auto"/>
              <w:right w:val="nil"/>
            </w:tcBorders>
            <w:shd w:val="clear" w:color="auto" w:fill="auto"/>
            <w:noWrap/>
            <w:vAlign w:val="bottom"/>
            <w:hideMark/>
          </w:tcPr>
          <w:p w14:paraId="00F03374"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98.41</w:t>
            </w:r>
          </w:p>
        </w:tc>
        <w:tc>
          <w:tcPr>
            <w:tcW w:w="1574" w:type="dxa"/>
            <w:tcBorders>
              <w:top w:val="nil"/>
              <w:left w:val="nil"/>
              <w:bottom w:val="single" w:sz="4" w:space="0" w:color="auto"/>
              <w:right w:val="nil"/>
            </w:tcBorders>
            <w:shd w:val="clear" w:color="auto" w:fill="auto"/>
            <w:noWrap/>
            <w:vAlign w:val="bottom"/>
            <w:hideMark/>
          </w:tcPr>
          <w:p w14:paraId="19F2888A"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82.86</w:t>
            </w:r>
          </w:p>
        </w:tc>
        <w:tc>
          <w:tcPr>
            <w:tcW w:w="1574" w:type="dxa"/>
            <w:tcBorders>
              <w:top w:val="nil"/>
              <w:left w:val="nil"/>
              <w:bottom w:val="single" w:sz="4" w:space="0" w:color="auto"/>
              <w:right w:val="nil"/>
            </w:tcBorders>
            <w:shd w:val="clear" w:color="auto" w:fill="auto"/>
            <w:noWrap/>
            <w:vAlign w:val="bottom"/>
            <w:hideMark/>
          </w:tcPr>
          <w:p w14:paraId="086CCDBC"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-15.56</w:t>
            </w:r>
          </w:p>
        </w:tc>
        <w:tc>
          <w:tcPr>
            <w:tcW w:w="1574" w:type="dxa"/>
            <w:tcBorders>
              <w:top w:val="nil"/>
              <w:left w:val="nil"/>
              <w:bottom w:val="single" w:sz="4" w:space="0" w:color="auto"/>
              <w:right w:val="nil"/>
            </w:tcBorders>
            <w:shd w:val="clear" w:color="auto" w:fill="auto"/>
            <w:noWrap/>
            <w:vAlign w:val="bottom"/>
            <w:hideMark/>
          </w:tcPr>
          <w:p w14:paraId="511D5BBB"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-15.81</w:t>
            </w:r>
          </w:p>
        </w:tc>
      </w:tr>
      <w:tr w:rsidR="00C94B75" w:rsidRPr="00C94B75" w14:paraId="1379DA2C" w14:textId="77777777" w:rsidTr="00C94B75">
        <w:trPr>
          <w:trHeight w:val="290"/>
        </w:trPr>
        <w:tc>
          <w:tcPr>
            <w:tcW w:w="900" w:type="dxa"/>
            <w:tcBorders>
              <w:top w:val="nil"/>
              <w:left w:val="nil"/>
              <w:bottom w:val="nil"/>
              <w:right w:val="nil"/>
            </w:tcBorders>
            <w:shd w:val="clear" w:color="auto" w:fill="auto"/>
            <w:noWrap/>
            <w:vAlign w:val="bottom"/>
            <w:hideMark/>
          </w:tcPr>
          <w:p w14:paraId="4E00C4FA"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2015</w:t>
            </w:r>
          </w:p>
        </w:tc>
        <w:tc>
          <w:tcPr>
            <w:tcW w:w="1530" w:type="dxa"/>
            <w:tcBorders>
              <w:top w:val="nil"/>
              <w:left w:val="nil"/>
              <w:bottom w:val="nil"/>
              <w:right w:val="nil"/>
            </w:tcBorders>
            <w:shd w:val="clear" w:color="auto" w:fill="auto"/>
            <w:noWrap/>
            <w:vAlign w:val="bottom"/>
            <w:hideMark/>
          </w:tcPr>
          <w:p w14:paraId="0E91978B"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Agriculture</w:t>
            </w:r>
          </w:p>
        </w:tc>
        <w:tc>
          <w:tcPr>
            <w:tcW w:w="1574" w:type="dxa"/>
            <w:tcBorders>
              <w:top w:val="nil"/>
              <w:left w:val="nil"/>
              <w:bottom w:val="nil"/>
              <w:right w:val="nil"/>
            </w:tcBorders>
            <w:shd w:val="clear" w:color="auto" w:fill="auto"/>
            <w:noWrap/>
            <w:vAlign w:val="bottom"/>
            <w:hideMark/>
          </w:tcPr>
          <w:p w14:paraId="026F787B"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21.20</w:t>
            </w:r>
          </w:p>
        </w:tc>
        <w:tc>
          <w:tcPr>
            <w:tcW w:w="1574" w:type="dxa"/>
            <w:tcBorders>
              <w:top w:val="nil"/>
              <w:left w:val="nil"/>
              <w:bottom w:val="nil"/>
              <w:right w:val="nil"/>
            </w:tcBorders>
            <w:shd w:val="clear" w:color="auto" w:fill="auto"/>
            <w:noWrap/>
            <w:vAlign w:val="bottom"/>
            <w:hideMark/>
          </w:tcPr>
          <w:p w14:paraId="096DB704"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31.84</w:t>
            </w:r>
          </w:p>
        </w:tc>
        <w:tc>
          <w:tcPr>
            <w:tcW w:w="1574" w:type="dxa"/>
            <w:tcBorders>
              <w:top w:val="nil"/>
              <w:left w:val="nil"/>
              <w:bottom w:val="nil"/>
              <w:right w:val="nil"/>
            </w:tcBorders>
            <w:shd w:val="clear" w:color="auto" w:fill="auto"/>
            <w:noWrap/>
            <w:vAlign w:val="bottom"/>
            <w:hideMark/>
          </w:tcPr>
          <w:p w14:paraId="5112CE00"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10.64</w:t>
            </w:r>
          </w:p>
        </w:tc>
        <w:tc>
          <w:tcPr>
            <w:tcW w:w="1574" w:type="dxa"/>
            <w:tcBorders>
              <w:top w:val="nil"/>
              <w:left w:val="nil"/>
              <w:bottom w:val="nil"/>
              <w:right w:val="nil"/>
            </w:tcBorders>
            <w:shd w:val="clear" w:color="auto" w:fill="auto"/>
            <w:noWrap/>
            <w:vAlign w:val="bottom"/>
            <w:hideMark/>
          </w:tcPr>
          <w:p w14:paraId="5975B3A6"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50.18</w:t>
            </w:r>
          </w:p>
        </w:tc>
      </w:tr>
      <w:tr w:rsidR="00C94B75" w:rsidRPr="00C94B75" w14:paraId="737B0CD4" w14:textId="77777777" w:rsidTr="00C94B75">
        <w:trPr>
          <w:trHeight w:val="290"/>
        </w:trPr>
        <w:tc>
          <w:tcPr>
            <w:tcW w:w="900" w:type="dxa"/>
            <w:tcBorders>
              <w:top w:val="nil"/>
              <w:left w:val="nil"/>
              <w:bottom w:val="nil"/>
              <w:right w:val="nil"/>
            </w:tcBorders>
            <w:shd w:val="clear" w:color="auto" w:fill="auto"/>
            <w:noWrap/>
            <w:vAlign w:val="bottom"/>
          </w:tcPr>
          <w:p w14:paraId="44B38EEB" w14:textId="3DB8EB00"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1530" w:type="dxa"/>
            <w:tcBorders>
              <w:top w:val="nil"/>
              <w:left w:val="nil"/>
              <w:bottom w:val="nil"/>
              <w:right w:val="nil"/>
            </w:tcBorders>
            <w:shd w:val="clear" w:color="auto" w:fill="auto"/>
            <w:noWrap/>
            <w:vAlign w:val="bottom"/>
            <w:hideMark/>
          </w:tcPr>
          <w:p w14:paraId="377EAB68"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Carbon</w:t>
            </w:r>
          </w:p>
        </w:tc>
        <w:tc>
          <w:tcPr>
            <w:tcW w:w="1574" w:type="dxa"/>
            <w:tcBorders>
              <w:top w:val="nil"/>
              <w:left w:val="nil"/>
              <w:bottom w:val="nil"/>
              <w:right w:val="nil"/>
            </w:tcBorders>
            <w:shd w:val="clear" w:color="auto" w:fill="auto"/>
            <w:noWrap/>
            <w:vAlign w:val="bottom"/>
            <w:hideMark/>
          </w:tcPr>
          <w:p w14:paraId="11828D0D"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91.31</w:t>
            </w:r>
          </w:p>
        </w:tc>
        <w:tc>
          <w:tcPr>
            <w:tcW w:w="1574" w:type="dxa"/>
            <w:tcBorders>
              <w:top w:val="nil"/>
              <w:left w:val="nil"/>
              <w:bottom w:val="nil"/>
              <w:right w:val="nil"/>
            </w:tcBorders>
            <w:shd w:val="clear" w:color="auto" w:fill="auto"/>
            <w:noWrap/>
            <w:vAlign w:val="bottom"/>
            <w:hideMark/>
          </w:tcPr>
          <w:p w14:paraId="5869DE26"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91.31</w:t>
            </w:r>
          </w:p>
        </w:tc>
        <w:tc>
          <w:tcPr>
            <w:tcW w:w="1574" w:type="dxa"/>
            <w:tcBorders>
              <w:top w:val="nil"/>
              <w:left w:val="nil"/>
              <w:bottom w:val="nil"/>
              <w:right w:val="nil"/>
            </w:tcBorders>
            <w:shd w:val="clear" w:color="auto" w:fill="auto"/>
            <w:noWrap/>
            <w:vAlign w:val="bottom"/>
            <w:hideMark/>
          </w:tcPr>
          <w:p w14:paraId="707C3B02"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0.00</w:t>
            </w:r>
          </w:p>
        </w:tc>
        <w:tc>
          <w:tcPr>
            <w:tcW w:w="1574" w:type="dxa"/>
            <w:tcBorders>
              <w:top w:val="nil"/>
              <w:left w:val="nil"/>
              <w:bottom w:val="nil"/>
              <w:right w:val="nil"/>
            </w:tcBorders>
            <w:shd w:val="clear" w:color="auto" w:fill="auto"/>
            <w:noWrap/>
            <w:vAlign w:val="bottom"/>
            <w:hideMark/>
          </w:tcPr>
          <w:p w14:paraId="68F0A872"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0.00</w:t>
            </w:r>
          </w:p>
        </w:tc>
      </w:tr>
      <w:tr w:rsidR="00C94B75" w:rsidRPr="00C94B75" w14:paraId="51429467" w14:textId="77777777" w:rsidTr="00C94B75">
        <w:trPr>
          <w:trHeight w:val="290"/>
        </w:trPr>
        <w:tc>
          <w:tcPr>
            <w:tcW w:w="900" w:type="dxa"/>
            <w:tcBorders>
              <w:top w:val="nil"/>
              <w:left w:val="nil"/>
              <w:bottom w:val="single" w:sz="4" w:space="0" w:color="auto"/>
              <w:right w:val="nil"/>
            </w:tcBorders>
            <w:shd w:val="clear" w:color="auto" w:fill="auto"/>
            <w:noWrap/>
            <w:vAlign w:val="bottom"/>
          </w:tcPr>
          <w:p w14:paraId="52A8250A" w14:textId="7A1C456C"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1530" w:type="dxa"/>
            <w:tcBorders>
              <w:top w:val="nil"/>
              <w:left w:val="nil"/>
              <w:bottom w:val="single" w:sz="4" w:space="0" w:color="auto"/>
              <w:right w:val="nil"/>
            </w:tcBorders>
            <w:shd w:val="clear" w:color="auto" w:fill="auto"/>
            <w:noWrap/>
            <w:vAlign w:val="bottom"/>
            <w:hideMark/>
          </w:tcPr>
          <w:p w14:paraId="17A1CC93" w14:textId="5D6977A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Biodiversity</w:t>
            </w:r>
            <w:r>
              <w:rPr>
                <w:rFonts w:ascii="Calibri" w:eastAsia="Times New Roman" w:hAnsi="Calibri" w:cs="Calibri"/>
                <w:color w:val="000000"/>
                <w:sz w:val="22"/>
                <w:szCs w:val="22"/>
                <w:lang w:val="en-GB" w:eastAsia="en-GB"/>
              </w:rPr>
              <w:t>*</w:t>
            </w:r>
          </w:p>
        </w:tc>
        <w:tc>
          <w:tcPr>
            <w:tcW w:w="1574" w:type="dxa"/>
            <w:tcBorders>
              <w:top w:val="nil"/>
              <w:left w:val="nil"/>
              <w:bottom w:val="single" w:sz="4" w:space="0" w:color="auto"/>
              <w:right w:val="nil"/>
            </w:tcBorders>
            <w:shd w:val="clear" w:color="auto" w:fill="auto"/>
            <w:noWrap/>
            <w:vAlign w:val="bottom"/>
            <w:hideMark/>
          </w:tcPr>
          <w:p w14:paraId="3531D202"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87.84</w:t>
            </w:r>
          </w:p>
        </w:tc>
        <w:tc>
          <w:tcPr>
            <w:tcW w:w="1574" w:type="dxa"/>
            <w:tcBorders>
              <w:top w:val="nil"/>
              <w:left w:val="nil"/>
              <w:bottom w:val="single" w:sz="4" w:space="0" w:color="auto"/>
              <w:right w:val="nil"/>
            </w:tcBorders>
            <w:shd w:val="clear" w:color="auto" w:fill="auto"/>
            <w:noWrap/>
            <w:vAlign w:val="bottom"/>
            <w:hideMark/>
          </w:tcPr>
          <w:p w14:paraId="53526FD1"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74.03</w:t>
            </w:r>
          </w:p>
        </w:tc>
        <w:tc>
          <w:tcPr>
            <w:tcW w:w="1574" w:type="dxa"/>
            <w:tcBorders>
              <w:top w:val="nil"/>
              <w:left w:val="nil"/>
              <w:bottom w:val="single" w:sz="4" w:space="0" w:color="auto"/>
              <w:right w:val="nil"/>
            </w:tcBorders>
            <w:shd w:val="clear" w:color="auto" w:fill="auto"/>
            <w:noWrap/>
            <w:vAlign w:val="bottom"/>
            <w:hideMark/>
          </w:tcPr>
          <w:p w14:paraId="1C987DA5"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-13.81</w:t>
            </w:r>
          </w:p>
        </w:tc>
        <w:tc>
          <w:tcPr>
            <w:tcW w:w="1574" w:type="dxa"/>
            <w:tcBorders>
              <w:top w:val="nil"/>
              <w:left w:val="nil"/>
              <w:bottom w:val="single" w:sz="4" w:space="0" w:color="auto"/>
              <w:right w:val="nil"/>
            </w:tcBorders>
            <w:shd w:val="clear" w:color="auto" w:fill="auto"/>
            <w:noWrap/>
            <w:vAlign w:val="bottom"/>
            <w:hideMark/>
          </w:tcPr>
          <w:p w14:paraId="2118D8D1"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-15.72</w:t>
            </w:r>
          </w:p>
        </w:tc>
      </w:tr>
    </w:tbl>
    <w:p w14:paraId="7BDBCE12" w14:textId="1FDF9790" w:rsidR="00C94B75" w:rsidRDefault="00C94B75" w:rsidP="00213C3C">
      <w:pPr>
        <w:pStyle w:val="NoSpacing"/>
      </w:pPr>
      <w:r>
        <w:t>* Biodiversity scores expressed as a % of maximum possible are not directly comparable as there is a 1.4% decrease in the maximum possible biodiversity score</w:t>
      </w:r>
      <w:r w:rsidR="00213C3C">
        <w:t xml:space="preserve">, and many some more substantial differences in individual species (Table B7). However they are being directly compared here as a rough comparison of the overall differences. </w:t>
      </w:r>
    </w:p>
    <w:p w14:paraId="3BEC0C22" w14:textId="3B09FCD2" w:rsidR="00213C3C" w:rsidRDefault="00213C3C" w:rsidP="00213C3C">
      <w:pPr>
        <w:pStyle w:val="NoSpacing"/>
      </w:pPr>
    </w:p>
    <w:p w14:paraId="0934CC39" w14:textId="4D7A853D" w:rsidR="00213C3C" w:rsidRDefault="00213C3C" w:rsidP="00213C3C">
      <w:pPr>
        <w:pStyle w:val="NoSpacing"/>
      </w:pPr>
    </w:p>
    <w:p w14:paraId="705650F2" w14:textId="77777777" w:rsidR="00213C3C" w:rsidRDefault="00213C3C" w:rsidP="00213C3C">
      <w:pPr>
        <w:pStyle w:val="NoSpacing"/>
      </w:pPr>
    </w:p>
    <w:p w14:paraId="2D279BFB" w14:textId="7EC24A72" w:rsidR="00C94B75" w:rsidRDefault="00C94B75" w:rsidP="00213C3C">
      <w:pPr>
        <w:ind w:firstLine="0"/>
        <w:rPr>
          <w:rFonts w:ascii="Calibri" w:hAnsi="Calibri" w:cs="Calibri"/>
          <w:i/>
          <w:iCs/>
        </w:rPr>
      </w:pPr>
      <w:bookmarkStart w:id="18" w:name="_Hlk64479654"/>
      <w:r>
        <w:rPr>
          <w:rFonts w:ascii="Calibri" w:hAnsi="Calibri" w:cs="Calibri"/>
          <w:i/>
          <w:iCs/>
        </w:rPr>
        <w:t>Table B7</w:t>
      </w:r>
      <w:r w:rsidR="00213C3C">
        <w:rPr>
          <w:rFonts w:ascii="Calibri" w:hAnsi="Calibri" w:cs="Calibri"/>
          <w:i/>
          <w:iCs/>
        </w:rPr>
        <w:t xml:space="preserve"> (next page): Differences in individual species metrics when forest smallholder areas of influence </w:t>
      </w:r>
      <w:bookmarkEnd w:id="18"/>
      <w:r w:rsidR="00213C3C">
        <w:rPr>
          <w:rFonts w:ascii="Calibri" w:hAnsi="Calibri" w:cs="Calibri"/>
          <w:i/>
          <w:iCs/>
        </w:rPr>
        <w:t>are increased from a 2km radius to a 5km radius. Differences are scaled relative to the 2km radius score.</w:t>
      </w:r>
    </w:p>
    <w:tbl>
      <w:tblPr>
        <w:tblW w:w="8640" w:type="dxa"/>
        <w:tblLook w:val="04A0" w:firstRow="1" w:lastRow="0" w:firstColumn="1" w:lastColumn="0" w:noHBand="0" w:noVBand="1"/>
      </w:tblPr>
      <w:tblGrid>
        <w:gridCol w:w="1017"/>
        <w:gridCol w:w="2959"/>
        <w:gridCol w:w="4664"/>
      </w:tblGrid>
      <w:tr w:rsidR="00C94B75" w:rsidRPr="00C94B75" w14:paraId="36F05D63" w14:textId="77777777" w:rsidTr="00C94B75">
        <w:trPr>
          <w:trHeight w:val="290"/>
        </w:trPr>
        <w:tc>
          <w:tcPr>
            <w:tcW w:w="1017" w:type="dxa"/>
            <w:tcBorders>
              <w:top w:val="single" w:sz="4" w:space="0" w:color="auto"/>
              <w:left w:val="nil"/>
              <w:bottom w:val="single" w:sz="4" w:space="0" w:color="auto"/>
              <w:right w:val="nil"/>
            </w:tcBorders>
            <w:shd w:val="clear" w:color="auto" w:fill="auto"/>
            <w:noWrap/>
            <w:vAlign w:val="bottom"/>
            <w:hideMark/>
          </w:tcPr>
          <w:p w14:paraId="458B8470"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lastRenderedPageBreak/>
              <w:t>Taxa</w:t>
            </w:r>
          </w:p>
        </w:tc>
        <w:tc>
          <w:tcPr>
            <w:tcW w:w="2959" w:type="dxa"/>
            <w:tcBorders>
              <w:top w:val="single" w:sz="4" w:space="0" w:color="auto"/>
              <w:left w:val="nil"/>
              <w:bottom w:val="single" w:sz="4" w:space="0" w:color="auto"/>
              <w:right w:val="nil"/>
            </w:tcBorders>
            <w:shd w:val="clear" w:color="auto" w:fill="auto"/>
            <w:noWrap/>
            <w:vAlign w:val="bottom"/>
            <w:hideMark/>
          </w:tcPr>
          <w:p w14:paraId="1464999A"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Species</w:t>
            </w:r>
          </w:p>
        </w:tc>
        <w:tc>
          <w:tcPr>
            <w:tcW w:w="4664" w:type="dxa"/>
            <w:tcBorders>
              <w:top w:val="single" w:sz="4" w:space="0" w:color="auto"/>
              <w:left w:val="nil"/>
              <w:bottom w:val="single" w:sz="4" w:space="0" w:color="auto"/>
              <w:right w:val="nil"/>
            </w:tcBorders>
            <w:shd w:val="clear" w:color="auto" w:fill="auto"/>
            <w:noWrap/>
            <w:vAlign w:val="bottom"/>
            <w:hideMark/>
          </w:tcPr>
          <w:p w14:paraId="72656569" w14:textId="2718E09D" w:rsidR="00C94B75" w:rsidRPr="00C94B75" w:rsidRDefault="00213C3C" w:rsidP="00C94B75">
            <w:pPr>
              <w:spacing w:after="0" w:line="240" w:lineRule="auto"/>
              <w:ind w:firstLine="0"/>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Percent d</w:t>
            </w:r>
            <w:r w:rsidR="00C94B75" w:rsidRPr="00C94B75">
              <w:rPr>
                <w:rFonts w:ascii="Calibri" w:eastAsia="Times New Roman" w:hAnsi="Calibri" w:cs="Calibri"/>
                <w:color w:val="000000"/>
                <w:sz w:val="22"/>
                <w:szCs w:val="22"/>
                <w:lang w:val="en-GB" w:eastAsia="en-GB"/>
              </w:rPr>
              <w:t xml:space="preserve">ifference in biodiversity score </w:t>
            </w:r>
          </w:p>
        </w:tc>
      </w:tr>
      <w:tr w:rsidR="00C94B75" w:rsidRPr="00C94B75" w14:paraId="6901D22A" w14:textId="77777777" w:rsidTr="00C94B75">
        <w:trPr>
          <w:trHeight w:val="290"/>
        </w:trPr>
        <w:tc>
          <w:tcPr>
            <w:tcW w:w="1017" w:type="dxa"/>
            <w:tcBorders>
              <w:top w:val="nil"/>
              <w:left w:val="nil"/>
              <w:bottom w:val="nil"/>
              <w:right w:val="nil"/>
            </w:tcBorders>
            <w:shd w:val="clear" w:color="auto" w:fill="auto"/>
            <w:noWrap/>
            <w:vAlign w:val="bottom"/>
            <w:hideMark/>
          </w:tcPr>
          <w:p w14:paraId="3E3B7CB3"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Bird</w:t>
            </w:r>
          </w:p>
        </w:tc>
        <w:tc>
          <w:tcPr>
            <w:tcW w:w="2959" w:type="dxa"/>
            <w:tcBorders>
              <w:top w:val="nil"/>
              <w:left w:val="nil"/>
              <w:bottom w:val="nil"/>
              <w:right w:val="nil"/>
            </w:tcBorders>
            <w:shd w:val="clear" w:color="auto" w:fill="auto"/>
            <w:noWrap/>
            <w:vAlign w:val="bottom"/>
            <w:hideMark/>
          </w:tcPr>
          <w:p w14:paraId="0B2BC1C9"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r w:rsidRPr="00FB1662">
              <w:rPr>
                <w:rFonts w:ascii="Calibri" w:eastAsia="Times New Roman" w:hAnsi="Calibri" w:cs="Calibri"/>
                <w:i/>
                <w:iCs/>
                <w:color w:val="000000"/>
                <w:sz w:val="22"/>
                <w:szCs w:val="22"/>
                <w:lang w:val="en-GB" w:eastAsia="en-GB"/>
              </w:rPr>
              <w:t xml:space="preserve">Amazona </w:t>
            </w:r>
            <w:proofErr w:type="spellStart"/>
            <w:r w:rsidRPr="00FB1662">
              <w:rPr>
                <w:rFonts w:ascii="Calibri" w:eastAsia="Times New Roman" w:hAnsi="Calibri" w:cs="Calibri"/>
                <w:i/>
                <w:iCs/>
                <w:color w:val="000000"/>
                <w:sz w:val="22"/>
                <w:szCs w:val="22"/>
                <w:lang w:val="en-GB" w:eastAsia="en-GB"/>
              </w:rPr>
              <w:t>aestiva</w:t>
            </w:r>
            <w:proofErr w:type="spellEnd"/>
          </w:p>
        </w:tc>
        <w:tc>
          <w:tcPr>
            <w:tcW w:w="4664" w:type="dxa"/>
            <w:tcBorders>
              <w:top w:val="single" w:sz="4" w:space="0" w:color="auto"/>
              <w:left w:val="nil"/>
              <w:bottom w:val="nil"/>
              <w:right w:val="nil"/>
            </w:tcBorders>
            <w:shd w:val="clear" w:color="auto" w:fill="auto"/>
            <w:noWrap/>
            <w:vAlign w:val="bottom"/>
            <w:hideMark/>
          </w:tcPr>
          <w:p w14:paraId="28B5FEEF"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-0.46</w:t>
            </w:r>
          </w:p>
        </w:tc>
      </w:tr>
      <w:tr w:rsidR="00C94B75" w:rsidRPr="00C94B75" w14:paraId="7347C84E" w14:textId="77777777" w:rsidTr="00C94B75">
        <w:trPr>
          <w:trHeight w:val="290"/>
        </w:trPr>
        <w:tc>
          <w:tcPr>
            <w:tcW w:w="1017" w:type="dxa"/>
            <w:tcBorders>
              <w:top w:val="nil"/>
              <w:left w:val="nil"/>
              <w:bottom w:val="nil"/>
              <w:right w:val="nil"/>
            </w:tcBorders>
            <w:shd w:val="clear" w:color="auto" w:fill="auto"/>
            <w:noWrap/>
            <w:vAlign w:val="bottom"/>
          </w:tcPr>
          <w:p w14:paraId="05E89012" w14:textId="19B1F556"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45EBAADA"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Cacicus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chrysopterus</w:t>
            </w:r>
            <w:proofErr w:type="spellEnd"/>
          </w:p>
        </w:tc>
        <w:tc>
          <w:tcPr>
            <w:tcW w:w="4664" w:type="dxa"/>
            <w:tcBorders>
              <w:top w:val="nil"/>
              <w:left w:val="nil"/>
              <w:bottom w:val="nil"/>
              <w:right w:val="nil"/>
            </w:tcBorders>
            <w:shd w:val="clear" w:color="auto" w:fill="auto"/>
            <w:noWrap/>
            <w:vAlign w:val="bottom"/>
            <w:hideMark/>
          </w:tcPr>
          <w:p w14:paraId="7D063C64"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12.61</w:t>
            </w:r>
          </w:p>
        </w:tc>
      </w:tr>
      <w:tr w:rsidR="00C94B75" w:rsidRPr="00C94B75" w14:paraId="0F01A184" w14:textId="77777777" w:rsidTr="00C94B75">
        <w:trPr>
          <w:trHeight w:val="290"/>
        </w:trPr>
        <w:tc>
          <w:tcPr>
            <w:tcW w:w="1017" w:type="dxa"/>
            <w:tcBorders>
              <w:top w:val="nil"/>
              <w:left w:val="nil"/>
              <w:bottom w:val="nil"/>
              <w:right w:val="nil"/>
            </w:tcBorders>
            <w:shd w:val="clear" w:color="auto" w:fill="auto"/>
            <w:noWrap/>
            <w:vAlign w:val="bottom"/>
          </w:tcPr>
          <w:p w14:paraId="23DC3B78" w14:textId="5B1D9BD6"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52E22A0F"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Cacicus</w:t>
            </w:r>
            <w:proofErr w:type="spellEnd"/>
            <w:r w:rsidRPr="00FB1662">
              <w:rPr>
                <w:rFonts w:ascii="Calibri" w:eastAsia="Times New Roman" w:hAnsi="Calibri" w:cs="Calibri"/>
                <w:i/>
                <w:iCs/>
                <w:color w:val="000000"/>
                <w:sz w:val="22"/>
                <w:szCs w:val="22"/>
                <w:lang w:val="en-GB" w:eastAsia="en-GB"/>
              </w:rPr>
              <w:t xml:space="preserve"> solitarius</w:t>
            </w:r>
          </w:p>
        </w:tc>
        <w:tc>
          <w:tcPr>
            <w:tcW w:w="4664" w:type="dxa"/>
            <w:tcBorders>
              <w:top w:val="nil"/>
              <w:left w:val="nil"/>
              <w:bottom w:val="nil"/>
              <w:right w:val="nil"/>
            </w:tcBorders>
            <w:shd w:val="clear" w:color="auto" w:fill="auto"/>
            <w:noWrap/>
            <w:vAlign w:val="bottom"/>
            <w:hideMark/>
          </w:tcPr>
          <w:p w14:paraId="49745585"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-0.19</w:t>
            </w:r>
          </w:p>
        </w:tc>
      </w:tr>
      <w:tr w:rsidR="00C94B75" w:rsidRPr="00C94B75" w14:paraId="60A8B0B7" w14:textId="77777777" w:rsidTr="00C94B75">
        <w:trPr>
          <w:trHeight w:val="290"/>
        </w:trPr>
        <w:tc>
          <w:tcPr>
            <w:tcW w:w="1017" w:type="dxa"/>
            <w:tcBorders>
              <w:top w:val="nil"/>
              <w:left w:val="nil"/>
              <w:bottom w:val="nil"/>
              <w:right w:val="nil"/>
            </w:tcBorders>
            <w:shd w:val="clear" w:color="auto" w:fill="auto"/>
            <w:noWrap/>
            <w:vAlign w:val="bottom"/>
          </w:tcPr>
          <w:p w14:paraId="4C9E0265" w14:textId="19F05868"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64CEB46E"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Campephilus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leucopogon</w:t>
            </w:r>
            <w:proofErr w:type="spellEnd"/>
          </w:p>
        </w:tc>
        <w:tc>
          <w:tcPr>
            <w:tcW w:w="4664" w:type="dxa"/>
            <w:tcBorders>
              <w:top w:val="nil"/>
              <w:left w:val="nil"/>
              <w:bottom w:val="nil"/>
              <w:right w:val="nil"/>
            </w:tcBorders>
            <w:shd w:val="clear" w:color="auto" w:fill="auto"/>
            <w:noWrap/>
            <w:vAlign w:val="bottom"/>
            <w:hideMark/>
          </w:tcPr>
          <w:p w14:paraId="68ECD4B2"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-0.38</w:t>
            </w:r>
          </w:p>
        </w:tc>
      </w:tr>
      <w:tr w:rsidR="00C94B75" w:rsidRPr="00C94B75" w14:paraId="36B45734" w14:textId="77777777" w:rsidTr="00C94B75">
        <w:trPr>
          <w:trHeight w:val="290"/>
        </w:trPr>
        <w:tc>
          <w:tcPr>
            <w:tcW w:w="1017" w:type="dxa"/>
            <w:tcBorders>
              <w:top w:val="nil"/>
              <w:left w:val="nil"/>
              <w:bottom w:val="nil"/>
              <w:right w:val="nil"/>
            </w:tcBorders>
            <w:shd w:val="clear" w:color="auto" w:fill="auto"/>
            <w:noWrap/>
            <w:vAlign w:val="bottom"/>
          </w:tcPr>
          <w:p w14:paraId="42904694" w14:textId="347C4455"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33F07D66"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Campylorhamphus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trochilirostris</w:t>
            </w:r>
            <w:proofErr w:type="spellEnd"/>
          </w:p>
        </w:tc>
        <w:tc>
          <w:tcPr>
            <w:tcW w:w="4664" w:type="dxa"/>
            <w:tcBorders>
              <w:top w:val="nil"/>
              <w:left w:val="nil"/>
              <w:bottom w:val="nil"/>
              <w:right w:val="nil"/>
            </w:tcBorders>
            <w:shd w:val="clear" w:color="auto" w:fill="auto"/>
            <w:noWrap/>
            <w:vAlign w:val="bottom"/>
            <w:hideMark/>
          </w:tcPr>
          <w:p w14:paraId="2C077F88"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26.23</w:t>
            </w:r>
          </w:p>
        </w:tc>
      </w:tr>
      <w:tr w:rsidR="00C94B75" w:rsidRPr="00C94B75" w14:paraId="3BD18473" w14:textId="77777777" w:rsidTr="00C94B75">
        <w:trPr>
          <w:trHeight w:val="290"/>
        </w:trPr>
        <w:tc>
          <w:tcPr>
            <w:tcW w:w="1017" w:type="dxa"/>
            <w:tcBorders>
              <w:top w:val="nil"/>
              <w:left w:val="nil"/>
              <w:bottom w:val="nil"/>
              <w:right w:val="nil"/>
            </w:tcBorders>
            <w:shd w:val="clear" w:color="auto" w:fill="auto"/>
            <w:noWrap/>
            <w:vAlign w:val="bottom"/>
          </w:tcPr>
          <w:p w14:paraId="3F8234B7" w14:textId="1E562D59"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012D2D9F"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Casiornis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rufus</w:t>
            </w:r>
            <w:proofErr w:type="spellEnd"/>
          </w:p>
        </w:tc>
        <w:tc>
          <w:tcPr>
            <w:tcW w:w="4664" w:type="dxa"/>
            <w:tcBorders>
              <w:top w:val="nil"/>
              <w:left w:val="nil"/>
              <w:bottom w:val="nil"/>
              <w:right w:val="nil"/>
            </w:tcBorders>
            <w:shd w:val="clear" w:color="auto" w:fill="auto"/>
            <w:noWrap/>
            <w:vAlign w:val="bottom"/>
            <w:hideMark/>
          </w:tcPr>
          <w:p w14:paraId="3D3BD7C5"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0.00</w:t>
            </w:r>
          </w:p>
        </w:tc>
      </w:tr>
      <w:tr w:rsidR="00C94B75" w:rsidRPr="00C94B75" w14:paraId="7065C012" w14:textId="77777777" w:rsidTr="00C94B75">
        <w:trPr>
          <w:trHeight w:val="290"/>
        </w:trPr>
        <w:tc>
          <w:tcPr>
            <w:tcW w:w="1017" w:type="dxa"/>
            <w:tcBorders>
              <w:top w:val="nil"/>
              <w:left w:val="nil"/>
              <w:bottom w:val="nil"/>
              <w:right w:val="nil"/>
            </w:tcBorders>
            <w:shd w:val="clear" w:color="auto" w:fill="auto"/>
            <w:noWrap/>
            <w:vAlign w:val="bottom"/>
          </w:tcPr>
          <w:p w14:paraId="6FD2F396" w14:textId="6B167936"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0AD7AA18"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r w:rsidRPr="00FB1662">
              <w:rPr>
                <w:rFonts w:ascii="Calibri" w:eastAsia="Times New Roman" w:hAnsi="Calibri" w:cs="Calibri"/>
                <w:i/>
                <w:iCs/>
                <w:color w:val="000000"/>
                <w:sz w:val="22"/>
                <w:szCs w:val="22"/>
                <w:lang w:val="en-GB" w:eastAsia="en-GB"/>
              </w:rPr>
              <w:t xml:space="preserve">Chunga </w:t>
            </w:r>
            <w:proofErr w:type="spellStart"/>
            <w:r w:rsidRPr="00FB1662">
              <w:rPr>
                <w:rFonts w:ascii="Calibri" w:eastAsia="Times New Roman" w:hAnsi="Calibri" w:cs="Calibri"/>
                <w:i/>
                <w:iCs/>
                <w:color w:val="000000"/>
                <w:sz w:val="22"/>
                <w:szCs w:val="22"/>
                <w:lang w:val="en-GB" w:eastAsia="en-GB"/>
              </w:rPr>
              <w:t>burmeisteri</w:t>
            </w:r>
            <w:proofErr w:type="spellEnd"/>
          </w:p>
        </w:tc>
        <w:tc>
          <w:tcPr>
            <w:tcW w:w="4664" w:type="dxa"/>
            <w:tcBorders>
              <w:top w:val="nil"/>
              <w:left w:val="nil"/>
              <w:bottom w:val="nil"/>
              <w:right w:val="nil"/>
            </w:tcBorders>
            <w:shd w:val="clear" w:color="auto" w:fill="auto"/>
            <w:noWrap/>
            <w:vAlign w:val="bottom"/>
            <w:hideMark/>
          </w:tcPr>
          <w:p w14:paraId="0EA52414"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-0.08</w:t>
            </w:r>
          </w:p>
        </w:tc>
      </w:tr>
      <w:tr w:rsidR="00C94B75" w:rsidRPr="00C94B75" w14:paraId="7D7D8BDD" w14:textId="77777777" w:rsidTr="00C94B75">
        <w:trPr>
          <w:trHeight w:val="290"/>
        </w:trPr>
        <w:tc>
          <w:tcPr>
            <w:tcW w:w="1017" w:type="dxa"/>
            <w:tcBorders>
              <w:top w:val="nil"/>
              <w:left w:val="nil"/>
              <w:bottom w:val="nil"/>
              <w:right w:val="nil"/>
            </w:tcBorders>
            <w:shd w:val="clear" w:color="auto" w:fill="auto"/>
            <w:noWrap/>
            <w:vAlign w:val="bottom"/>
          </w:tcPr>
          <w:p w14:paraId="0A866435" w14:textId="5834EA34"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60BF0DDC"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Crypturellus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tataupa</w:t>
            </w:r>
            <w:proofErr w:type="spellEnd"/>
          </w:p>
        </w:tc>
        <w:tc>
          <w:tcPr>
            <w:tcW w:w="4664" w:type="dxa"/>
            <w:tcBorders>
              <w:top w:val="nil"/>
              <w:left w:val="nil"/>
              <w:bottom w:val="nil"/>
              <w:right w:val="nil"/>
            </w:tcBorders>
            <w:shd w:val="clear" w:color="auto" w:fill="auto"/>
            <w:noWrap/>
            <w:vAlign w:val="bottom"/>
            <w:hideMark/>
          </w:tcPr>
          <w:p w14:paraId="1C838B23"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-0.40</w:t>
            </w:r>
          </w:p>
        </w:tc>
      </w:tr>
      <w:tr w:rsidR="00C94B75" w:rsidRPr="00C94B75" w14:paraId="7720C1D8" w14:textId="77777777" w:rsidTr="00C94B75">
        <w:trPr>
          <w:trHeight w:val="290"/>
        </w:trPr>
        <w:tc>
          <w:tcPr>
            <w:tcW w:w="1017" w:type="dxa"/>
            <w:tcBorders>
              <w:top w:val="nil"/>
              <w:left w:val="nil"/>
              <w:bottom w:val="nil"/>
              <w:right w:val="nil"/>
            </w:tcBorders>
            <w:shd w:val="clear" w:color="auto" w:fill="auto"/>
            <w:noWrap/>
            <w:vAlign w:val="bottom"/>
          </w:tcPr>
          <w:p w14:paraId="546B886F" w14:textId="0109A1CA"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3C5DDA93"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Cyanocompsa</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brissonii</w:t>
            </w:r>
            <w:proofErr w:type="spellEnd"/>
          </w:p>
        </w:tc>
        <w:tc>
          <w:tcPr>
            <w:tcW w:w="4664" w:type="dxa"/>
            <w:tcBorders>
              <w:top w:val="nil"/>
              <w:left w:val="nil"/>
              <w:bottom w:val="nil"/>
              <w:right w:val="nil"/>
            </w:tcBorders>
            <w:shd w:val="clear" w:color="auto" w:fill="auto"/>
            <w:noWrap/>
            <w:vAlign w:val="bottom"/>
            <w:hideMark/>
          </w:tcPr>
          <w:p w14:paraId="7797017B"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5.52</w:t>
            </w:r>
          </w:p>
        </w:tc>
      </w:tr>
      <w:tr w:rsidR="00C94B75" w:rsidRPr="00C94B75" w14:paraId="436516AC" w14:textId="77777777" w:rsidTr="00C94B75">
        <w:trPr>
          <w:trHeight w:val="290"/>
        </w:trPr>
        <w:tc>
          <w:tcPr>
            <w:tcW w:w="1017" w:type="dxa"/>
            <w:tcBorders>
              <w:top w:val="nil"/>
              <w:left w:val="nil"/>
              <w:bottom w:val="nil"/>
              <w:right w:val="nil"/>
            </w:tcBorders>
            <w:shd w:val="clear" w:color="auto" w:fill="auto"/>
            <w:noWrap/>
            <w:vAlign w:val="bottom"/>
          </w:tcPr>
          <w:p w14:paraId="3EB9668B" w14:textId="69906E24"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699FABB3"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Dryocopus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schulzi</w:t>
            </w:r>
            <w:proofErr w:type="spellEnd"/>
          </w:p>
        </w:tc>
        <w:tc>
          <w:tcPr>
            <w:tcW w:w="4664" w:type="dxa"/>
            <w:tcBorders>
              <w:top w:val="nil"/>
              <w:left w:val="nil"/>
              <w:bottom w:val="nil"/>
              <w:right w:val="nil"/>
            </w:tcBorders>
            <w:shd w:val="clear" w:color="auto" w:fill="auto"/>
            <w:noWrap/>
            <w:vAlign w:val="bottom"/>
            <w:hideMark/>
          </w:tcPr>
          <w:p w14:paraId="2D8ADDA0"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-0.45</w:t>
            </w:r>
          </w:p>
        </w:tc>
      </w:tr>
      <w:tr w:rsidR="00C94B75" w:rsidRPr="00C94B75" w14:paraId="6A21AA5A" w14:textId="77777777" w:rsidTr="00C94B75">
        <w:trPr>
          <w:trHeight w:val="290"/>
        </w:trPr>
        <w:tc>
          <w:tcPr>
            <w:tcW w:w="1017" w:type="dxa"/>
            <w:tcBorders>
              <w:top w:val="nil"/>
              <w:left w:val="nil"/>
              <w:bottom w:val="nil"/>
              <w:right w:val="nil"/>
            </w:tcBorders>
            <w:shd w:val="clear" w:color="auto" w:fill="auto"/>
            <w:noWrap/>
            <w:vAlign w:val="bottom"/>
          </w:tcPr>
          <w:p w14:paraId="18238C45" w14:textId="64DE37EA"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26C8E6FE"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Eudromia</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formosa</w:t>
            </w:r>
            <w:proofErr w:type="spellEnd"/>
          </w:p>
        </w:tc>
        <w:tc>
          <w:tcPr>
            <w:tcW w:w="4664" w:type="dxa"/>
            <w:tcBorders>
              <w:top w:val="nil"/>
              <w:left w:val="nil"/>
              <w:bottom w:val="nil"/>
              <w:right w:val="nil"/>
            </w:tcBorders>
            <w:shd w:val="clear" w:color="auto" w:fill="auto"/>
            <w:noWrap/>
            <w:vAlign w:val="bottom"/>
            <w:hideMark/>
          </w:tcPr>
          <w:p w14:paraId="04527365"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-0.54</w:t>
            </w:r>
          </w:p>
        </w:tc>
      </w:tr>
      <w:tr w:rsidR="00C94B75" w:rsidRPr="00C94B75" w14:paraId="1D75FCC0" w14:textId="77777777" w:rsidTr="00C94B75">
        <w:trPr>
          <w:trHeight w:val="290"/>
        </w:trPr>
        <w:tc>
          <w:tcPr>
            <w:tcW w:w="1017" w:type="dxa"/>
            <w:tcBorders>
              <w:top w:val="nil"/>
              <w:left w:val="nil"/>
              <w:bottom w:val="nil"/>
              <w:right w:val="nil"/>
            </w:tcBorders>
            <w:shd w:val="clear" w:color="auto" w:fill="auto"/>
            <w:noWrap/>
            <w:vAlign w:val="bottom"/>
          </w:tcPr>
          <w:p w14:paraId="28913589" w14:textId="3C13F356"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65BF7F64"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Guira</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guira</w:t>
            </w:r>
            <w:proofErr w:type="spellEnd"/>
          </w:p>
        </w:tc>
        <w:tc>
          <w:tcPr>
            <w:tcW w:w="4664" w:type="dxa"/>
            <w:tcBorders>
              <w:top w:val="nil"/>
              <w:left w:val="nil"/>
              <w:bottom w:val="nil"/>
              <w:right w:val="nil"/>
            </w:tcBorders>
            <w:shd w:val="clear" w:color="auto" w:fill="auto"/>
            <w:noWrap/>
            <w:vAlign w:val="bottom"/>
            <w:hideMark/>
          </w:tcPr>
          <w:p w14:paraId="7E870920"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-0.09</w:t>
            </w:r>
          </w:p>
        </w:tc>
      </w:tr>
      <w:tr w:rsidR="00C94B75" w:rsidRPr="00C94B75" w14:paraId="25E83117" w14:textId="77777777" w:rsidTr="00C94B75">
        <w:trPr>
          <w:trHeight w:val="290"/>
        </w:trPr>
        <w:tc>
          <w:tcPr>
            <w:tcW w:w="1017" w:type="dxa"/>
            <w:tcBorders>
              <w:top w:val="nil"/>
              <w:left w:val="nil"/>
              <w:bottom w:val="nil"/>
              <w:right w:val="nil"/>
            </w:tcBorders>
            <w:shd w:val="clear" w:color="auto" w:fill="auto"/>
            <w:noWrap/>
            <w:vAlign w:val="bottom"/>
          </w:tcPr>
          <w:p w14:paraId="526E096C" w14:textId="646AF039"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626C4C80"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r w:rsidRPr="00FB1662">
              <w:rPr>
                <w:rFonts w:ascii="Calibri" w:eastAsia="Times New Roman" w:hAnsi="Calibri" w:cs="Calibri"/>
                <w:i/>
                <w:iCs/>
                <w:color w:val="000000"/>
                <w:sz w:val="22"/>
                <w:szCs w:val="22"/>
                <w:lang w:val="en-GB" w:eastAsia="en-GB"/>
              </w:rPr>
              <w:t xml:space="preserve">Icterus </w:t>
            </w:r>
            <w:proofErr w:type="spellStart"/>
            <w:r w:rsidRPr="00FB1662">
              <w:rPr>
                <w:rFonts w:ascii="Calibri" w:eastAsia="Times New Roman" w:hAnsi="Calibri" w:cs="Calibri"/>
                <w:i/>
                <w:iCs/>
                <w:color w:val="000000"/>
                <w:sz w:val="22"/>
                <w:szCs w:val="22"/>
                <w:lang w:val="en-GB" w:eastAsia="en-GB"/>
              </w:rPr>
              <w:t>cayanensis</w:t>
            </w:r>
            <w:proofErr w:type="spellEnd"/>
          </w:p>
        </w:tc>
        <w:tc>
          <w:tcPr>
            <w:tcW w:w="4664" w:type="dxa"/>
            <w:tcBorders>
              <w:top w:val="nil"/>
              <w:left w:val="nil"/>
              <w:bottom w:val="nil"/>
              <w:right w:val="nil"/>
            </w:tcBorders>
            <w:shd w:val="clear" w:color="auto" w:fill="auto"/>
            <w:noWrap/>
            <w:vAlign w:val="bottom"/>
            <w:hideMark/>
          </w:tcPr>
          <w:p w14:paraId="6FBFA34A"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-0.19</w:t>
            </w:r>
          </w:p>
        </w:tc>
      </w:tr>
      <w:tr w:rsidR="00C94B75" w:rsidRPr="00C94B75" w14:paraId="630154DB" w14:textId="77777777" w:rsidTr="00C94B75">
        <w:trPr>
          <w:trHeight w:val="290"/>
        </w:trPr>
        <w:tc>
          <w:tcPr>
            <w:tcW w:w="1017" w:type="dxa"/>
            <w:tcBorders>
              <w:top w:val="nil"/>
              <w:left w:val="nil"/>
              <w:bottom w:val="nil"/>
              <w:right w:val="nil"/>
            </w:tcBorders>
            <w:shd w:val="clear" w:color="auto" w:fill="auto"/>
            <w:noWrap/>
            <w:vAlign w:val="bottom"/>
          </w:tcPr>
          <w:p w14:paraId="57B005B6" w14:textId="758EAD92"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16D80677"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Melanerpes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cactorum</w:t>
            </w:r>
            <w:proofErr w:type="spellEnd"/>
          </w:p>
        </w:tc>
        <w:tc>
          <w:tcPr>
            <w:tcW w:w="4664" w:type="dxa"/>
            <w:tcBorders>
              <w:top w:val="nil"/>
              <w:left w:val="nil"/>
              <w:bottom w:val="nil"/>
              <w:right w:val="nil"/>
            </w:tcBorders>
            <w:shd w:val="clear" w:color="auto" w:fill="auto"/>
            <w:noWrap/>
            <w:vAlign w:val="bottom"/>
            <w:hideMark/>
          </w:tcPr>
          <w:p w14:paraId="787CB38E"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-0.30</w:t>
            </w:r>
          </w:p>
        </w:tc>
      </w:tr>
      <w:tr w:rsidR="00C94B75" w:rsidRPr="00C94B75" w14:paraId="423D0C80" w14:textId="77777777" w:rsidTr="00C94B75">
        <w:trPr>
          <w:trHeight w:val="290"/>
        </w:trPr>
        <w:tc>
          <w:tcPr>
            <w:tcW w:w="1017" w:type="dxa"/>
            <w:tcBorders>
              <w:top w:val="nil"/>
              <w:left w:val="nil"/>
              <w:bottom w:val="nil"/>
              <w:right w:val="nil"/>
            </w:tcBorders>
            <w:shd w:val="clear" w:color="auto" w:fill="auto"/>
            <w:noWrap/>
            <w:vAlign w:val="bottom"/>
          </w:tcPr>
          <w:p w14:paraId="45214294" w14:textId="7DA5A555"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28040C9F"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Melanerpes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candidus</w:t>
            </w:r>
            <w:proofErr w:type="spellEnd"/>
          </w:p>
        </w:tc>
        <w:tc>
          <w:tcPr>
            <w:tcW w:w="4664" w:type="dxa"/>
            <w:tcBorders>
              <w:top w:val="nil"/>
              <w:left w:val="nil"/>
              <w:bottom w:val="nil"/>
              <w:right w:val="nil"/>
            </w:tcBorders>
            <w:shd w:val="clear" w:color="auto" w:fill="auto"/>
            <w:noWrap/>
            <w:vAlign w:val="bottom"/>
            <w:hideMark/>
          </w:tcPr>
          <w:p w14:paraId="3E64F5F8"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3.40</w:t>
            </w:r>
          </w:p>
        </w:tc>
      </w:tr>
      <w:tr w:rsidR="00C94B75" w:rsidRPr="00C94B75" w14:paraId="5BF67716" w14:textId="77777777" w:rsidTr="00C94B75">
        <w:trPr>
          <w:trHeight w:val="290"/>
        </w:trPr>
        <w:tc>
          <w:tcPr>
            <w:tcW w:w="1017" w:type="dxa"/>
            <w:tcBorders>
              <w:top w:val="nil"/>
              <w:left w:val="nil"/>
              <w:bottom w:val="nil"/>
              <w:right w:val="nil"/>
            </w:tcBorders>
            <w:shd w:val="clear" w:color="auto" w:fill="auto"/>
            <w:noWrap/>
            <w:vAlign w:val="bottom"/>
          </w:tcPr>
          <w:p w14:paraId="3B15696F" w14:textId="56C4B24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3F7AA67C"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Ortalis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canicollis</w:t>
            </w:r>
            <w:proofErr w:type="spellEnd"/>
          </w:p>
        </w:tc>
        <w:tc>
          <w:tcPr>
            <w:tcW w:w="4664" w:type="dxa"/>
            <w:tcBorders>
              <w:top w:val="nil"/>
              <w:left w:val="nil"/>
              <w:bottom w:val="nil"/>
              <w:right w:val="nil"/>
            </w:tcBorders>
            <w:shd w:val="clear" w:color="auto" w:fill="auto"/>
            <w:noWrap/>
            <w:vAlign w:val="bottom"/>
            <w:hideMark/>
          </w:tcPr>
          <w:p w14:paraId="5F51B0BF"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-0.29</w:t>
            </w:r>
          </w:p>
        </w:tc>
      </w:tr>
      <w:tr w:rsidR="00C94B75" w:rsidRPr="00C94B75" w14:paraId="57523050" w14:textId="77777777" w:rsidTr="00C94B75">
        <w:trPr>
          <w:trHeight w:val="290"/>
        </w:trPr>
        <w:tc>
          <w:tcPr>
            <w:tcW w:w="1017" w:type="dxa"/>
            <w:tcBorders>
              <w:top w:val="nil"/>
              <w:left w:val="nil"/>
              <w:bottom w:val="nil"/>
              <w:right w:val="nil"/>
            </w:tcBorders>
            <w:shd w:val="clear" w:color="auto" w:fill="auto"/>
            <w:noWrap/>
            <w:vAlign w:val="bottom"/>
          </w:tcPr>
          <w:p w14:paraId="19436FD2" w14:textId="52F82622"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4B25832F"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Setophaga</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pitiayumi</w:t>
            </w:r>
            <w:proofErr w:type="spellEnd"/>
          </w:p>
        </w:tc>
        <w:tc>
          <w:tcPr>
            <w:tcW w:w="4664" w:type="dxa"/>
            <w:tcBorders>
              <w:top w:val="nil"/>
              <w:left w:val="nil"/>
              <w:bottom w:val="nil"/>
              <w:right w:val="nil"/>
            </w:tcBorders>
            <w:shd w:val="clear" w:color="auto" w:fill="auto"/>
            <w:noWrap/>
            <w:vAlign w:val="bottom"/>
            <w:hideMark/>
          </w:tcPr>
          <w:p w14:paraId="79268F3E"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-0.37</w:t>
            </w:r>
          </w:p>
        </w:tc>
      </w:tr>
      <w:tr w:rsidR="00C94B75" w:rsidRPr="00C94B75" w14:paraId="6317F27F" w14:textId="77777777" w:rsidTr="00C94B75">
        <w:trPr>
          <w:trHeight w:val="290"/>
        </w:trPr>
        <w:tc>
          <w:tcPr>
            <w:tcW w:w="1017" w:type="dxa"/>
            <w:tcBorders>
              <w:top w:val="nil"/>
              <w:left w:val="nil"/>
              <w:bottom w:val="nil"/>
              <w:right w:val="nil"/>
            </w:tcBorders>
            <w:shd w:val="clear" w:color="auto" w:fill="auto"/>
            <w:noWrap/>
            <w:vAlign w:val="bottom"/>
          </w:tcPr>
          <w:p w14:paraId="07145165" w14:textId="14DBC61D"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31834B7C"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Picumnus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cirratus</w:t>
            </w:r>
            <w:proofErr w:type="spellEnd"/>
          </w:p>
        </w:tc>
        <w:tc>
          <w:tcPr>
            <w:tcW w:w="4664" w:type="dxa"/>
            <w:tcBorders>
              <w:top w:val="nil"/>
              <w:left w:val="nil"/>
              <w:bottom w:val="nil"/>
              <w:right w:val="nil"/>
            </w:tcBorders>
            <w:shd w:val="clear" w:color="auto" w:fill="auto"/>
            <w:noWrap/>
            <w:vAlign w:val="bottom"/>
            <w:hideMark/>
          </w:tcPr>
          <w:p w14:paraId="14F3ABF1"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-0.53</w:t>
            </w:r>
          </w:p>
        </w:tc>
      </w:tr>
      <w:tr w:rsidR="00C94B75" w:rsidRPr="00C94B75" w14:paraId="2F8DD897" w14:textId="77777777" w:rsidTr="00C94B75">
        <w:trPr>
          <w:trHeight w:val="290"/>
        </w:trPr>
        <w:tc>
          <w:tcPr>
            <w:tcW w:w="1017" w:type="dxa"/>
            <w:tcBorders>
              <w:top w:val="nil"/>
              <w:left w:val="nil"/>
              <w:bottom w:val="nil"/>
              <w:right w:val="nil"/>
            </w:tcBorders>
            <w:shd w:val="clear" w:color="auto" w:fill="auto"/>
            <w:noWrap/>
            <w:vAlign w:val="bottom"/>
          </w:tcPr>
          <w:p w14:paraId="28BEE9F3" w14:textId="4E4BFF41"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3F21D3C3"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Poospiza</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torquata</w:t>
            </w:r>
            <w:proofErr w:type="spellEnd"/>
          </w:p>
        </w:tc>
        <w:tc>
          <w:tcPr>
            <w:tcW w:w="4664" w:type="dxa"/>
            <w:tcBorders>
              <w:top w:val="nil"/>
              <w:left w:val="nil"/>
              <w:bottom w:val="nil"/>
              <w:right w:val="nil"/>
            </w:tcBorders>
            <w:shd w:val="clear" w:color="auto" w:fill="auto"/>
            <w:noWrap/>
            <w:vAlign w:val="bottom"/>
            <w:hideMark/>
          </w:tcPr>
          <w:p w14:paraId="0FC5BA6E"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-0.44</w:t>
            </w:r>
          </w:p>
        </w:tc>
      </w:tr>
      <w:tr w:rsidR="00C94B75" w:rsidRPr="00C94B75" w14:paraId="620CFFF8" w14:textId="77777777" w:rsidTr="00C94B75">
        <w:trPr>
          <w:trHeight w:val="290"/>
        </w:trPr>
        <w:tc>
          <w:tcPr>
            <w:tcW w:w="1017" w:type="dxa"/>
            <w:tcBorders>
              <w:top w:val="nil"/>
              <w:left w:val="nil"/>
              <w:bottom w:val="nil"/>
              <w:right w:val="nil"/>
            </w:tcBorders>
            <w:shd w:val="clear" w:color="auto" w:fill="auto"/>
            <w:noWrap/>
            <w:vAlign w:val="bottom"/>
          </w:tcPr>
          <w:p w14:paraId="6FBAEF65" w14:textId="548C4DB5"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717EEE06"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Rhinocrypta</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lanceolata</w:t>
            </w:r>
            <w:proofErr w:type="spellEnd"/>
          </w:p>
        </w:tc>
        <w:tc>
          <w:tcPr>
            <w:tcW w:w="4664" w:type="dxa"/>
            <w:tcBorders>
              <w:top w:val="nil"/>
              <w:left w:val="nil"/>
              <w:bottom w:val="nil"/>
              <w:right w:val="nil"/>
            </w:tcBorders>
            <w:shd w:val="clear" w:color="auto" w:fill="auto"/>
            <w:noWrap/>
            <w:vAlign w:val="bottom"/>
            <w:hideMark/>
          </w:tcPr>
          <w:p w14:paraId="2D7E5198"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22.89</w:t>
            </w:r>
          </w:p>
        </w:tc>
      </w:tr>
      <w:tr w:rsidR="00C94B75" w:rsidRPr="00C94B75" w14:paraId="40E6A893" w14:textId="77777777" w:rsidTr="00C94B75">
        <w:trPr>
          <w:trHeight w:val="290"/>
        </w:trPr>
        <w:tc>
          <w:tcPr>
            <w:tcW w:w="1017" w:type="dxa"/>
            <w:tcBorders>
              <w:top w:val="nil"/>
              <w:left w:val="nil"/>
              <w:bottom w:val="nil"/>
              <w:right w:val="nil"/>
            </w:tcBorders>
            <w:shd w:val="clear" w:color="auto" w:fill="auto"/>
            <w:noWrap/>
            <w:vAlign w:val="bottom"/>
          </w:tcPr>
          <w:p w14:paraId="27C4BF70" w14:textId="258E0494"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41F0E635"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r w:rsidRPr="00FB1662">
              <w:rPr>
                <w:rFonts w:ascii="Calibri" w:eastAsia="Times New Roman" w:hAnsi="Calibri" w:cs="Calibri"/>
                <w:i/>
                <w:iCs/>
                <w:color w:val="000000"/>
                <w:sz w:val="22"/>
                <w:szCs w:val="22"/>
                <w:lang w:val="en-GB" w:eastAsia="en-GB"/>
              </w:rPr>
              <w:t xml:space="preserve">Saltator </w:t>
            </w:r>
            <w:proofErr w:type="spellStart"/>
            <w:r w:rsidRPr="00FB1662">
              <w:rPr>
                <w:rFonts w:ascii="Calibri" w:eastAsia="Times New Roman" w:hAnsi="Calibri" w:cs="Calibri"/>
                <w:i/>
                <w:iCs/>
                <w:color w:val="000000"/>
                <w:sz w:val="22"/>
                <w:szCs w:val="22"/>
                <w:lang w:val="en-GB" w:eastAsia="en-GB"/>
              </w:rPr>
              <w:t>coerulescens</w:t>
            </w:r>
            <w:proofErr w:type="spellEnd"/>
          </w:p>
        </w:tc>
        <w:tc>
          <w:tcPr>
            <w:tcW w:w="4664" w:type="dxa"/>
            <w:tcBorders>
              <w:top w:val="nil"/>
              <w:left w:val="nil"/>
              <w:bottom w:val="nil"/>
              <w:right w:val="nil"/>
            </w:tcBorders>
            <w:shd w:val="clear" w:color="auto" w:fill="auto"/>
            <w:noWrap/>
            <w:vAlign w:val="bottom"/>
            <w:hideMark/>
          </w:tcPr>
          <w:p w14:paraId="51BC53C6"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-0.32</w:t>
            </w:r>
          </w:p>
        </w:tc>
      </w:tr>
      <w:tr w:rsidR="00C94B75" w:rsidRPr="00C94B75" w14:paraId="6C1E61BC" w14:textId="77777777" w:rsidTr="00C94B75">
        <w:trPr>
          <w:trHeight w:val="290"/>
        </w:trPr>
        <w:tc>
          <w:tcPr>
            <w:tcW w:w="1017" w:type="dxa"/>
            <w:tcBorders>
              <w:top w:val="nil"/>
              <w:left w:val="nil"/>
              <w:bottom w:val="nil"/>
              <w:right w:val="nil"/>
            </w:tcBorders>
            <w:shd w:val="clear" w:color="auto" w:fill="auto"/>
            <w:noWrap/>
            <w:vAlign w:val="bottom"/>
          </w:tcPr>
          <w:p w14:paraId="6BDDDA7A" w14:textId="545263DA"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39137AAC"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Spiziapteryx</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circumcincta</w:t>
            </w:r>
            <w:proofErr w:type="spellEnd"/>
          </w:p>
        </w:tc>
        <w:tc>
          <w:tcPr>
            <w:tcW w:w="4664" w:type="dxa"/>
            <w:tcBorders>
              <w:top w:val="nil"/>
              <w:left w:val="nil"/>
              <w:bottom w:val="nil"/>
              <w:right w:val="nil"/>
            </w:tcBorders>
            <w:shd w:val="clear" w:color="auto" w:fill="auto"/>
            <w:noWrap/>
            <w:vAlign w:val="bottom"/>
            <w:hideMark/>
          </w:tcPr>
          <w:p w14:paraId="3B55F82B"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-0.46</w:t>
            </w:r>
          </w:p>
        </w:tc>
      </w:tr>
      <w:tr w:rsidR="00C94B75" w:rsidRPr="00C94B75" w14:paraId="2EBB0C70" w14:textId="77777777" w:rsidTr="00C94B75">
        <w:trPr>
          <w:trHeight w:val="290"/>
        </w:trPr>
        <w:tc>
          <w:tcPr>
            <w:tcW w:w="1017" w:type="dxa"/>
            <w:tcBorders>
              <w:top w:val="nil"/>
              <w:left w:val="nil"/>
              <w:bottom w:val="nil"/>
              <w:right w:val="nil"/>
            </w:tcBorders>
            <w:shd w:val="clear" w:color="auto" w:fill="auto"/>
            <w:noWrap/>
            <w:vAlign w:val="bottom"/>
          </w:tcPr>
          <w:p w14:paraId="64985A83" w14:textId="77CD83F9"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43D53F1D"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Sublegatus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modestus</w:t>
            </w:r>
            <w:proofErr w:type="spellEnd"/>
          </w:p>
        </w:tc>
        <w:tc>
          <w:tcPr>
            <w:tcW w:w="4664" w:type="dxa"/>
            <w:tcBorders>
              <w:top w:val="nil"/>
              <w:left w:val="nil"/>
              <w:bottom w:val="nil"/>
              <w:right w:val="nil"/>
            </w:tcBorders>
            <w:shd w:val="clear" w:color="auto" w:fill="auto"/>
            <w:noWrap/>
            <w:vAlign w:val="bottom"/>
            <w:hideMark/>
          </w:tcPr>
          <w:p w14:paraId="66E3081C"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-0.72</w:t>
            </w:r>
          </w:p>
        </w:tc>
      </w:tr>
      <w:tr w:rsidR="00C94B75" w:rsidRPr="00C94B75" w14:paraId="39D4FC71" w14:textId="77777777" w:rsidTr="00C94B75">
        <w:trPr>
          <w:trHeight w:val="290"/>
        </w:trPr>
        <w:tc>
          <w:tcPr>
            <w:tcW w:w="1017" w:type="dxa"/>
            <w:tcBorders>
              <w:top w:val="nil"/>
              <w:left w:val="nil"/>
              <w:bottom w:val="nil"/>
              <w:right w:val="nil"/>
            </w:tcBorders>
            <w:shd w:val="clear" w:color="auto" w:fill="auto"/>
            <w:noWrap/>
            <w:vAlign w:val="bottom"/>
          </w:tcPr>
          <w:p w14:paraId="58D8FE9A" w14:textId="224CE93C"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17AC3297"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Veniliornis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mixtus</w:t>
            </w:r>
            <w:proofErr w:type="spellEnd"/>
          </w:p>
        </w:tc>
        <w:tc>
          <w:tcPr>
            <w:tcW w:w="4664" w:type="dxa"/>
            <w:tcBorders>
              <w:top w:val="nil"/>
              <w:left w:val="nil"/>
              <w:bottom w:val="nil"/>
              <w:right w:val="nil"/>
            </w:tcBorders>
            <w:shd w:val="clear" w:color="auto" w:fill="auto"/>
            <w:noWrap/>
            <w:vAlign w:val="bottom"/>
            <w:hideMark/>
          </w:tcPr>
          <w:p w14:paraId="441D79C3"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-0.08</w:t>
            </w:r>
          </w:p>
        </w:tc>
      </w:tr>
      <w:tr w:rsidR="00C94B75" w:rsidRPr="00C94B75" w14:paraId="47D86467" w14:textId="77777777" w:rsidTr="00C94B75">
        <w:trPr>
          <w:trHeight w:val="290"/>
        </w:trPr>
        <w:tc>
          <w:tcPr>
            <w:tcW w:w="1017" w:type="dxa"/>
            <w:tcBorders>
              <w:top w:val="nil"/>
              <w:left w:val="nil"/>
              <w:bottom w:val="nil"/>
              <w:right w:val="nil"/>
            </w:tcBorders>
            <w:shd w:val="clear" w:color="auto" w:fill="auto"/>
            <w:noWrap/>
            <w:vAlign w:val="bottom"/>
          </w:tcPr>
          <w:p w14:paraId="3AE54348" w14:textId="7B9C6D59"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0852FEE5"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Xenopsaris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albinucha</w:t>
            </w:r>
            <w:proofErr w:type="spellEnd"/>
          </w:p>
        </w:tc>
        <w:tc>
          <w:tcPr>
            <w:tcW w:w="4664" w:type="dxa"/>
            <w:tcBorders>
              <w:top w:val="nil"/>
              <w:left w:val="nil"/>
              <w:bottom w:val="nil"/>
              <w:right w:val="nil"/>
            </w:tcBorders>
            <w:shd w:val="clear" w:color="auto" w:fill="auto"/>
            <w:noWrap/>
            <w:vAlign w:val="bottom"/>
            <w:hideMark/>
          </w:tcPr>
          <w:p w14:paraId="73095395"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-0.34</w:t>
            </w:r>
          </w:p>
        </w:tc>
      </w:tr>
      <w:tr w:rsidR="00C94B75" w:rsidRPr="00C94B75" w14:paraId="05DB1376" w14:textId="77777777" w:rsidTr="00C94B75">
        <w:trPr>
          <w:trHeight w:val="290"/>
        </w:trPr>
        <w:tc>
          <w:tcPr>
            <w:tcW w:w="1017" w:type="dxa"/>
            <w:tcBorders>
              <w:top w:val="nil"/>
              <w:left w:val="nil"/>
              <w:bottom w:val="single" w:sz="4" w:space="0" w:color="auto"/>
              <w:right w:val="nil"/>
            </w:tcBorders>
            <w:shd w:val="clear" w:color="auto" w:fill="auto"/>
            <w:noWrap/>
            <w:vAlign w:val="bottom"/>
          </w:tcPr>
          <w:p w14:paraId="5390A533" w14:textId="3B1BE545"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single" w:sz="4" w:space="0" w:color="auto"/>
              <w:right w:val="nil"/>
            </w:tcBorders>
            <w:shd w:val="clear" w:color="auto" w:fill="auto"/>
            <w:noWrap/>
            <w:vAlign w:val="bottom"/>
            <w:hideMark/>
          </w:tcPr>
          <w:p w14:paraId="6F1E70F0"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Xiphocolaptes</w:t>
            </w:r>
            <w:proofErr w:type="spellEnd"/>
            <w:r w:rsidRPr="00FB1662">
              <w:rPr>
                <w:rFonts w:ascii="Calibri" w:eastAsia="Times New Roman" w:hAnsi="Calibri" w:cs="Calibri"/>
                <w:i/>
                <w:iCs/>
                <w:color w:val="000000"/>
                <w:sz w:val="22"/>
                <w:szCs w:val="22"/>
                <w:lang w:val="en-GB" w:eastAsia="en-GB"/>
              </w:rPr>
              <w:t xml:space="preserve"> major</w:t>
            </w:r>
          </w:p>
        </w:tc>
        <w:tc>
          <w:tcPr>
            <w:tcW w:w="4664" w:type="dxa"/>
            <w:tcBorders>
              <w:top w:val="nil"/>
              <w:left w:val="nil"/>
              <w:bottom w:val="single" w:sz="4" w:space="0" w:color="auto"/>
              <w:right w:val="nil"/>
            </w:tcBorders>
            <w:shd w:val="clear" w:color="auto" w:fill="auto"/>
            <w:noWrap/>
            <w:vAlign w:val="bottom"/>
            <w:hideMark/>
          </w:tcPr>
          <w:p w14:paraId="7DDF981A"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12.54</w:t>
            </w:r>
          </w:p>
        </w:tc>
      </w:tr>
      <w:tr w:rsidR="00C94B75" w:rsidRPr="00C94B75" w14:paraId="26BF3351" w14:textId="77777777" w:rsidTr="00C94B75">
        <w:trPr>
          <w:trHeight w:val="290"/>
        </w:trPr>
        <w:tc>
          <w:tcPr>
            <w:tcW w:w="1017" w:type="dxa"/>
            <w:tcBorders>
              <w:top w:val="nil"/>
              <w:left w:val="nil"/>
              <w:bottom w:val="nil"/>
              <w:right w:val="nil"/>
            </w:tcBorders>
            <w:shd w:val="clear" w:color="auto" w:fill="auto"/>
            <w:noWrap/>
            <w:vAlign w:val="bottom"/>
            <w:hideMark/>
          </w:tcPr>
          <w:p w14:paraId="40864CA4"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Mammal</w:t>
            </w:r>
          </w:p>
        </w:tc>
        <w:tc>
          <w:tcPr>
            <w:tcW w:w="2959" w:type="dxa"/>
            <w:tcBorders>
              <w:top w:val="nil"/>
              <w:left w:val="nil"/>
              <w:bottom w:val="nil"/>
              <w:right w:val="nil"/>
            </w:tcBorders>
            <w:shd w:val="clear" w:color="auto" w:fill="auto"/>
            <w:noWrap/>
            <w:vAlign w:val="bottom"/>
            <w:hideMark/>
          </w:tcPr>
          <w:p w14:paraId="7B3700F2"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Cabassous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chacoensis</w:t>
            </w:r>
            <w:proofErr w:type="spellEnd"/>
          </w:p>
        </w:tc>
        <w:tc>
          <w:tcPr>
            <w:tcW w:w="4664" w:type="dxa"/>
            <w:tcBorders>
              <w:top w:val="nil"/>
              <w:left w:val="nil"/>
              <w:bottom w:val="nil"/>
              <w:right w:val="nil"/>
            </w:tcBorders>
            <w:shd w:val="clear" w:color="auto" w:fill="auto"/>
            <w:noWrap/>
            <w:vAlign w:val="bottom"/>
            <w:hideMark/>
          </w:tcPr>
          <w:p w14:paraId="082C4E29"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-0.73</w:t>
            </w:r>
          </w:p>
        </w:tc>
      </w:tr>
      <w:tr w:rsidR="00C94B75" w:rsidRPr="00C94B75" w14:paraId="46E8E99C" w14:textId="77777777" w:rsidTr="00C94B75">
        <w:trPr>
          <w:trHeight w:val="290"/>
        </w:trPr>
        <w:tc>
          <w:tcPr>
            <w:tcW w:w="1017" w:type="dxa"/>
            <w:tcBorders>
              <w:top w:val="nil"/>
              <w:left w:val="nil"/>
              <w:bottom w:val="nil"/>
              <w:right w:val="nil"/>
            </w:tcBorders>
            <w:shd w:val="clear" w:color="auto" w:fill="auto"/>
            <w:noWrap/>
            <w:vAlign w:val="bottom"/>
          </w:tcPr>
          <w:p w14:paraId="10207BA7" w14:textId="62A33575"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4934653F"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Catagonus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wagneri</w:t>
            </w:r>
            <w:proofErr w:type="spellEnd"/>
          </w:p>
        </w:tc>
        <w:tc>
          <w:tcPr>
            <w:tcW w:w="4664" w:type="dxa"/>
            <w:tcBorders>
              <w:top w:val="nil"/>
              <w:left w:val="nil"/>
              <w:bottom w:val="nil"/>
              <w:right w:val="nil"/>
            </w:tcBorders>
            <w:shd w:val="clear" w:color="auto" w:fill="auto"/>
            <w:noWrap/>
            <w:vAlign w:val="bottom"/>
            <w:hideMark/>
          </w:tcPr>
          <w:p w14:paraId="7A1D08D6"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-0.37</w:t>
            </w:r>
          </w:p>
        </w:tc>
      </w:tr>
      <w:tr w:rsidR="00C94B75" w:rsidRPr="00C94B75" w14:paraId="06ADA509" w14:textId="77777777" w:rsidTr="00C94B75">
        <w:trPr>
          <w:trHeight w:val="290"/>
        </w:trPr>
        <w:tc>
          <w:tcPr>
            <w:tcW w:w="1017" w:type="dxa"/>
            <w:tcBorders>
              <w:top w:val="nil"/>
              <w:left w:val="nil"/>
              <w:bottom w:val="nil"/>
              <w:right w:val="nil"/>
            </w:tcBorders>
            <w:shd w:val="clear" w:color="auto" w:fill="auto"/>
            <w:noWrap/>
            <w:vAlign w:val="bottom"/>
          </w:tcPr>
          <w:p w14:paraId="7056E6DA" w14:textId="2A46A478"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50E32996"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Cerdocyon</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thous</w:t>
            </w:r>
            <w:proofErr w:type="spellEnd"/>
          </w:p>
        </w:tc>
        <w:tc>
          <w:tcPr>
            <w:tcW w:w="4664" w:type="dxa"/>
            <w:tcBorders>
              <w:top w:val="nil"/>
              <w:left w:val="nil"/>
              <w:bottom w:val="nil"/>
              <w:right w:val="nil"/>
            </w:tcBorders>
            <w:shd w:val="clear" w:color="auto" w:fill="auto"/>
            <w:noWrap/>
            <w:vAlign w:val="bottom"/>
            <w:hideMark/>
          </w:tcPr>
          <w:p w14:paraId="35BF4B04"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0.03</w:t>
            </w:r>
          </w:p>
        </w:tc>
      </w:tr>
      <w:tr w:rsidR="00C94B75" w:rsidRPr="00C94B75" w14:paraId="588A229D" w14:textId="77777777" w:rsidTr="00C94B75">
        <w:trPr>
          <w:trHeight w:val="290"/>
        </w:trPr>
        <w:tc>
          <w:tcPr>
            <w:tcW w:w="1017" w:type="dxa"/>
            <w:tcBorders>
              <w:top w:val="nil"/>
              <w:left w:val="nil"/>
              <w:bottom w:val="nil"/>
              <w:right w:val="nil"/>
            </w:tcBorders>
            <w:shd w:val="clear" w:color="auto" w:fill="auto"/>
            <w:noWrap/>
            <w:vAlign w:val="bottom"/>
          </w:tcPr>
          <w:p w14:paraId="4EA0EFCF" w14:textId="732056B3"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0F1CB21E"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Chaetophractus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vellerosus</w:t>
            </w:r>
            <w:proofErr w:type="spellEnd"/>
          </w:p>
        </w:tc>
        <w:tc>
          <w:tcPr>
            <w:tcW w:w="4664" w:type="dxa"/>
            <w:tcBorders>
              <w:top w:val="nil"/>
              <w:left w:val="nil"/>
              <w:bottom w:val="nil"/>
              <w:right w:val="nil"/>
            </w:tcBorders>
            <w:shd w:val="clear" w:color="auto" w:fill="auto"/>
            <w:noWrap/>
            <w:vAlign w:val="bottom"/>
            <w:hideMark/>
          </w:tcPr>
          <w:p w14:paraId="5AE9DB2D"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-0.52</w:t>
            </w:r>
          </w:p>
        </w:tc>
      </w:tr>
      <w:tr w:rsidR="00C94B75" w:rsidRPr="00C94B75" w14:paraId="688F4B60" w14:textId="77777777" w:rsidTr="00C94B75">
        <w:trPr>
          <w:trHeight w:val="290"/>
        </w:trPr>
        <w:tc>
          <w:tcPr>
            <w:tcW w:w="1017" w:type="dxa"/>
            <w:tcBorders>
              <w:top w:val="nil"/>
              <w:left w:val="nil"/>
              <w:bottom w:val="nil"/>
              <w:right w:val="nil"/>
            </w:tcBorders>
            <w:shd w:val="clear" w:color="auto" w:fill="auto"/>
            <w:noWrap/>
            <w:vAlign w:val="bottom"/>
          </w:tcPr>
          <w:p w14:paraId="465ED600" w14:textId="3AAAF954"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3F44863B"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Euphractus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sexcinctus</w:t>
            </w:r>
            <w:proofErr w:type="spellEnd"/>
          </w:p>
        </w:tc>
        <w:tc>
          <w:tcPr>
            <w:tcW w:w="4664" w:type="dxa"/>
            <w:tcBorders>
              <w:top w:val="nil"/>
              <w:left w:val="nil"/>
              <w:bottom w:val="nil"/>
              <w:right w:val="nil"/>
            </w:tcBorders>
            <w:shd w:val="clear" w:color="auto" w:fill="auto"/>
            <w:noWrap/>
            <w:vAlign w:val="bottom"/>
            <w:hideMark/>
          </w:tcPr>
          <w:p w14:paraId="42DE632B"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-0.42</w:t>
            </w:r>
          </w:p>
        </w:tc>
      </w:tr>
      <w:tr w:rsidR="00C94B75" w:rsidRPr="00C94B75" w14:paraId="4F8B27F2" w14:textId="77777777" w:rsidTr="00C94B75">
        <w:trPr>
          <w:trHeight w:val="290"/>
        </w:trPr>
        <w:tc>
          <w:tcPr>
            <w:tcW w:w="1017" w:type="dxa"/>
            <w:tcBorders>
              <w:top w:val="nil"/>
              <w:left w:val="nil"/>
              <w:bottom w:val="nil"/>
              <w:right w:val="nil"/>
            </w:tcBorders>
            <w:shd w:val="clear" w:color="auto" w:fill="auto"/>
            <w:noWrap/>
            <w:vAlign w:val="bottom"/>
          </w:tcPr>
          <w:p w14:paraId="5C4B8B26" w14:textId="4C2BDF5C"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59261283"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Galictis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cuja</w:t>
            </w:r>
            <w:proofErr w:type="spellEnd"/>
          </w:p>
        </w:tc>
        <w:tc>
          <w:tcPr>
            <w:tcW w:w="4664" w:type="dxa"/>
            <w:tcBorders>
              <w:top w:val="nil"/>
              <w:left w:val="nil"/>
              <w:bottom w:val="nil"/>
              <w:right w:val="nil"/>
            </w:tcBorders>
            <w:shd w:val="clear" w:color="auto" w:fill="auto"/>
            <w:noWrap/>
            <w:vAlign w:val="bottom"/>
            <w:hideMark/>
          </w:tcPr>
          <w:p w14:paraId="24A10009"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-0.26</w:t>
            </w:r>
          </w:p>
        </w:tc>
      </w:tr>
      <w:tr w:rsidR="00C94B75" w:rsidRPr="00C94B75" w14:paraId="486BF294" w14:textId="77777777" w:rsidTr="00C94B75">
        <w:trPr>
          <w:trHeight w:val="290"/>
        </w:trPr>
        <w:tc>
          <w:tcPr>
            <w:tcW w:w="1017" w:type="dxa"/>
            <w:tcBorders>
              <w:top w:val="nil"/>
              <w:left w:val="nil"/>
              <w:bottom w:val="nil"/>
              <w:right w:val="nil"/>
            </w:tcBorders>
            <w:shd w:val="clear" w:color="auto" w:fill="auto"/>
            <w:noWrap/>
            <w:vAlign w:val="bottom"/>
          </w:tcPr>
          <w:p w14:paraId="28883E1D" w14:textId="4A24B014"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0DC3B827"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Lagostomus</w:t>
            </w:r>
            <w:proofErr w:type="spellEnd"/>
            <w:r w:rsidRPr="00FB1662">
              <w:rPr>
                <w:rFonts w:ascii="Calibri" w:eastAsia="Times New Roman" w:hAnsi="Calibri" w:cs="Calibri"/>
                <w:i/>
                <w:iCs/>
                <w:color w:val="000000"/>
                <w:sz w:val="22"/>
                <w:szCs w:val="22"/>
                <w:lang w:val="en-GB" w:eastAsia="en-GB"/>
              </w:rPr>
              <w:t xml:space="preserve"> maximus</w:t>
            </w:r>
          </w:p>
        </w:tc>
        <w:tc>
          <w:tcPr>
            <w:tcW w:w="4664" w:type="dxa"/>
            <w:tcBorders>
              <w:top w:val="nil"/>
              <w:left w:val="nil"/>
              <w:bottom w:val="nil"/>
              <w:right w:val="nil"/>
            </w:tcBorders>
            <w:shd w:val="clear" w:color="auto" w:fill="auto"/>
            <w:noWrap/>
            <w:vAlign w:val="bottom"/>
            <w:hideMark/>
          </w:tcPr>
          <w:p w14:paraId="287C6CF0"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-0.52</w:t>
            </w:r>
          </w:p>
        </w:tc>
      </w:tr>
      <w:tr w:rsidR="00C94B75" w:rsidRPr="00C94B75" w14:paraId="625FC928" w14:textId="77777777" w:rsidTr="00C94B75">
        <w:trPr>
          <w:trHeight w:val="290"/>
        </w:trPr>
        <w:tc>
          <w:tcPr>
            <w:tcW w:w="1017" w:type="dxa"/>
            <w:tcBorders>
              <w:top w:val="nil"/>
              <w:left w:val="nil"/>
              <w:bottom w:val="nil"/>
              <w:right w:val="nil"/>
            </w:tcBorders>
            <w:shd w:val="clear" w:color="auto" w:fill="auto"/>
            <w:noWrap/>
            <w:vAlign w:val="bottom"/>
          </w:tcPr>
          <w:p w14:paraId="7045E4DD" w14:textId="7C83B911"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4469EEF7"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Leopardus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pardalis</w:t>
            </w:r>
            <w:proofErr w:type="spellEnd"/>
          </w:p>
        </w:tc>
        <w:tc>
          <w:tcPr>
            <w:tcW w:w="4664" w:type="dxa"/>
            <w:tcBorders>
              <w:top w:val="nil"/>
              <w:left w:val="nil"/>
              <w:bottom w:val="nil"/>
              <w:right w:val="nil"/>
            </w:tcBorders>
            <w:shd w:val="clear" w:color="auto" w:fill="auto"/>
            <w:noWrap/>
            <w:vAlign w:val="bottom"/>
            <w:hideMark/>
          </w:tcPr>
          <w:p w14:paraId="2F015D29"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-0.61</w:t>
            </w:r>
          </w:p>
        </w:tc>
      </w:tr>
      <w:tr w:rsidR="00C94B75" w:rsidRPr="00C94B75" w14:paraId="6D52FF31" w14:textId="77777777" w:rsidTr="00C94B75">
        <w:trPr>
          <w:trHeight w:val="290"/>
        </w:trPr>
        <w:tc>
          <w:tcPr>
            <w:tcW w:w="1017" w:type="dxa"/>
            <w:tcBorders>
              <w:top w:val="nil"/>
              <w:left w:val="nil"/>
              <w:bottom w:val="nil"/>
              <w:right w:val="nil"/>
            </w:tcBorders>
            <w:shd w:val="clear" w:color="auto" w:fill="auto"/>
            <w:noWrap/>
            <w:vAlign w:val="bottom"/>
          </w:tcPr>
          <w:p w14:paraId="0FB4E684" w14:textId="645FBE2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29FC0768"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Myrmecophaga</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tridactyla</w:t>
            </w:r>
            <w:proofErr w:type="spellEnd"/>
          </w:p>
        </w:tc>
        <w:tc>
          <w:tcPr>
            <w:tcW w:w="4664" w:type="dxa"/>
            <w:tcBorders>
              <w:top w:val="nil"/>
              <w:left w:val="nil"/>
              <w:bottom w:val="nil"/>
              <w:right w:val="nil"/>
            </w:tcBorders>
            <w:shd w:val="clear" w:color="auto" w:fill="auto"/>
            <w:noWrap/>
            <w:vAlign w:val="bottom"/>
            <w:hideMark/>
          </w:tcPr>
          <w:p w14:paraId="44B4F620"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-0.46</w:t>
            </w:r>
          </w:p>
        </w:tc>
      </w:tr>
      <w:tr w:rsidR="00C94B75" w:rsidRPr="00C94B75" w14:paraId="0E5579B6" w14:textId="77777777" w:rsidTr="00C94B75">
        <w:trPr>
          <w:trHeight w:val="290"/>
        </w:trPr>
        <w:tc>
          <w:tcPr>
            <w:tcW w:w="1017" w:type="dxa"/>
            <w:tcBorders>
              <w:top w:val="nil"/>
              <w:left w:val="nil"/>
              <w:bottom w:val="nil"/>
              <w:right w:val="nil"/>
            </w:tcBorders>
            <w:shd w:val="clear" w:color="auto" w:fill="auto"/>
            <w:noWrap/>
            <w:vAlign w:val="bottom"/>
          </w:tcPr>
          <w:p w14:paraId="2414E547" w14:textId="480EDD79"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50AC8C9D"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r w:rsidRPr="00FB1662">
              <w:rPr>
                <w:rFonts w:ascii="Calibri" w:eastAsia="Times New Roman" w:hAnsi="Calibri" w:cs="Calibri"/>
                <w:i/>
                <w:iCs/>
                <w:color w:val="000000"/>
                <w:sz w:val="22"/>
                <w:szCs w:val="22"/>
                <w:lang w:val="en-GB" w:eastAsia="en-GB"/>
              </w:rPr>
              <w:t xml:space="preserve">Panthera </w:t>
            </w:r>
            <w:proofErr w:type="spellStart"/>
            <w:r w:rsidRPr="00FB1662">
              <w:rPr>
                <w:rFonts w:ascii="Calibri" w:eastAsia="Times New Roman" w:hAnsi="Calibri" w:cs="Calibri"/>
                <w:i/>
                <w:iCs/>
                <w:color w:val="000000"/>
                <w:sz w:val="22"/>
                <w:szCs w:val="22"/>
                <w:lang w:val="en-GB" w:eastAsia="en-GB"/>
              </w:rPr>
              <w:t>onca</w:t>
            </w:r>
            <w:proofErr w:type="spellEnd"/>
          </w:p>
        </w:tc>
        <w:tc>
          <w:tcPr>
            <w:tcW w:w="4664" w:type="dxa"/>
            <w:tcBorders>
              <w:top w:val="nil"/>
              <w:left w:val="nil"/>
              <w:bottom w:val="nil"/>
              <w:right w:val="nil"/>
            </w:tcBorders>
            <w:shd w:val="clear" w:color="auto" w:fill="auto"/>
            <w:noWrap/>
            <w:vAlign w:val="bottom"/>
            <w:hideMark/>
          </w:tcPr>
          <w:p w14:paraId="069B493E"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-0.86</w:t>
            </w:r>
          </w:p>
        </w:tc>
      </w:tr>
      <w:tr w:rsidR="00C94B75" w:rsidRPr="00C94B75" w14:paraId="65F0FE51" w14:textId="77777777" w:rsidTr="00C94B75">
        <w:trPr>
          <w:trHeight w:val="290"/>
        </w:trPr>
        <w:tc>
          <w:tcPr>
            <w:tcW w:w="1017" w:type="dxa"/>
            <w:tcBorders>
              <w:top w:val="nil"/>
              <w:left w:val="nil"/>
              <w:bottom w:val="nil"/>
              <w:right w:val="nil"/>
            </w:tcBorders>
            <w:shd w:val="clear" w:color="auto" w:fill="auto"/>
            <w:noWrap/>
            <w:vAlign w:val="bottom"/>
          </w:tcPr>
          <w:p w14:paraId="002AF8B6" w14:textId="7D5335BB"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0B941D6F"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Pecari</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tajacu</w:t>
            </w:r>
            <w:proofErr w:type="spellEnd"/>
          </w:p>
        </w:tc>
        <w:tc>
          <w:tcPr>
            <w:tcW w:w="4664" w:type="dxa"/>
            <w:tcBorders>
              <w:top w:val="nil"/>
              <w:left w:val="nil"/>
              <w:bottom w:val="nil"/>
              <w:right w:val="nil"/>
            </w:tcBorders>
            <w:shd w:val="clear" w:color="auto" w:fill="auto"/>
            <w:noWrap/>
            <w:vAlign w:val="bottom"/>
            <w:hideMark/>
          </w:tcPr>
          <w:p w14:paraId="4C39F175"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-0.37</w:t>
            </w:r>
          </w:p>
        </w:tc>
      </w:tr>
      <w:tr w:rsidR="00C94B75" w:rsidRPr="00C94B75" w14:paraId="7CEBA657" w14:textId="77777777" w:rsidTr="00C94B75">
        <w:trPr>
          <w:trHeight w:val="290"/>
        </w:trPr>
        <w:tc>
          <w:tcPr>
            <w:tcW w:w="1017" w:type="dxa"/>
            <w:tcBorders>
              <w:top w:val="nil"/>
              <w:left w:val="nil"/>
              <w:bottom w:val="nil"/>
              <w:right w:val="nil"/>
            </w:tcBorders>
            <w:shd w:val="clear" w:color="auto" w:fill="auto"/>
            <w:noWrap/>
            <w:vAlign w:val="bottom"/>
          </w:tcPr>
          <w:p w14:paraId="69595EC3" w14:textId="7C4151C6"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249549EA"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Dolichotis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salinicola</w:t>
            </w:r>
            <w:proofErr w:type="spellEnd"/>
          </w:p>
        </w:tc>
        <w:tc>
          <w:tcPr>
            <w:tcW w:w="4664" w:type="dxa"/>
            <w:tcBorders>
              <w:top w:val="nil"/>
              <w:left w:val="nil"/>
              <w:bottom w:val="nil"/>
              <w:right w:val="nil"/>
            </w:tcBorders>
            <w:shd w:val="clear" w:color="auto" w:fill="auto"/>
            <w:noWrap/>
            <w:vAlign w:val="bottom"/>
            <w:hideMark/>
          </w:tcPr>
          <w:p w14:paraId="0E415F24"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-0.19</w:t>
            </w:r>
          </w:p>
        </w:tc>
      </w:tr>
      <w:tr w:rsidR="00C94B75" w:rsidRPr="00C94B75" w14:paraId="080D486B" w14:textId="77777777" w:rsidTr="00C94B75">
        <w:trPr>
          <w:trHeight w:val="290"/>
        </w:trPr>
        <w:tc>
          <w:tcPr>
            <w:tcW w:w="1017" w:type="dxa"/>
            <w:tcBorders>
              <w:top w:val="nil"/>
              <w:left w:val="nil"/>
              <w:bottom w:val="nil"/>
              <w:right w:val="nil"/>
            </w:tcBorders>
            <w:shd w:val="clear" w:color="auto" w:fill="auto"/>
            <w:noWrap/>
            <w:vAlign w:val="bottom"/>
          </w:tcPr>
          <w:p w14:paraId="775955A2" w14:textId="70EB0918"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393715C6"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Priodontes</w:t>
            </w:r>
            <w:proofErr w:type="spellEnd"/>
            <w:r w:rsidRPr="00FB1662">
              <w:rPr>
                <w:rFonts w:ascii="Calibri" w:eastAsia="Times New Roman" w:hAnsi="Calibri" w:cs="Calibri"/>
                <w:i/>
                <w:iCs/>
                <w:color w:val="000000"/>
                <w:sz w:val="22"/>
                <w:szCs w:val="22"/>
                <w:lang w:val="en-GB" w:eastAsia="en-GB"/>
              </w:rPr>
              <w:t xml:space="preserve"> maximus</w:t>
            </w:r>
          </w:p>
        </w:tc>
        <w:tc>
          <w:tcPr>
            <w:tcW w:w="4664" w:type="dxa"/>
            <w:tcBorders>
              <w:top w:val="nil"/>
              <w:left w:val="nil"/>
              <w:bottom w:val="nil"/>
              <w:right w:val="nil"/>
            </w:tcBorders>
            <w:shd w:val="clear" w:color="auto" w:fill="auto"/>
            <w:noWrap/>
            <w:vAlign w:val="bottom"/>
            <w:hideMark/>
          </w:tcPr>
          <w:p w14:paraId="114B1264"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-0.92</w:t>
            </w:r>
          </w:p>
        </w:tc>
      </w:tr>
      <w:tr w:rsidR="00C94B75" w:rsidRPr="00C94B75" w14:paraId="02A67A56" w14:textId="77777777" w:rsidTr="00C94B75">
        <w:trPr>
          <w:trHeight w:val="290"/>
        </w:trPr>
        <w:tc>
          <w:tcPr>
            <w:tcW w:w="1017" w:type="dxa"/>
            <w:tcBorders>
              <w:top w:val="nil"/>
              <w:left w:val="nil"/>
              <w:bottom w:val="nil"/>
              <w:right w:val="nil"/>
            </w:tcBorders>
            <w:shd w:val="clear" w:color="auto" w:fill="auto"/>
            <w:noWrap/>
            <w:vAlign w:val="bottom"/>
          </w:tcPr>
          <w:p w14:paraId="009FEC4B" w14:textId="03C8DAC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1238AE4C"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r w:rsidRPr="00FB1662">
              <w:rPr>
                <w:rFonts w:ascii="Calibri" w:eastAsia="Times New Roman" w:hAnsi="Calibri" w:cs="Calibri"/>
                <w:i/>
                <w:iCs/>
                <w:color w:val="000000"/>
                <w:sz w:val="22"/>
                <w:szCs w:val="22"/>
                <w:lang w:val="en-GB" w:eastAsia="en-GB"/>
              </w:rPr>
              <w:t xml:space="preserve">Procyon </w:t>
            </w:r>
            <w:proofErr w:type="spellStart"/>
            <w:r w:rsidRPr="00FB1662">
              <w:rPr>
                <w:rFonts w:ascii="Calibri" w:eastAsia="Times New Roman" w:hAnsi="Calibri" w:cs="Calibri"/>
                <w:i/>
                <w:iCs/>
                <w:color w:val="000000"/>
                <w:sz w:val="22"/>
                <w:szCs w:val="22"/>
                <w:lang w:val="en-GB" w:eastAsia="en-GB"/>
              </w:rPr>
              <w:t>cancrivorus</w:t>
            </w:r>
            <w:proofErr w:type="spellEnd"/>
          </w:p>
        </w:tc>
        <w:tc>
          <w:tcPr>
            <w:tcW w:w="4664" w:type="dxa"/>
            <w:tcBorders>
              <w:top w:val="nil"/>
              <w:left w:val="nil"/>
              <w:bottom w:val="nil"/>
              <w:right w:val="nil"/>
            </w:tcBorders>
            <w:shd w:val="clear" w:color="auto" w:fill="auto"/>
            <w:noWrap/>
            <w:vAlign w:val="bottom"/>
            <w:hideMark/>
          </w:tcPr>
          <w:p w14:paraId="2383642B"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-0.32</w:t>
            </w:r>
          </w:p>
        </w:tc>
      </w:tr>
      <w:tr w:rsidR="00C94B75" w:rsidRPr="00C94B75" w14:paraId="3D65250F" w14:textId="77777777" w:rsidTr="00C94B75">
        <w:trPr>
          <w:trHeight w:val="290"/>
        </w:trPr>
        <w:tc>
          <w:tcPr>
            <w:tcW w:w="1017" w:type="dxa"/>
            <w:tcBorders>
              <w:top w:val="nil"/>
              <w:left w:val="nil"/>
              <w:bottom w:val="nil"/>
              <w:right w:val="nil"/>
            </w:tcBorders>
            <w:shd w:val="clear" w:color="auto" w:fill="auto"/>
            <w:noWrap/>
            <w:vAlign w:val="bottom"/>
          </w:tcPr>
          <w:p w14:paraId="47AFF39F" w14:textId="4B7DBDEA"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4421E9B3"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r w:rsidRPr="00FB1662">
              <w:rPr>
                <w:rFonts w:ascii="Calibri" w:eastAsia="Times New Roman" w:hAnsi="Calibri" w:cs="Calibri"/>
                <w:i/>
                <w:iCs/>
                <w:color w:val="000000"/>
                <w:sz w:val="22"/>
                <w:szCs w:val="22"/>
                <w:lang w:val="en-GB" w:eastAsia="en-GB"/>
              </w:rPr>
              <w:t>Puma concolor</w:t>
            </w:r>
          </w:p>
        </w:tc>
        <w:tc>
          <w:tcPr>
            <w:tcW w:w="4664" w:type="dxa"/>
            <w:tcBorders>
              <w:top w:val="nil"/>
              <w:left w:val="nil"/>
              <w:bottom w:val="nil"/>
              <w:right w:val="nil"/>
            </w:tcBorders>
            <w:shd w:val="clear" w:color="auto" w:fill="auto"/>
            <w:noWrap/>
            <w:vAlign w:val="bottom"/>
            <w:hideMark/>
          </w:tcPr>
          <w:p w14:paraId="640F6366"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-0.32</w:t>
            </w:r>
          </w:p>
        </w:tc>
      </w:tr>
      <w:tr w:rsidR="00C94B75" w:rsidRPr="00C94B75" w14:paraId="700CAF60" w14:textId="77777777" w:rsidTr="00C94B75">
        <w:trPr>
          <w:trHeight w:val="290"/>
        </w:trPr>
        <w:tc>
          <w:tcPr>
            <w:tcW w:w="1017" w:type="dxa"/>
            <w:tcBorders>
              <w:top w:val="nil"/>
              <w:left w:val="nil"/>
              <w:bottom w:val="nil"/>
              <w:right w:val="nil"/>
            </w:tcBorders>
            <w:shd w:val="clear" w:color="auto" w:fill="auto"/>
            <w:noWrap/>
            <w:vAlign w:val="bottom"/>
          </w:tcPr>
          <w:p w14:paraId="6C4B8497" w14:textId="31EB87A2"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282A9463"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r w:rsidRPr="00FB1662">
              <w:rPr>
                <w:rFonts w:ascii="Calibri" w:eastAsia="Times New Roman" w:hAnsi="Calibri" w:cs="Calibri"/>
                <w:i/>
                <w:iCs/>
                <w:color w:val="000000"/>
                <w:sz w:val="22"/>
                <w:szCs w:val="22"/>
                <w:lang w:val="en-GB" w:eastAsia="en-GB"/>
              </w:rPr>
              <w:t xml:space="preserve">Tamandua </w:t>
            </w:r>
            <w:proofErr w:type="spellStart"/>
            <w:r w:rsidRPr="00FB1662">
              <w:rPr>
                <w:rFonts w:ascii="Calibri" w:eastAsia="Times New Roman" w:hAnsi="Calibri" w:cs="Calibri"/>
                <w:i/>
                <w:iCs/>
                <w:color w:val="000000"/>
                <w:sz w:val="22"/>
                <w:szCs w:val="22"/>
                <w:lang w:val="en-GB" w:eastAsia="en-GB"/>
              </w:rPr>
              <w:t>tetradactyla</w:t>
            </w:r>
            <w:proofErr w:type="spellEnd"/>
          </w:p>
        </w:tc>
        <w:tc>
          <w:tcPr>
            <w:tcW w:w="4664" w:type="dxa"/>
            <w:tcBorders>
              <w:top w:val="nil"/>
              <w:left w:val="nil"/>
              <w:bottom w:val="nil"/>
              <w:right w:val="nil"/>
            </w:tcBorders>
            <w:shd w:val="clear" w:color="auto" w:fill="auto"/>
            <w:noWrap/>
            <w:vAlign w:val="bottom"/>
            <w:hideMark/>
          </w:tcPr>
          <w:p w14:paraId="048B5370"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-0.27</w:t>
            </w:r>
          </w:p>
        </w:tc>
      </w:tr>
      <w:tr w:rsidR="00C94B75" w:rsidRPr="00C94B75" w14:paraId="413AF506" w14:textId="77777777" w:rsidTr="00C94B75">
        <w:trPr>
          <w:trHeight w:val="290"/>
        </w:trPr>
        <w:tc>
          <w:tcPr>
            <w:tcW w:w="1017" w:type="dxa"/>
            <w:tcBorders>
              <w:top w:val="nil"/>
              <w:left w:val="nil"/>
              <w:bottom w:val="nil"/>
              <w:right w:val="nil"/>
            </w:tcBorders>
            <w:shd w:val="clear" w:color="auto" w:fill="auto"/>
            <w:noWrap/>
            <w:vAlign w:val="bottom"/>
          </w:tcPr>
          <w:p w14:paraId="31B0DEDA" w14:textId="33BF3296"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p>
        </w:tc>
        <w:tc>
          <w:tcPr>
            <w:tcW w:w="2959" w:type="dxa"/>
            <w:tcBorders>
              <w:top w:val="nil"/>
              <w:left w:val="nil"/>
              <w:bottom w:val="nil"/>
              <w:right w:val="nil"/>
            </w:tcBorders>
            <w:shd w:val="clear" w:color="auto" w:fill="auto"/>
            <w:noWrap/>
            <w:vAlign w:val="bottom"/>
            <w:hideMark/>
          </w:tcPr>
          <w:p w14:paraId="6962171A" w14:textId="77777777" w:rsidR="00C94B75" w:rsidRPr="00FB1662" w:rsidRDefault="00C94B75" w:rsidP="00C94B75">
            <w:pPr>
              <w:spacing w:after="0" w:line="240" w:lineRule="auto"/>
              <w:ind w:firstLine="0"/>
              <w:rPr>
                <w:rFonts w:ascii="Calibri" w:eastAsia="Times New Roman" w:hAnsi="Calibri" w:cs="Calibri"/>
                <w:i/>
                <w:iCs/>
                <w:color w:val="000000"/>
                <w:sz w:val="22"/>
                <w:szCs w:val="22"/>
                <w:lang w:val="en-GB" w:eastAsia="en-GB"/>
              </w:rPr>
            </w:pPr>
            <w:proofErr w:type="spellStart"/>
            <w:r w:rsidRPr="00FB1662">
              <w:rPr>
                <w:rFonts w:ascii="Calibri" w:eastAsia="Times New Roman" w:hAnsi="Calibri" w:cs="Calibri"/>
                <w:i/>
                <w:iCs/>
                <w:color w:val="000000"/>
                <w:sz w:val="22"/>
                <w:szCs w:val="22"/>
                <w:lang w:val="en-GB" w:eastAsia="en-GB"/>
              </w:rPr>
              <w:t>Tolypeutes</w:t>
            </w:r>
            <w:proofErr w:type="spellEnd"/>
            <w:r w:rsidRPr="00FB1662">
              <w:rPr>
                <w:rFonts w:ascii="Calibri" w:eastAsia="Times New Roman" w:hAnsi="Calibri" w:cs="Calibri"/>
                <w:i/>
                <w:iCs/>
                <w:color w:val="000000"/>
                <w:sz w:val="22"/>
                <w:szCs w:val="22"/>
                <w:lang w:val="en-GB" w:eastAsia="en-GB"/>
              </w:rPr>
              <w:t xml:space="preserve"> </w:t>
            </w:r>
            <w:proofErr w:type="spellStart"/>
            <w:r w:rsidRPr="00FB1662">
              <w:rPr>
                <w:rFonts w:ascii="Calibri" w:eastAsia="Times New Roman" w:hAnsi="Calibri" w:cs="Calibri"/>
                <w:i/>
                <w:iCs/>
                <w:color w:val="000000"/>
                <w:sz w:val="22"/>
                <w:szCs w:val="22"/>
                <w:lang w:val="en-GB" w:eastAsia="en-GB"/>
              </w:rPr>
              <w:t>matacus</w:t>
            </w:r>
            <w:proofErr w:type="spellEnd"/>
          </w:p>
        </w:tc>
        <w:tc>
          <w:tcPr>
            <w:tcW w:w="4664" w:type="dxa"/>
            <w:tcBorders>
              <w:top w:val="nil"/>
              <w:left w:val="nil"/>
              <w:bottom w:val="nil"/>
              <w:right w:val="nil"/>
            </w:tcBorders>
            <w:shd w:val="clear" w:color="auto" w:fill="auto"/>
            <w:noWrap/>
            <w:vAlign w:val="bottom"/>
            <w:hideMark/>
          </w:tcPr>
          <w:p w14:paraId="731D2C57"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-0.68</w:t>
            </w:r>
          </w:p>
        </w:tc>
      </w:tr>
      <w:tr w:rsidR="00C94B75" w:rsidRPr="00C94B75" w14:paraId="60CA333E" w14:textId="77777777" w:rsidTr="00C94B75">
        <w:trPr>
          <w:trHeight w:val="290"/>
        </w:trPr>
        <w:tc>
          <w:tcPr>
            <w:tcW w:w="1017" w:type="dxa"/>
            <w:tcBorders>
              <w:top w:val="single" w:sz="4" w:space="0" w:color="auto"/>
              <w:left w:val="nil"/>
              <w:bottom w:val="single" w:sz="4" w:space="0" w:color="auto"/>
              <w:right w:val="nil"/>
            </w:tcBorders>
            <w:shd w:val="clear" w:color="auto" w:fill="auto"/>
            <w:noWrap/>
            <w:vAlign w:val="bottom"/>
            <w:hideMark/>
          </w:tcPr>
          <w:p w14:paraId="0DD6C4EB"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Bird</w:t>
            </w:r>
          </w:p>
        </w:tc>
        <w:tc>
          <w:tcPr>
            <w:tcW w:w="2959" w:type="dxa"/>
            <w:tcBorders>
              <w:top w:val="single" w:sz="4" w:space="0" w:color="auto"/>
              <w:left w:val="nil"/>
              <w:bottom w:val="single" w:sz="4" w:space="0" w:color="auto"/>
              <w:right w:val="nil"/>
            </w:tcBorders>
            <w:shd w:val="clear" w:color="auto" w:fill="auto"/>
            <w:noWrap/>
            <w:vAlign w:val="bottom"/>
            <w:hideMark/>
          </w:tcPr>
          <w:p w14:paraId="034D27C4"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 xml:space="preserve">Average </w:t>
            </w:r>
          </w:p>
        </w:tc>
        <w:tc>
          <w:tcPr>
            <w:tcW w:w="4664" w:type="dxa"/>
            <w:tcBorders>
              <w:top w:val="single" w:sz="4" w:space="0" w:color="auto"/>
              <w:left w:val="nil"/>
              <w:bottom w:val="single" w:sz="4" w:space="0" w:color="auto"/>
              <w:right w:val="nil"/>
            </w:tcBorders>
            <w:shd w:val="clear" w:color="auto" w:fill="auto"/>
            <w:noWrap/>
            <w:vAlign w:val="bottom"/>
            <w:hideMark/>
          </w:tcPr>
          <w:p w14:paraId="41FB4D1D" w14:textId="77777777" w:rsidR="00C94B75" w:rsidRPr="00C94B75" w:rsidRDefault="00C94B75" w:rsidP="00C94B75">
            <w:pPr>
              <w:spacing w:after="0" w:line="240" w:lineRule="auto"/>
              <w:ind w:firstLine="0"/>
              <w:jc w:val="right"/>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2.94</w:t>
            </w:r>
          </w:p>
        </w:tc>
      </w:tr>
      <w:tr w:rsidR="00C94B75" w:rsidRPr="00C94B75" w14:paraId="4551DC11" w14:textId="77777777" w:rsidTr="00C94B75">
        <w:trPr>
          <w:trHeight w:val="290"/>
        </w:trPr>
        <w:tc>
          <w:tcPr>
            <w:tcW w:w="1017" w:type="dxa"/>
            <w:tcBorders>
              <w:top w:val="nil"/>
              <w:left w:val="nil"/>
              <w:bottom w:val="single" w:sz="4" w:space="0" w:color="auto"/>
              <w:right w:val="nil"/>
            </w:tcBorders>
            <w:shd w:val="clear" w:color="auto" w:fill="auto"/>
            <w:noWrap/>
            <w:vAlign w:val="bottom"/>
            <w:hideMark/>
          </w:tcPr>
          <w:p w14:paraId="481CBCF8"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Mammal</w:t>
            </w:r>
          </w:p>
        </w:tc>
        <w:tc>
          <w:tcPr>
            <w:tcW w:w="2959" w:type="dxa"/>
            <w:tcBorders>
              <w:top w:val="nil"/>
              <w:left w:val="nil"/>
              <w:bottom w:val="single" w:sz="4" w:space="0" w:color="auto"/>
              <w:right w:val="nil"/>
            </w:tcBorders>
            <w:shd w:val="clear" w:color="auto" w:fill="auto"/>
            <w:noWrap/>
            <w:vAlign w:val="bottom"/>
            <w:hideMark/>
          </w:tcPr>
          <w:p w14:paraId="118A6212" w14:textId="77777777" w:rsidR="00C94B75" w:rsidRPr="00C94B75" w:rsidRDefault="00C94B75" w:rsidP="00C94B75">
            <w:pPr>
              <w:spacing w:after="0" w:line="240" w:lineRule="auto"/>
              <w:ind w:firstLine="0"/>
              <w:rPr>
                <w:rFonts w:ascii="Calibri" w:eastAsia="Times New Roman" w:hAnsi="Calibri" w:cs="Calibri"/>
                <w:color w:val="000000"/>
                <w:sz w:val="22"/>
                <w:szCs w:val="22"/>
                <w:lang w:val="en-GB" w:eastAsia="en-GB"/>
              </w:rPr>
            </w:pPr>
            <w:r w:rsidRPr="00C94B75">
              <w:rPr>
                <w:rFonts w:ascii="Calibri" w:eastAsia="Times New Roman" w:hAnsi="Calibri" w:cs="Calibri"/>
                <w:color w:val="000000"/>
                <w:sz w:val="22"/>
                <w:szCs w:val="22"/>
                <w:lang w:val="en-GB" w:eastAsia="en-GB"/>
              </w:rPr>
              <w:t xml:space="preserve">Average </w:t>
            </w:r>
          </w:p>
        </w:tc>
        <w:tc>
          <w:tcPr>
            <w:tcW w:w="4664" w:type="dxa"/>
            <w:tcBorders>
              <w:top w:val="nil"/>
              <w:left w:val="nil"/>
              <w:bottom w:val="single" w:sz="4" w:space="0" w:color="auto"/>
              <w:right w:val="nil"/>
            </w:tcBorders>
            <w:shd w:val="clear" w:color="auto" w:fill="auto"/>
            <w:noWrap/>
            <w:vAlign w:val="bottom"/>
            <w:hideMark/>
          </w:tcPr>
          <w:p w14:paraId="04E0F634" w14:textId="77777777" w:rsidR="00C94B75" w:rsidRPr="00C94B75" w:rsidRDefault="00C94B75" w:rsidP="00C94B75">
            <w:pPr>
              <w:spacing w:after="0" w:line="240" w:lineRule="auto"/>
              <w:ind w:firstLine="0"/>
              <w:jc w:val="right"/>
              <w:rPr>
                <w:rFonts w:ascii="Calibri" w:eastAsia="Times New Roman" w:hAnsi="Calibri" w:cs="Calibri"/>
                <w:color w:val="9C0006"/>
                <w:sz w:val="22"/>
                <w:szCs w:val="22"/>
                <w:lang w:val="en-GB" w:eastAsia="en-GB"/>
              </w:rPr>
            </w:pPr>
            <w:r w:rsidRPr="00C94B75">
              <w:rPr>
                <w:rFonts w:ascii="Calibri" w:eastAsia="Times New Roman" w:hAnsi="Calibri" w:cs="Calibri"/>
                <w:color w:val="9C0006"/>
                <w:sz w:val="22"/>
                <w:szCs w:val="22"/>
                <w:lang w:val="en-GB" w:eastAsia="en-GB"/>
              </w:rPr>
              <w:t>-0.46</w:t>
            </w:r>
          </w:p>
        </w:tc>
      </w:tr>
    </w:tbl>
    <w:p w14:paraId="1EB1FD6C" w14:textId="77777777" w:rsidR="00E527A0" w:rsidRDefault="00E527A0" w:rsidP="00E527A0">
      <w:pPr>
        <w:pStyle w:val="NoSpacing"/>
      </w:pPr>
    </w:p>
    <w:p w14:paraId="02BDC984" w14:textId="50D395F7" w:rsidR="00C9407E" w:rsidRDefault="00C9407E" w:rsidP="00AF2BA1">
      <w:pPr>
        <w:ind w:firstLine="0"/>
        <w:rPr>
          <w:rFonts w:ascii="Calibri" w:hAnsi="Calibri" w:cs="Calibri"/>
          <w:i/>
          <w:iCs/>
        </w:rPr>
      </w:pPr>
      <w:r>
        <w:rPr>
          <w:rFonts w:ascii="Calibri" w:hAnsi="Calibri" w:cs="Calibri"/>
          <w:i/>
          <w:iCs/>
        </w:rPr>
        <w:lastRenderedPageBreak/>
        <w:t>Figure B</w:t>
      </w:r>
      <w:r w:rsidR="0015263E">
        <w:rPr>
          <w:rFonts w:ascii="Calibri" w:hAnsi="Calibri" w:cs="Calibri"/>
          <w:i/>
          <w:iCs/>
        </w:rPr>
        <w:t>6</w:t>
      </w:r>
      <w:r>
        <w:rPr>
          <w:rFonts w:ascii="Calibri" w:hAnsi="Calibri" w:cs="Calibri"/>
          <w:i/>
          <w:iCs/>
        </w:rPr>
        <w:t>: 2D representations of the possibility frontier for all transition frontier scenarios, and the relative location of past, current, and future point scenarios, under the assumption of a 5km forest smallholder area of influence.</w:t>
      </w:r>
    </w:p>
    <w:p w14:paraId="447F5B6D" w14:textId="77777777" w:rsidR="00DE4673" w:rsidRDefault="00E527A0" w:rsidP="00AF2BA1">
      <w:pPr>
        <w:ind w:firstLine="0"/>
        <w:rPr>
          <w:rFonts w:ascii="Calibri" w:hAnsi="Calibri" w:cs="Calibri"/>
          <w:i/>
          <w:iCs/>
        </w:rPr>
      </w:pPr>
      <w:r>
        <w:rPr>
          <w:rFonts w:ascii="Calibri" w:hAnsi="Calibri" w:cs="Calibri"/>
          <w:noProof/>
          <w:lang w:val="en-US"/>
        </w:rPr>
        <w:drawing>
          <wp:inline distT="0" distB="0" distL="0" distR="0" wp14:anchorId="09CC165C" wp14:editId="75827B4F">
            <wp:extent cx="5391150" cy="444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4445000"/>
                    </a:xfrm>
                    <a:prstGeom prst="rect">
                      <a:avLst/>
                    </a:prstGeom>
                    <a:noFill/>
                    <a:ln>
                      <a:noFill/>
                    </a:ln>
                  </pic:spPr>
                </pic:pic>
              </a:graphicData>
            </a:graphic>
          </wp:inline>
        </w:drawing>
      </w:r>
    </w:p>
    <w:p w14:paraId="0B49E8E6" w14:textId="5EE42956" w:rsidR="00E527A0" w:rsidRDefault="00E527A0" w:rsidP="00AF2BA1">
      <w:pPr>
        <w:ind w:firstLine="0"/>
        <w:rPr>
          <w:rFonts w:ascii="Calibri" w:hAnsi="Calibri" w:cs="Calibri"/>
          <w:i/>
          <w:iCs/>
        </w:rPr>
      </w:pPr>
      <w:r>
        <w:rPr>
          <w:rFonts w:ascii="Calibri" w:hAnsi="Calibri" w:cs="Calibri"/>
          <w:i/>
          <w:iCs/>
        </w:rPr>
        <w:t xml:space="preserve"> </w:t>
      </w:r>
      <w:r>
        <w:rPr>
          <w:rFonts w:ascii="Calibri" w:hAnsi="Calibri" w:cs="Calibri"/>
          <w:i/>
          <w:iCs/>
        </w:rPr>
        <w:br w:type="page"/>
      </w:r>
    </w:p>
    <w:p w14:paraId="1913AED4" w14:textId="09184199" w:rsidR="00213C3C" w:rsidRDefault="00AF2BA1" w:rsidP="00AF2BA1">
      <w:pPr>
        <w:ind w:firstLine="0"/>
        <w:rPr>
          <w:rFonts w:ascii="Calibri" w:hAnsi="Calibri" w:cs="Calibri"/>
          <w:i/>
          <w:iCs/>
        </w:rPr>
      </w:pPr>
      <w:r>
        <w:rPr>
          <w:rFonts w:ascii="Calibri" w:hAnsi="Calibri" w:cs="Calibri"/>
          <w:i/>
          <w:iCs/>
        </w:rPr>
        <w:lastRenderedPageBreak/>
        <w:t xml:space="preserve">Table B8: Differences in allocated areas </w:t>
      </w:r>
      <w:r w:rsidR="00C9407E">
        <w:rPr>
          <w:rFonts w:ascii="Calibri" w:hAnsi="Calibri" w:cs="Calibri"/>
          <w:i/>
          <w:iCs/>
        </w:rPr>
        <w:t xml:space="preserve">for the point scenarios </w:t>
      </w:r>
      <w:r>
        <w:rPr>
          <w:rFonts w:ascii="Calibri" w:hAnsi="Calibri" w:cs="Calibri"/>
          <w:i/>
          <w:iCs/>
        </w:rPr>
        <w:t xml:space="preserve">when forest smallholder areas of influence are compared. As the majority of the multifunctional optimal solutions (i.e. maximum biodiversity for 50% agriculture) allocate very little forest smallholder area, </w:t>
      </w:r>
      <w:r w:rsidR="00C9407E">
        <w:rPr>
          <w:rFonts w:ascii="Calibri" w:hAnsi="Calibri" w:cs="Calibri"/>
          <w:i/>
          <w:iCs/>
        </w:rPr>
        <w:t xml:space="preserve">this results </w:t>
      </w:r>
      <w:r>
        <w:rPr>
          <w:rFonts w:ascii="Calibri" w:hAnsi="Calibri" w:cs="Calibri"/>
          <w:i/>
          <w:iCs/>
        </w:rPr>
        <w:t>in only small differences in these from the original 2km radius assumption.</w:t>
      </w:r>
    </w:p>
    <w:tbl>
      <w:tblPr>
        <w:tblW w:w="8640" w:type="dxa"/>
        <w:tblLayout w:type="fixed"/>
        <w:tblLook w:val="04A0" w:firstRow="1" w:lastRow="0" w:firstColumn="1" w:lastColumn="0" w:noHBand="0" w:noVBand="1"/>
      </w:tblPr>
      <w:tblGrid>
        <w:gridCol w:w="1350"/>
        <w:gridCol w:w="2070"/>
        <w:gridCol w:w="1305"/>
        <w:gridCol w:w="1305"/>
        <w:gridCol w:w="1305"/>
        <w:gridCol w:w="1305"/>
      </w:tblGrid>
      <w:tr w:rsidR="00AF2BA1" w:rsidRPr="00213C3C" w14:paraId="0BD5F3E2" w14:textId="77777777" w:rsidTr="00AF2BA1">
        <w:trPr>
          <w:trHeight w:val="290"/>
        </w:trPr>
        <w:tc>
          <w:tcPr>
            <w:tcW w:w="3420" w:type="dxa"/>
            <w:gridSpan w:val="2"/>
            <w:tcBorders>
              <w:top w:val="single" w:sz="4" w:space="0" w:color="auto"/>
              <w:left w:val="nil"/>
              <w:right w:val="nil"/>
            </w:tcBorders>
            <w:shd w:val="clear" w:color="auto" w:fill="auto"/>
            <w:noWrap/>
            <w:vAlign w:val="bottom"/>
            <w:hideMark/>
          </w:tcPr>
          <w:p w14:paraId="65D196A7" w14:textId="77777777" w:rsidR="00AF2BA1" w:rsidRPr="00213C3C" w:rsidRDefault="00AF2BA1"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 </w:t>
            </w:r>
          </w:p>
        </w:tc>
        <w:tc>
          <w:tcPr>
            <w:tcW w:w="2610" w:type="dxa"/>
            <w:gridSpan w:val="2"/>
            <w:tcBorders>
              <w:top w:val="single" w:sz="4" w:space="0" w:color="auto"/>
              <w:left w:val="nil"/>
              <w:bottom w:val="single" w:sz="4" w:space="0" w:color="auto"/>
              <w:right w:val="nil"/>
            </w:tcBorders>
            <w:shd w:val="clear" w:color="auto" w:fill="auto"/>
            <w:noWrap/>
            <w:hideMark/>
          </w:tcPr>
          <w:p w14:paraId="348D77E9" w14:textId="13216E11" w:rsidR="00AF2BA1" w:rsidRPr="00213C3C" w:rsidRDefault="00AF2BA1" w:rsidP="00213C3C">
            <w:pPr>
              <w:spacing w:after="0" w:line="240" w:lineRule="auto"/>
              <w:ind w:firstLine="0"/>
              <w:jc w:val="center"/>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Area</w:t>
            </w:r>
            <w:r w:rsidR="00C9407E">
              <w:rPr>
                <w:rFonts w:ascii="Calibri" w:eastAsia="Times New Roman" w:hAnsi="Calibri" w:cs="Calibri"/>
                <w:color w:val="000000"/>
                <w:sz w:val="22"/>
                <w:szCs w:val="22"/>
                <w:lang w:val="en-GB" w:eastAsia="en-GB"/>
              </w:rPr>
              <w:t xml:space="preserve"> allocated, with the initial area</w:t>
            </w:r>
            <w:r w:rsidRPr="00213C3C">
              <w:rPr>
                <w:rFonts w:ascii="Calibri" w:eastAsia="Times New Roman" w:hAnsi="Calibri" w:cs="Calibri"/>
                <w:color w:val="000000"/>
                <w:sz w:val="22"/>
                <w:szCs w:val="22"/>
                <w:lang w:val="en-GB" w:eastAsia="en-GB"/>
              </w:rPr>
              <w:t xml:space="preserve"> of forest smallholders </w:t>
            </w:r>
            <w:r w:rsidR="00C9407E">
              <w:rPr>
                <w:rFonts w:ascii="Calibri" w:eastAsia="Times New Roman" w:hAnsi="Calibri" w:cs="Calibri"/>
                <w:color w:val="000000"/>
                <w:sz w:val="22"/>
                <w:szCs w:val="22"/>
                <w:lang w:val="en-GB" w:eastAsia="en-GB"/>
              </w:rPr>
              <w:t>given</w:t>
            </w:r>
          </w:p>
        </w:tc>
        <w:tc>
          <w:tcPr>
            <w:tcW w:w="1305" w:type="dxa"/>
            <w:vMerge w:val="restart"/>
            <w:tcBorders>
              <w:top w:val="single" w:sz="4" w:space="0" w:color="auto"/>
              <w:left w:val="nil"/>
              <w:right w:val="nil"/>
            </w:tcBorders>
            <w:shd w:val="clear" w:color="auto" w:fill="auto"/>
            <w:noWrap/>
          </w:tcPr>
          <w:p w14:paraId="0A8609AE" w14:textId="0FC2C1E0" w:rsidR="00AF2BA1" w:rsidRPr="00213C3C" w:rsidRDefault="00AF2BA1" w:rsidP="00AF2BA1">
            <w:pPr>
              <w:pStyle w:val="NoSpacing"/>
              <w:jc w:val="center"/>
              <w:rPr>
                <w:rFonts w:eastAsia="Times New Roman"/>
                <w:lang w:val="en-GB" w:eastAsia="en-GB"/>
              </w:rPr>
            </w:pPr>
            <w:r w:rsidRPr="00213C3C">
              <w:rPr>
                <w:rFonts w:eastAsia="Times New Roman"/>
                <w:lang w:val="en-GB" w:eastAsia="en-GB"/>
              </w:rPr>
              <w:t>Difference in % area</w:t>
            </w:r>
          </w:p>
        </w:tc>
        <w:tc>
          <w:tcPr>
            <w:tcW w:w="1305" w:type="dxa"/>
            <w:vMerge w:val="restart"/>
            <w:tcBorders>
              <w:top w:val="single" w:sz="4" w:space="0" w:color="auto"/>
              <w:left w:val="nil"/>
              <w:right w:val="nil"/>
            </w:tcBorders>
            <w:shd w:val="clear" w:color="auto" w:fill="auto"/>
          </w:tcPr>
          <w:p w14:paraId="323DE70F" w14:textId="01C98612" w:rsidR="00AF2BA1" w:rsidRPr="00213C3C" w:rsidRDefault="00AF2BA1" w:rsidP="00AF2BA1">
            <w:pPr>
              <w:pStyle w:val="NoSpacing"/>
              <w:jc w:val="center"/>
              <w:rPr>
                <w:rFonts w:eastAsia="Times New Roman"/>
                <w:lang w:val="en-GB" w:eastAsia="en-GB"/>
              </w:rPr>
            </w:pPr>
            <w:r w:rsidRPr="00213C3C">
              <w:rPr>
                <w:rFonts w:eastAsia="Times New Roman"/>
                <w:lang w:val="en-GB" w:eastAsia="en-GB"/>
              </w:rPr>
              <w:t>Percent difference from 2km radius</w:t>
            </w:r>
          </w:p>
        </w:tc>
      </w:tr>
      <w:tr w:rsidR="00AF2BA1" w:rsidRPr="00213C3C" w14:paraId="17FB296A" w14:textId="77777777" w:rsidTr="00AF2BA1">
        <w:trPr>
          <w:trHeight w:val="290"/>
        </w:trPr>
        <w:tc>
          <w:tcPr>
            <w:tcW w:w="1350" w:type="dxa"/>
            <w:tcBorders>
              <w:top w:val="nil"/>
              <w:left w:val="nil"/>
              <w:bottom w:val="single" w:sz="4" w:space="0" w:color="auto"/>
              <w:right w:val="nil"/>
            </w:tcBorders>
            <w:shd w:val="clear" w:color="auto" w:fill="auto"/>
            <w:noWrap/>
            <w:vAlign w:val="bottom"/>
            <w:hideMark/>
          </w:tcPr>
          <w:p w14:paraId="29F9D8E1" w14:textId="185790E2" w:rsidR="00AF2BA1" w:rsidRPr="00213C3C" w:rsidRDefault="00AF2BA1" w:rsidP="00213C3C">
            <w:pPr>
              <w:spacing w:after="0" w:line="240" w:lineRule="auto"/>
              <w:ind w:firstLine="0"/>
              <w:jc w:val="center"/>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Future point scenario</w:t>
            </w:r>
          </w:p>
        </w:tc>
        <w:tc>
          <w:tcPr>
            <w:tcW w:w="2070" w:type="dxa"/>
            <w:tcBorders>
              <w:top w:val="nil"/>
              <w:left w:val="nil"/>
              <w:bottom w:val="single" w:sz="4" w:space="0" w:color="auto"/>
              <w:right w:val="nil"/>
            </w:tcBorders>
            <w:shd w:val="clear" w:color="auto" w:fill="auto"/>
            <w:noWrap/>
            <w:vAlign w:val="center"/>
            <w:hideMark/>
          </w:tcPr>
          <w:p w14:paraId="7101F6EB" w14:textId="77777777" w:rsidR="00AF2BA1" w:rsidRPr="00213C3C" w:rsidRDefault="00AF2BA1" w:rsidP="00AF2BA1">
            <w:pPr>
              <w:spacing w:after="0" w:line="240" w:lineRule="auto"/>
              <w:ind w:firstLine="0"/>
              <w:jc w:val="center"/>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Land system</w:t>
            </w:r>
          </w:p>
        </w:tc>
        <w:tc>
          <w:tcPr>
            <w:tcW w:w="1305" w:type="dxa"/>
            <w:tcBorders>
              <w:top w:val="nil"/>
              <w:left w:val="nil"/>
              <w:bottom w:val="single" w:sz="4" w:space="0" w:color="auto"/>
              <w:right w:val="nil"/>
            </w:tcBorders>
            <w:shd w:val="clear" w:color="auto" w:fill="auto"/>
            <w:noWrap/>
            <w:vAlign w:val="center"/>
            <w:hideMark/>
          </w:tcPr>
          <w:p w14:paraId="736A84A3" w14:textId="3F6F0ABB" w:rsidR="00AF2BA1" w:rsidRPr="00213C3C" w:rsidRDefault="00AF2BA1" w:rsidP="00AF2BA1">
            <w:pPr>
              <w:spacing w:after="0" w:line="240" w:lineRule="auto"/>
              <w:ind w:firstLine="0"/>
              <w:jc w:val="center"/>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 xml:space="preserve">2km </w:t>
            </w:r>
            <w:r>
              <w:rPr>
                <w:rFonts w:ascii="Calibri" w:eastAsia="Times New Roman" w:hAnsi="Calibri" w:cs="Calibri"/>
                <w:color w:val="000000"/>
                <w:sz w:val="22"/>
                <w:szCs w:val="22"/>
                <w:lang w:val="en-GB" w:eastAsia="en-GB"/>
              </w:rPr>
              <w:t>radius</w:t>
            </w:r>
          </w:p>
        </w:tc>
        <w:tc>
          <w:tcPr>
            <w:tcW w:w="1305" w:type="dxa"/>
            <w:tcBorders>
              <w:top w:val="nil"/>
              <w:left w:val="nil"/>
              <w:bottom w:val="single" w:sz="4" w:space="0" w:color="auto"/>
              <w:right w:val="nil"/>
            </w:tcBorders>
            <w:shd w:val="clear" w:color="auto" w:fill="auto"/>
            <w:noWrap/>
            <w:vAlign w:val="center"/>
            <w:hideMark/>
          </w:tcPr>
          <w:p w14:paraId="586F5760" w14:textId="67203991" w:rsidR="00AF2BA1" w:rsidRPr="00213C3C" w:rsidRDefault="00AF2BA1" w:rsidP="00AF2BA1">
            <w:pPr>
              <w:spacing w:after="0" w:line="240" w:lineRule="auto"/>
              <w:ind w:firstLine="0"/>
              <w:jc w:val="center"/>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 xml:space="preserve">5km </w:t>
            </w:r>
            <w:r>
              <w:rPr>
                <w:rFonts w:ascii="Calibri" w:eastAsia="Times New Roman" w:hAnsi="Calibri" w:cs="Calibri"/>
                <w:color w:val="000000"/>
                <w:sz w:val="22"/>
                <w:szCs w:val="22"/>
                <w:lang w:val="en-GB" w:eastAsia="en-GB"/>
              </w:rPr>
              <w:t>radius</w:t>
            </w:r>
          </w:p>
        </w:tc>
        <w:tc>
          <w:tcPr>
            <w:tcW w:w="1305" w:type="dxa"/>
            <w:vMerge/>
            <w:tcBorders>
              <w:left w:val="nil"/>
              <w:bottom w:val="single" w:sz="4" w:space="0" w:color="auto"/>
              <w:right w:val="nil"/>
            </w:tcBorders>
            <w:shd w:val="clear" w:color="auto" w:fill="auto"/>
            <w:noWrap/>
            <w:hideMark/>
          </w:tcPr>
          <w:p w14:paraId="4277E8F3" w14:textId="41DBAC75" w:rsidR="00AF2BA1" w:rsidRPr="00213C3C" w:rsidRDefault="00AF2BA1" w:rsidP="00213C3C">
            <w:pPr>
              <w:spacing w:after="0" w:line="240" w:lineRule="auto"/>
              <w:ind w:firstLine="0"/>
              <w:jc w:val="center"/>
              <w:rPr>
                <w:rFonts w:ascii="Calibri" w:eastAsia="Times New Roman" w:hAnsi="Calibri" w:cs="Calibri"/>
                <w:color w:val="000000"/>
                <w:sz w:val="22"/>
                <w:szCs w:val="22"/>
                <w:lang w:val="en-GB" w:eastAsia="en-GB"/>
              </w:rPr>
            </w:pPr>
          </w:p>
        </w:tc>
        <w:tc>
          <w:tcPr>
            <w:tcW w:w="1305" w:type="dxa"/>
            <w:vMerge/>
            <w:tcBorders>
              <w:left w:val="nil"/>
              <w:bottom w:val="single" w:sz="4" w:space="0" w:color="auto"/>
              <w:right w:val="nil"/>
            </w:tcBorders>
            <w:shd w:val="clear" w:color="auto" w:fill="auto"/>
            <w:noWrap/>
            <w:hideMark/>
          </w:tcPr>
          <w:p w14:paraId="0D307B69" w14:textId="3C321F7D" w:rsidR="00AF2BA1" w:rsidRPr="00213C3C" w:rsidRDefault="00AF2BA1" w:rsidP="00213C3C">
            <w:pPr>
              <w:spacing w:after="0" w:line="240" w:lineRule="auto"/>
              <w:ind w:firstLine="0"/>
              <w:jc w:val="center"/>
              <w:rPr>
                <w:rFonts w:ascii="Calibri" w:eastAsia="Times New Roman" w:hAnsi="Calibri" w:cs="Calibri"/>
                <w:color w:val="000000"/>
                <w:sz w:val="22"/>
                <w:szCs w:val="22"/>
                <w:lang w:val="en-GB" w:eastAsia="en-GB"/>
              </w:rPr>
            </w:pPr>
          </w:p>
        </w:tc>
      </w:tr>
      <w:tr w:rsidR="00AF2BA1" w:rsidRPr="00213C3C" w14:paraId="4F4E0660" w14:textId="77777777" w:rsidTr="00AF2BA1">
        <w:trPr>
          <w:trHeight w:val="290"/>
        </w:trPr>
        <w:tc>
          <w:tcPr>
            <w:tcW w:w="1350" w:type="dxa"/>
            <w:tcBorders>
              <w:top w:val="single" w:sz="4" w:space="0" w:color="auto"/>
              <w:left w:val="nil"/>
              <w:bottom w:val="nil"/>
              <w:right w:val="nil"/>
            </w:tcBorders>
            <w:shd w:val="clear" w:color="auto" w:fill="auto"/>
            <w:noWrap/>
            <w:vAlign w:val="bottom"/>
            <w:hideMark/>
          </w:tcPr>
          <w:p w14:paraId="197078D0"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roofErr w:type="spellStart"/>
            <w:r w:rsidRPr="00213C3C">
              <w:rPr>
                <w:rFonts w:ascii="Calibri" w:eastAsia="Times New Roman" w:hAnsi="Calibri" w:cs="Calibri"/>
                <w:color w:val="000000"/>
                <w:sz w:val="22"/>
                <w:szCs w:val="22"/>
                <w:lang w:val="en-GB" w:eastAsia="en-GB"/>
              </w:rPr>
              <w:t>S</w:t>
            </w:r>
            <w:r w:rsidRPr="00213C3C">
              <w:rPr>
                <w:rFonts w:ascii="Calibri" w:eastAsia="Times New Roman" w:hAnsi="Calibri" w:cs="Calibri"/>
                <w:color w:val="000000"/>
                <w:sz w:val="22"/>
                <w:szCs w:val="22"/>
                <w:vertAlign w:val="subscript"/>
                <w:lang w:val="en-GB" w:eastAsia="en-GB"/>
              </w:rPr>
              <w:t>FL_fulldev</w:t>
            </w:r>
            <w:proofErr w:type="spellEnd"/>
          </w:p>
        </w:tc>
        <w:tc>
          <w:tcPr>
            <w:tcW w:w="2070" w:type="dxa"/>
            <w:tcBorders>
              <w:top w:val="single" w:sz="4" w:space="0" w:color="auto"/>
              <w:left w:val="nil"/>
              <w:bottom w:val="nil"/>
              <w:right w:val="nil"/>
            </w:tcBorders>
            <w:shd w:val="clear" w:color="auto" w:fill="auto"/>
            <w:noWrap/>
            <w:vAlign w:val="bottom"/>
            <w:hideMark/>
          </w:tcPr>
          <w:p w14:paraId="0AD78AF9"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Cropland</w:t>
            </w:r>
          </w:p>
        </w:tc>
        <w:tc>
          <w:tcPr>
            <w:tcW w:w="1305" w:type="dxa"/>
            <w:tcBorders>
              <w:top w:val="nil"/>
              <w:left w:val="nil"/>
              <w:bottom w:val="nil"/>
              <w:right w:val="nil"/>
            </w:tcBorders>
            <w:shd w:val="clear" w:color="auto" w:fill="auto"/>
            <w:noWrap/>
            <w:vAlign w:val="bottom"/>
            <w:hideMark/>
          </w:tcPr>
          <w:p w14:paraId="09FB29E8"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41.41</w:t>
            </w:r>
          </w:p>
        </w:tc>
        <w:tc>
          <w:tcPr>
            <w:tcW w:w="1305" w:type="dxa"/>
            <w:tcBorders>
              <w:top w:val="nil"/>
              <w:left w:val="nil"/>
              <w:bottom w:val="nil"/>
              <w:right w:val="nil"/>
            </w:tcBorders>
            <w:shd w:val="clear" w:color="auto" w:fill="auto"/>
            <w:noWrap/>
            <w:vAlign w:val="bottom"/>
            <w:hideMark/>
          </w:tcPr>
          <w:p w14:paraId="03836CA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41.41</w:t>
            </w:r>
          </w:p>
        </w:tc>
        <w:tc>
          <w:tcPr>
            <w:tcW w:w="1305" w:type="dxa"/>
            <w:tcBorders>
              <w:top w:val="nil"/>
              <w:left w:val="nil"/>
              <w:bottom w:val="nil"/>
              <w:right w:val="nil"/>
            </w:tcBorders>
            <w:shd w:val="clear" w:color="auto" w:fill="auto"/>
            <w:noWrap/>
            <w:vAlign w:val="bottom"/>
            <w:hideMark/>
          </w:tcPr>
          <w:p w14:paraId="63EBB4BB"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64814C0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2014B43B" w14:textId="77777777" w:rsidTr="00AF2BA1">
        <w:trPr>
          <w:trHeight w:val="290"/>
        </w:trPr>
        <w:tc>
          <w:tcPr>
            <w:tcW w:w="1350" w:type="dxa"/>
            <w:tcBorders>
              <w:top w:val="nil"/>
              <w:left w:val="nil"/>
              <w:bottom w:val="nil"/>
              <w:right w:val="nil"/>
            </w:tcBorders>
            <w:shd w:val="clear" w:color="auto" w:fill="auto"/>
            <w:noWrap/>
            <w:vAlign w:val="bottom"/>
          </w:tcPr>
          <w:p w14:paraId="7F57714E" w14:textId="2253655F"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58A2B4C5"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Pasture</w:t>
            </w:r>
          </w:p>
        </w:tc>
        <w:tc>
          <w:tcPr>
            <w:tcW w:w="1305" w:type="dxa"/>
            <w:tcBorders>
              <w:top w:val="nil"/>
              <w:left w:val="nil"/>
              <w:bottom w:val="nil"/>
              <w:right w:val="nil"/>
            </w:tcBorders>
            <w:shd w:val="clear" w:color="auto" w:fill="auto"/>
            <w:noWrap/>
            <w:vAlign w:val="bottom"/>
            <w:hideMark/>
          </w:tcPr>
          <w:p w14:paraId="74FDD81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49579AC2"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40D8EB81"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5CCF8456" w14:textId="6F553B18" w:rsidR="00213C3C" w:rsidRPr="00213C3C" w:rsidRDefault="00AF2BA1"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1CF32E4F" w14:textId="77777777" w:rsidTr="00AF2BA1">
        <w:trPr>
          <w:trHeight w:val="290"/>
        </w:trPr>
        <w:tc>
          <w:tcPr>
            <w:tcW w:w="1350" w:type="dxa"/>
            <w:tcBorders>
              <w:top w:val="nil"/>
              <w:left w:val="nil"/>
              <w:bottom w:val="nil"/>
              <w:right w:val="nil"/>
            </w:tcBorders>
            <w:shd w:val="clear" w:color="auto" w:fill="auto"/>
            <w:noWrap/>
            <w:vAlign w:val="bottom"/>
          </w:tcPr>
          <w:p w14:paraId="5552FEDE" w14:textId="7464A6FB"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6C0876C5"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Silvopasture</w:t>
            </w:r>
          </w:p>
        </w:tc>
        <w:tc>
          <w:tcPr>
            <w:tcW w:w="1305" w:type="dxa"/>
            <w:tcBorders>
              <w:top w:val="nil"/>
              <w:left w:val="nil"/>
              <w:bottom w:val="nil"/>
              <w:right w:val="nil"/>
            </w:tcBorders>
            <w:shd w:val="clear" w:color="auto" w:fill="auto"/>
            <w:noWrap/>
            <w:vAlign w:val="bottom"/>
            <w:hideMark/>
          </w:tcPr>
          <w:p w14:paraId="1BC14187"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44.68</w:t>
            </w:r>
          </w:p>
        </w:tc>
        <w:tc>
          <w:tcPr>
            <w:tcW w:w="1305" w:type="dxa"/>
            <w:tcBorders>
              <w:top w:val="nil"/>
              <w:left w:val="nil"/>
              <w:bottom w:val="nil"/>
              <w:right w:val="nil"/>
            </w:tcBorders>
            <w:shd w:val="clear" w:color="auto" w:fill="auto"/>
            <w:noWrap/>
            <w:vAlign w:val="bottom"/>
            <w:hideMark/>
          </w:tcPr>
          <w:p w14:paraId="5FFBA97D"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44.68</w:t>
            </w:r>
          </w:p>
        </w:tc>
        <w:tc>
          <w:tcPr>
            <w:tcW w:w="1305" w:type="dxa"/>
            <w:tcBorders>
              <w:top w:val="nil"/>
              <w:left w:val="nil"/>
              <w:bottom w:val="nil"/>
              <w:right w:val="nil"/>
            </w:tcBorders>
            <w:shd w:val="clear" w:color="auto" w:fill="auto"/>
            <w:noWrap/>
            <w:vAlign w:val="bottom"/>
            <w:hideMark/>
          </w:tcPr>
          <w:p w14:paraId="54A20B42"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6796BD90"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2A71D5D8" w14:textId="77777777" w:rsidTr="00AF2BA1">
        <w:trPr>
          <w:trHeight w:val="290"/>
        </w:trPr>
        <w:tc>
          <w:tcPr>
            <w:tcW w:w="1350" w:type="dxa"/>
            <w:tcBorders>
              <w:top w:val="nil"/>
              <w:left w:val="nil"/>
              <w:bottom w:val="nil"/>
              <w:right w:val="nil"/>
            </w:tcBorders>
            <w:shd w:val="clear" w:color="auto" w:fill="auto"/>
            <w:noWrap/>
            <w:vAlign w:val="bottom"/>
          </w:tcPr>
          <w:p w14:paraId="38443CE1" w14:textId="5466D13C"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2CE055B6" w14:textId="4ECA745F"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r>
              <w:rPr>
                <w:rFonts w:ascii="Calibri" w:eastAsia="Times New Roman" w:hAnsi="Calibri" w:cs="Calibri"/>
                <w:color w:val="000000"/>
                <w:sz w:val="22"/>
                <w:szCs w:val="22"/>
                <w:lang w:val="en-GB" w:eastAsia="en-GB"/>
              </w:rPr>
              <w:t xml:space="preserve"> </w:t>
            </w:r>
            <w:r w:rsidRPr="00213C3C">
              <w:rPr>
                <w:rFonts w:ascii="Calibri" w:eastAsia="Times New Roman" w:hAnsi="Calibri" w:cs="Calibri"/>
                <w:color w:val="000000"/>
                <w:sz w:val="22"/>
                <w:szCs w:val="22"/>
                <w:lang w:val="en-GB" w:eastAsia="en-GB"/>
              </w:rPr>
              <w:t>smallholders</w:t>
            </w:r>
          </w:p>
        </w:tc>
        <w:tc>
          <w:tcPr>
            <w:tcW w:w="1305" w:type="dxa"/>
            <w:tcBorders>
              <w:top w:val="nil"/>
              <w:left w:val="nil"/>
              <w:bottom w:val="nil"/>
              <w:right w:val="nil"/>
            </w:tcBorders>
            <w:shd w:val="clear" w:color="auto" w:fill="auto"/>
            <w:noWrap/>
            <w:vAlign w:val="bottom"/>
            <w:hideMark/>
          </w:tcPr>
          <w:p w14:paraId="3544F60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319EDB8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3659CA34"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2DAEEAC8" w14:textId="33C8ED53" w:rsidR="00213C3C" w:rsidRPr="00213C3C" w:rsidRDefault="00AF2BA1"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4BA7870D" w14:textId="77777777" w:rsidTr="00AF2BA1">
        <w:trPr>
          <w:trHeight w:val="290"/>
        </w:trPr>
        <w:tc>
          <w:tcPr>
            <w:tcW w:w="1350" w:type="dxa"/>
            <w:tcBorders>
              <w:top w:val="nil"/>
              <w:left w:val="nil"/>
              <w:bottom w:val="nil"/>
              <w:right w:val="nil"/>
            </w:tcBorders>
            <w:shd w:val="clear" w:color="auto" w:fill="auto"/>
            <w:noWrap/>
            <w:vAlign w:val="bottom"/>
          </w:tcPr>
          <w:p w14:paraId="6C259B7A" w14:textId="0775D3ED"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79CA999E"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p>
        </w:tc>
        <w:tc>
          <w:tcPr>
            <w:tcW w:w="1305" w:type="dxa"/>
            <w:tcBorders>
              <w:top w:val="nil"/>
              <w:left w:val="nil"/>
              <w:bottom w:val="nil"/>
              <w:right w:val="nil"/>
            </w:tcBorders>
            <w:shd w:val="clear" w:color="auto" w:fill="auto"/>
            <w:noWrap/>
            <w:vAlign w:val="bottom"/>
            <w:hideMark/>
          </w:tcPr>
          <w:p w14:paraId="6C743DCE"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5.25</w:t>
            </w:r>
          </w:p>
        </w:tc>
        <w:tc>
          <w:tcPr>
            <w:tcW w:w="1305" w:type="dxa"/>
            <w:tcBorders>
              <w:top w:val="nil"/>
              <w:left w:val="nil"/>
              <w:bottom w:val="nil"/>
              <w:right w:val="nil"/>
            </w:tcBorders>
            <w:shd w:val="clear" w:color="auto" w:fill="auto"/>
            <w:noWrap/>
            <w:vAlign w:val="bottom"/>
            <w:hideMark/>
          </w:tcPr>
          <w:p w14:paraId="4273E7F8"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5.25</w:t>
            </w:r>
          </w:p>
        </w:tc>
        <w:tc>
          <w:tcPr>
            <w:tcW w:w="1305" w:type="dxa"/>
            <w:tcBorders>
              <w:top w:val="nil"/>
              <w:left w:val="nil"/>
              <w:bottom w:val="nil"/>
              <w:right w:val="nil"/>
            </w:tcBorders>
            <w:shd w:val="clear" w:color="auto" w:fill="auto"/>
            <w:noWrap/>
            <w:vAlign w:val="bottom"/>
            <w:hideMark/>
          </w:tcPr>
          <w:p w14:paraId="7396F0BA"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009E156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339A6842" w14:textId="77777777" w:rsidTr="00AF2BA1">
        <w:trPr>
          <w:trHeight w:val="290"/>
        </w:trPr>
        <w:tc>
          <w:tcPr>
            <w:tcW w:w="1350" w:type="dxa"/>
            <w:tcBorders>
              <w:top w:val="nil"/>
              <w:left w:val="nil"/>
              <w:bottom w:val="single" w:sz="4" w:space="0" w:color="auto"/>
              <w:right w:val="nil"/>
            </w:tcBorders>
            <w:shd w:val="clear" w:color="auto" w:fill="auto"/>
            <w:noWrap/>
            <w:vAlign w:val="bottom"/>
          </w:tcPr>
          <w:p w14:paraId="74F4E2E0" w14:textId="4E4FD881"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single" w:sz="4" w:space="0" w:color="auto"/>
              <w:right w:val="nil"/>
            </w:tcBorders>
            <w:shd w:val="clear" w:color="auto" w:fill="auto"/>
            <w:noWrap/>
            <w:vAlign w:val="bottom"/>
            <w:hideMark/>
          </w:tcPr>
          <w:p w14:paraId="71B098EB"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Static</w:t>
            </w:r>
          </w:p>
        </w:tc>
        <w:tc>
          <w:tcPr>
            <w:tcW w:w="1305" w:type="dxa"/>
            <w:tcBorders>
              <w:top w:val="nil"/>
              <w:left w:val="nil"/>
              <w:bottom w:val="single" w:sz="4" w:space="0" w:color="auto"/>
              <w:right w:val="nil"/>
            </w:tcBorders>
            <w:shd w:val="clear" w:color="auto" w:fill="auto"/>
            <w:noWrap/>
            <w:vAlign w:val="bottom"/>
            <w:hideMark/>
          </w:tcPr>
          <w:p w14:paraId="1EE75ECB"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single" w:sz="4" w:space="0" w:color="auto"/>
              <w:right w:val="nil"/>
            </w:tcBorders>
            <w:shd w:val="clear" w:color="auto" w:fill="auto"/>
            <w:noWrap/>
            <w:vAlign w:val="bottom"/>
            <w:hideMark/>
          </w:tcPr>
          <w:p w14:paraId="2D2C491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single" w:sz="4" w:space="0" w:color="auto"/>
              <w:right w:val="nil"/>
            </w:tcBorders>
            <w:shd w:val="clear" w:color="auto" w:fill="auto"/>
            <w:noWrap/>
            <w:vAlign w:val="bottom"/>
            <w:hideMark/>
          </w:tcPr>
          <w:p w14:paraId="16FDE6A8"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single" w:sz="4" w:space="0" w:color="auto"/>
              <w:right w:val="nil"/>
            </w:tcBorders>
            <w:shd w:val="clear" w:color="auto" w:fill="auto"/>
            <w:noWrap/>
            <w:vAlign w:val="bottom"/>
            <w:hideMark/>
          </w:tcPr>
          <w:p w14:paraId="25867DF2"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2A5998A1" w14:textId="77777777" w:rsidTr="00213C3C">
        <w:trPr>
          <w:trHeight w:val="290"/>
        </w:trPr>
        <w:tc>
          <w:tcPr>
            <w:tcW w:w="1350" w:type="dxa"/>
            <w:tcBorders>
              <w:top w:val="nil"/>
              <w:left w:val="nil"/>
              <w:bottom w:val="nil"/>
              <w:right w:val="nil"/>
            </w:tcBorders>
            <w:shd w:val="clear" w:color="auto" w:fill="auto"/>
            <w:noWrap/>
            <w:vAlign w:val="bottom"/>
            <w:hideMark/>
          </w:tcPr>
          <w:p w14:paraId="459E806C"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w:t>
            </w:r>
            <w:r w:rsidRPr="00213C3C">
              <w:rPr>
                <w:rFonts w:ascii="Calibri" w:eastAsia="Times New Roman" w:hAnsi="Calibri" w:cs="Calibri"/>
                <w:color w:val="000000"/>
                <w:sz w:val="22"/>
                <w:szCs w:val="22"/>
                <w:vertAlign w:val="subscript"/>
                <w:lang w:val="en-GB" w:eastAsia="en-GB"/>
              </w:rPr>
              <w:t>0_opt50</w:t>
            </w:r>
          </w:p>
        </w:tc>
        <w:tc>
          <w:tcPr>
            <w:tcW w:w="2070" w:type="dxa"/>
            <w:tcBorders>
              <w:top w:val="nil"/>
              <w:left w:val="nil"/>
              <w:bottom w:val="nil"/>
              <w:right w:val="nil"/>
            </w:tcBorders>
            <w:shd w:val="clear" w:color="auto" w:fill="auto"/>
            <w:noWrap/>
            <w:vAlign w:val="bottom"/>
            <w:hideMark/>
          </w:tcPr>
          <w:p w14:paraId="6CB17DE8" w14:textId="21D0D8DF"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Cropland</w:t>
            </w:r>
          </w:p>
        </w:tc>
        <w:tc>
          <w:tcPr>
            <w:tcW w:w="1305" w:type="dxa"/>
            <w:tcBorders>
              <w:top w:val="nil"/>
              <w:left w:val="nil"/>
              <w:bottom w:val="nil"/>
              <w:right w:val="nil"/>
            </w:tcBorders>
            <w:shd w:val="clear" w:color="auto" w:fill="auto"/>
            <w:noWrap/>
            <w:vAlign w:val="bottom"/>
            <w:hideMark/>
          </w:tcPr>
          <w:p w14:paraId="703822D7"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22.41</w:t>
            </w:r>
          </w:p>
        </w:tc>
        <w:tc>
          <w:tcPr>
            <w:tcW w:w="1305" w:type="dxa"/>
            <w:tcBorders>
              <w:top w:val="nil"/>
              <w:left w:val="nil"/>
              <w:bottom w:val="nil"/>
              <w:right w:val="nil"/>
            </w:tcBorders>
            <w:shd w:val="clear" w:color="auto" w:fill="auto"/>
            <w:noWrap/>
            <w:vAlign w:val="bottom"/>
            <w:hideMark/>
          </w:tcPr>
          <w:p w14:paraId="349D9229"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22.17</w:t>
            </w:r>
          </w:p>
        </w:tc>
        <w:tc>
          <w:tcPr>
            <w:tcW w:w="1305" w:type="dxa"/>
            <w:tcBorders>
              <w:top w:val="single" w:sz="4" w:space="0" w:color="auto"/>
              <w:left w:val="nil"/>
              <w:bottom w:val="nil"/>
              <w:right w:val="nil"/>
            </w:tcBorders>
            <w:shd w:val="clear" w:color="auto" w:fill="auto"/>
            <w:noWrap/>
            <w:vAlign w:val="bottom"/>
            <w:hideMark/>
          </w:tcPr>
          <w:p w14:paraId="1BFCF2B5"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-0.24</w:t>
            </w:r>
          </w:p>
        </w:tc>
        <w:tc>
          <w:tcPr>
            <w:tcW w:w="1305" w:type="dxa"/>
            <w:tcBorders>
              <w:top w:val="single" w:sz="4" w:space="0" w:color="auto"/>
              <w:left w:val="nil"/>
              <w:bottom w:val="nil"/>
              <w:right w:val="nil"/>
            </w:tcBorders>
            <w:shd w:val="clear" w:color="auto" w:fill="auto"/>
            <w:noWrap/>
            <w:vAlign w:val="bottom"/>
            <w:hideMark/>
          </w:tcPr>
          <w:p w14:paraId="51F7CBFD"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-1.08</w:t>
            </w:r>
          </w:p>
        </w:tc>
      </w:tr>
      <w:tr w:rsidR="00213C3C" w:rsidRPr="00213C3C" w14:paraId="30882472" w14:textId="77777777" w:rsidTr="00AF2BA1">
        <w:trPr>
          <w:trHeight w:val="290"/>
        </w:trPr>
        <w:tc>
          <w:tcPr>
            <w:tcW w:w="1350" w:type="dxa"/>
            <w:tcBorders>
              <w:top w:val="nil"/>
              <w:left w:val="nil"/>
              <w:bottom w:val="nil"/>
              <w:right w:val="nil"/>
            </w:tcBorders>
            <w:shd w:val="clear" w:color="auto" w:fill="auto"/>
            <w:noWrap/>
            <w:vAlign w:val="bottom"/>
          </w:tcPr>
          <w:p w14:paraId="4A412BA9" w14:textId="6831A98C"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4134BDB3" w14:textId="3B9FFEB9"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Pasture</w:t>
            </w:r>
          </w:p>
        </w:tc>
        <w:tc>
          <w:tcPr>
            <w:tcW w:w="1305" w:type="dxa"/>
            <w:tcBorders>
              <w:top w:val="nil"/>
              <w:left w:val="nil"/>
              <w:bottom w:val="nil"/>
              <w:right w:val="nil"/>
            </w:tcBorders>
            <w:shd w:val="clear" w:color="auto" w:fill="auto"/>
            <w:noWrap/>
            <w:vAlign w:val="bottom"/>
            <w:hideMark/>
          </w:tcPr>
          <w:p w14:paraId="1F5E448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0.02</w:t>
            </w:r>
          </w:p>
        </w:tc>
        <w:tc>
          <w:tcPr>
            <w:tcW w:w="1305" w:type="dxa"/>
            <w:tcBorders>
              <w:top w:val="nil"/>
              <w:left w:val="nil"/>
              <w:bottom w:val="nil"/>
              <w:right w:val="nil"/>
            </w:tcBorders>
            <w:shd w:val="clear" w:color="auto" w:fill="auto"/>
            <w:noWrap/>
            <w:vAlign w:val="bottom"/>
            <w:hideMark/>
          </w:tcPr>
          <w:p w14:paraId="7E78F531"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0.02</w:t>
            </w:r>
          </w:p>
        </w:tc>
        <w:tc>
          <w:tcPr>
            <w:tcW w:w="1305" w:type="dxa"/>
            <w:tcBorders>
              <w:top w:val="nil"/>
              <w:left w:val="nil"/>
              <w:bottom w:val="nil"/>
              <w:right w:val="nil"/>
            </w:tcBorders>
            <w:shd w:val="clear" w:color="auto" w:fill="auto"/>
            <w:noWrap/>
            <w:vAlign w:val="bottom"/>
            <w:hideMark/>
          </w:tcPr>
          <w:p w14:paraId="01635171"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5A37FA3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464E30BF" w14:textId="77777777" w:rsidTr="00AF2BA1">
        <w:trPr>
          <w:trHeight w:val="290"/>
        </w:trPr>
        <w:tc>
          <w:tcPr>
            <w:tcW w:w="1350" w:type="dxa"/>
            <w:tcBorders>
              <w:top w:val="nil"/>
              <w:left w:val="nil"/>
              <w:bottom w:val="nil"/>
              <w:right w:val="nil"/>
            </w:tcBorders>
            <w:shd w:val="clear" w:color="auto" w:fill="auto"/>
            <w:noWrap/>
            <w:vAlign w:val="bottom"/>
          </w:tcPr>
          <w:p w14:paraId="71EAFB62" w14:textId="54425426"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5EBAD3DD" w14:textId="70944996"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Silvopasture</w:t>
            </w:r>
          </w:p>
        </w:tc>
        <w:tc>
          <w:tcPr>
            <w:tcW w:w="1305" w:type="dxa"/>
            <w:tcBorders>
              <w:top w:val="nil"/>
              <w:left w:val="nil"/>
              <w:bottom w:val="nil"/>
              <w:right w:val="nil"/>
            </w:tcBorders>
            <w:shd w:val="clear" w:color="auto" w:fill="auto"/>
            <w:noWrap/>
            <w:vAlign w:val="bottom"/>
            <w:hideMark/>
          </w:tcPr>
          <w:p w14:paraId="405EA977"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24.54</w:t>
            </w:r>
          </w:p>
        </w:tc>
        <w:tc>
          <w:tcPr>
            <w:tcW w:w="1305" w:type="dxa"/>
            <w:tcBorders>
              <w:top w:val="nil"/>
              <w:left w:val="nil"/>
              <w:bottom w:val="nil"/>
              <w:right w:val="nil"/>
            </w:tcBorders>
            <w:shd w:val="clear" w:color="auto" w:fill="auto"/>
            <w:noWrap/>
            <w:vAlign w:val="bottom"/>
            <w:hideMark/>
          </w:tcPr>
          <w:p w14:paraId="0A980E74"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24.92</w:t>
            </w:r>
          </w:p>
        </w:tc>
        <w:tc>
          <w:tcPr>
            <w:tcW w:w="1305" w:type="dxa"/>
            <w:tcBorders>
              <w:top w:val="nil"/>
              <w:left w:val="nil"/>
              <w:bottom w:val="nil"/>
              <w:right w:val="nil"/>
            </w:tcBorders>
            <w:shd w:val="clear" w:color="auto" w:fill="auto"/>
            <w:noWrap/>
            <w:vAlign w:val="bottom"/>
            <w:hideMark/>
          </w:tcPr>
          <w:p w14:paraId="066F31EA"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0.37</w:t>
            </w:r>
          </w:p>
        </w:tc>
        <w:tc>
          <w:tcPr>
            <w:tcW w:w="1305" w:type="dxa"/>
            <w:tcBorders>
              <w:top w:val="nil"/>
              <w:left w:val="nil"/>
              <w:bottom w:val="nil"/>
              <w:right w:val="nil"/>
            </w:tcBorders>
            <w:shd w:val="clear" w:color="auto" w:fill="auto"/>
            <w:noWrap/>
            <w:vAlign w:val="bottom"/>
            <w:hideMark/>
          </w:tcPr>
          <w:p w14:paraId="72DA9334"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1.52</w:t>
            </w:r>
          </w:p>
        </w:tc>
      </w:tr>
      <w:tr w:rsidR="00213C3C" w:rsidRPr="00213C3C" w14:paraId="57CA48E9" w14:textId="77777777" w:rsidTr="00AF2BA1">
        <w:trPr>
          <w:trHeight w:val="290"/>
        </w:trPr>
        <w:tc>
          <w:tcPr>
            <w:tcW w:w="1350" w:type="dxa"/>
            <w:tcBorders>
              <w:top w:val="nil"/>
              <w:left w:val="nil"/>
              <w:bottom w:val="nil"/>
              <w:right w:val="nil"/>
            </w:tcBorders>
            <w:shd w:val="clear" w:color="auto" w:fill="auto"/>
            <w:noWrap/>
            <w:vAlign w:val="bottom"/>
          </w:tcPr>
          <w:p w14:paraId="40B0D6CB" w14:textId="0FA30C0D"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5B2D078E" w14:textId="1150B7CA"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r>
              <w:rPr>
                <w:rFonts w:ascii="Calibri" w:eastAsia="Times New Roman" w:hAnsi="Calibri" w:cs="Calibri"/>
                <w:color w:val="000000"/>
                <w:sz w:val="22"/>
                <w:szCs w:val="22"/>
                <w:lang w:val="en-GB" w:eastAsia="en-GB"/>
              </w:rPr>
              <w:t xml:space="preserve"> </w:t>
            </w:r>
            <w:r w:rsidRPr="00213C3C">
              <w:rPr>
                <w:rFonts w:ascii="Calibri" w:eastAsia="Times New Roman" w:hAnsi="Calibri" w:cs="Calibri"/>
                <w:color w:val="000000"/>
                <w:sz w:val="22"/>
                <w:szCs w:val="22"/>
                <w:lang w:val="en-GB" w:eastAsia="en-GB"/>
              </w:rPr>
              <w:t>smallholders</w:t>
            </w:r>
          </w:p>
        </w:tc>
        <w:tc>
          <w:tcPr>
            <w:tcW w:w="1305" w:type="dxa"/>
            <w:tcBorders>
              <w:top w:val="nil"/>
              <w:left w:val="nil"/>
              <w:bottom w:val="nil"/>
              <w:right w:val="nil"/>
            </w:tcBorders>
            <w:shd w:val="clear" w:color="auto" w:fill="auto"/>
            <w:noWrap/>
            <w:vAlign w:val="bottom"/>
            <w:hideMark/>
          </w:tcPr>
          <w:p w14:paraId="6987BC4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0.07</w:t>
            </w:r>
          </w:p>
        </w:tc>
        <w:tc>
          <w:tcPr>
            <w:tcW w:w="1305" w:type="dxa"/>
            <w:tcBorders>
              <w:top w:val="nil"/>
              <w:left w:val="nil"/>
              <w:bottom w:val="nil"/>
              <w:right w:val="nil"/>
            </w:tcBorders>
            <w:shd w:val="clear" w:color="auto" w:fill="auto"/>
            <w:noWrap/>
            <w:vAlign w:val="bottom"/>
            <w:hideMark/>
          </w:tcPr>
          <w:p w14:paraId="175007DB"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0.10</w:t>
            </w:r>
          </w:p>
        </w:tc>
        <w:tc>
          <w:tcPr>
            <w:tcW w:w="1305" w:type="dxa"/>
            <w:tcBorders>
              <w:top w:val="nil"/>
              <w:left w:val="nil"/>
              <w:bottom w:val="nil"/>
              <w:right w:val="nil"/>
            </w:tcBorders>
            <w:shd w:val="clear" w:color="auto" w:fill="auto"/>
            <w:noWrap/>
            <w:vAlign w:val="bottom"/>
            <w:hideMark/>
          </w:tcPr>
          <w:p w14:paraId="744A1846"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0.03</w:t>
            </w:r>
          </w:p>
        </w:tc>
        <w:tc>
          <w:tcPr>
            <w:tcW w:w="1305" w:type="dxa"/>
            <w:tcBorders>
              <w:top w:val="nil"/>
              <w:left w:val="nil"/>
              <w:bottom w:val="nil"/>
              <w:right w:val="nil"/>
            </w:tcBorders>
            <w:shd w:val="clear" w:color="auto" w:fill="auto"/>
            <w:noWrap/>
            <w:vAlign w:val="bottom"/>
            <w:hideMark/>
          </w:tcPr>
          <w:p w14:paraId="59922CB7"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46.34</w:t>
            </w:r>
          </w:p>
        </w:tc>
      </w:tr>
      <w:tr w:rsidR="00213C3C" w:rsidRPr="00213C3C" w14:paraId="10625D72" w14:textId="77777777" w:rsidTr="00AF2BA1">
        <w:trPr>
          <w:trHeight w:val="290"/>
        </w:trPr>
        <w:tc>
          <w:tcPr>
            <w:tcW w:w="1350" w:type="dxa"/>
            <w:tcBorders>
              <w:top w:val="nil"/>
              <w:left w:val="nil"/>
              <w:bottom w:val="nil"/>
              <w:right w:val="nil"/>
            </w:tcBorders>
            <w:shd w:val="clear" w:color="auto" w:fill="auto"/>
            <w:noWrap/>
            <w:vAlign w:val="bottom"/>
          </w:tcPr>
          <w:p w14:paraId="065C0A16" w14:textId="7D1204D1"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13FB8FA3" w14:textId="14C69D12"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p>
        </w:tc>
        <w:tc>
          <w:tcPr>
            <w:tcW w:w="1305" w:type="dxa"/>
            <w:tcBorders>
              <w:top w:val="nil"/>
              <w:left w:val="nil"/>
              <w:bottom w:val="nil"/>
              <w:right w:val="nil"/>
            </w:tcBorders>
            <w:shd w:val="clear" w:color="auto" w:fill="auto"/>
            <w:noWrap/>
            <w:vAlign w:val="bottom"/>
            <w:hideMark/>
          </w:tcPr>
          <w:p w14:paraId="34C2290C"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44.29</w:t>
            </w:r>
          </w:p>
        </w:tc>
        <w:tc>
          <w:tcPr>
            <w:tcW w:w="1305" w:type="dxa"/>
            <w:tcBorders>
              <w:top w:val="nil"/>
              <w:left w:val="nil"/>
              <w:bottom w:val="nil"/>
              <w:right w:val="nil"/>
            </w:tcBorders>
            <w:shd w:val="clear" w:color="auto" w:fill="auto"/>
            <w:noWrap/>
            <w:vAlign w:val="bottom"/>
            <w:hideMark/>
          </w:tcPr>
          <w:p w14:paraId="17AD7A1E"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44.13</w:t>
            </w:r>
          </w:p>
        </w:tc>
        <w:tc>
          <w:tcPr>
            <w:tcW w:w="1305" w:type="dxa"/>
            <w:tcBorders>
              <w:top w:val="nil"/>
              <w:left w:val="nil"/>
              <w:bottom w:val="nil"/>
              <w:right w:val="nil"/>
            </w:tcBorders>
            <w:shd w:val="clear" w:color="auto" w:fill="auto"/>
            <w:noWrap/>
            <w:vAlign w:val="bottom"/>
            <w:hideMark/>
          </w:tcPr>
          <w:p w14:paraId="753292AF"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-0.16</w:t>
            </w:r>
          </w:p>
        </w:tc>
        <w:tc>
          <w:tcPr>
            <w:tcW w:w="1305" w:type="dxa"/>
            <w:tcBorders>
              <w:top w:val="nil"/>
              <w:left w:val="nil"/>
              <w:bottom w:val="nil"/>
              <w:right w:val="nil"/>
            </w:tcBorders>
            <w:shd w:val="clear" w:color="auto" w:fill="auto"/>
            <w:noWrap/>
            <w:vAlign w:val="bottom"/>
            <w:hideMark/>
          </w:tcPr>
          <w:p w14:paraId="30322FD9"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-0.37</w:t>
            </w:r>
          </w:p>
        </w:tc>
      </w:tr>
      <w:tr w:rsidR="00213C3C" w:rsidRPr="00213C3C" w14:paraId="4A8F3347" w14:textId="77777777" w:rsidTr="00AF2BA1">
        <w:trPr>
          <w:trHeight w:val="290"/>
        </w:trPr>
        <w:tc>
          <w:tcPr>
            <w:tcW w:w="1350" w:type="dxa"/>
            <w:tcBorders>
              <w:top w:val="nil"/>
              <w:left w:val="nil"/>
              <w:bottom w:val="single" w:sz="4" w:space="0" w:color="auto"/>
              <w:right w:val="nil"/>
            </w:tcBorders>
            <w:shd w:val="clear" w:color="auto" w:fill="auto"/>
            <w:noWrap/>
            <w:vAlign w:val="bottom"/>
          </w:tcPr>
          <w:p w14:paraId="28A78813" w14:textId="374FCBAC"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single" w:sz="4" w:space="0" w:color="auto"/>
              <w:right w:val="nil"/>
            </w:tcBorders>
            <w:shd w:val="clear" w:color="auto" w:fill="auto"/>
            <w:noWrap/>
            <w:vAlign w:val="bottom"/>
            <w:hideMark/>
          </w:tcPr>
          <w:p w14:paraId="3E1C1A71" w14:textId="4C4DAD84"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Static</w:t>
            </w:r>
          </w:p>
        </w:tc>
        <w:tc>
          <w:tcPr>
            <w:tcW w:w="1305" w:type="dxa"/>
            <w:tcBorders>
              <w:top w:val="nil"/>
              <w:left w:val="nil"/>
              <w:bottom w:val="single" w:sz="4" w:space="0" w:color="auto"/>
              <w:right w:val="nil"/>
            </w:tcBorders>
            <w:shd w:val="clear" w:color="auto" w:fill="auto"/>
            <w:noWrap/>
            <w:vAlign w:val="bottom"/>
            <w:hideMark/>
          </w:tcPr>
          <w:p w14:paraId="572F3D36"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single" w:sz="4" w:space="0" w:color="auto"/>
              <w:right w:val="nil"/>
            </w:tcBorders>
            <w:shd w:val="clear" w:color="auto" w:fill="auto"/>
            <w:noWrap/>
            <w:vAlign w:val="bottom"/>
            <w:hideMark/>
          </w:tcPr>
          <w:p w14:paraId="4A4C2A7E"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single" w:sz="4" w:space="0" w:color="auto"/>
              <w:right w:val="nil"/>
            </w:tcBorders>
            <w:shd w:val="clear" w:color="auto" w:fill="auto"/>
            <w:noWrap/>
            <w:vAlign w:val="bottom"/>
            <w:hideMark/>
          </w:tcPr>
          <w:p w14:paraId="6706F07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single" w:sz="4" w:space="0" w:color="auto"/>
              <w:right w:val="nil"/>
            </w:tcBorders>
            <w:shd w:val="clear" w:color="auto" w:fill="auto"/>
            <w:noWrap/>
            <w:vAlign w:val="bottom"/>
            <w:hideMark/>
          </w:tcPr>
          <w:p w14:paraId="10453858"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305B9B24" w14:textId="77777777" w:rsidTr="00213C3C">
        <w:trPr>
          <w:trHeight w:val="290"/>
        </w:trPr>
        <w:tc>
          <w:tcPr>
            <w:tcW w:w="1350" w:type="dxa"/>
            <w:tcBorders>
              <w:top w:val="nil"/>
              <w:left w:val="nil"/>
              <w:bottom w:val="nil"/>
              <w:right w:val="nil"/>
            </w:tcBorders>
            <w:shd w:val="clear" w:color="auto" w:fill="auto"/>
            <w:noWrap/>
            <w:vAlign w:val="bottom"/>
            <w:hideMark/>
          </w:tcPr>
          <w:p w14:paraId="72AF042E"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w:t>
            </w:r>
            <w:r w:rsidRPr="00213C3C">
              <w:rPr>
                <w:rFonts w:ascii="Calibri" w:eastAsia="Times New Roman" w:hAnsi="Calibri" w:cs="Calibri"/>
                <w:color w:val="000000"/>
                <w:sz w:val="22"/>
                <w:szCs w:val="22"/>
                <w:vertAlign w:val="subscript"/>
                <w:lang w:val="en-GB" w:eastAsia="en-GB"/>
              </w:rPr>
              <w:t>FL_opt50</w:t>
            </w:r>
          </w:p>
        </w:tc>
        <w:tc>
          <w:tcPr>
            <w:tcW w:w="2070" w:type="dxa"/>
            <w:tcBorders>
              <w:top w:val="nil"/>
              <w:left w:val="nil"/>
              <w:bottom w:val="nil"/>
              <w:right w:val="nil"/>
            </w:tcBorders>
            <w:shd w:val="clear" w:color="auto" w:fill="auto"/>
            <w:noWrap/>
            <w:vAlign w:val="bottom"/>
            <w:hideMark/>
          </w:tcPr>
          <w:p w14:paraId="3F404D4D" w14:textId="36681EBE"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Cropland</w:t>
            </w:r>
          </w:p>
        </w:tc>
        <w:tc>
          <w:tcPr>
            <w:tcW w:w="1305" w:type="dxa"/>
            <w:tcBorders>
              <w:top w:val="nil"/>
              <w:left w:val="nil"/>
              <w:bottom w:val="nil"/>
              <w:right w:val="nil"/>
            </w:tcBorders>
            <w:shd w:val="clear" w:color="auto" w:fill="auto"/>
            <w:noWrap/>
            <w:vAlign w:val="bottom"/>
            <w:hideMark/>
          </w:tcPr>
          <w:p w14:paraId="20E24EBA"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14.97</w:t>
            </w:r>
          </w:p>
        </w:tc>
        <w:tc>
          <w:tcPr>
            <w:tcW w:w="1305" w:type="dxa"/>
            <w:tcBorders>
              <w:top w:val="nil"/>
              <w:left w:val="nil"/>
              <w:bottom w:val="nil"/>
              <w:right w:val="nil"/>
            </w:tcBorders>
            <w:shd w:val="clear" w:color="auto" w:fill="auto"/>
            <w:noWrap/>
            <w:vAlign w:val="bottom"/>
            <w:hideMark/>
          </w:tcPr>
          <w:p w14:paraId="24F3018D"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14.78</w:t>
            </w:r>
          </w:p>
        </w:tc>
        <w:tc>
          <w:tcPr>
            <w:tcW w:w="1305" w:type="dxa"/>
            <w:tcBorders>
              <w:top w:val="single" w:sz="4" w:space="0" w:color="auto"/>
              <w:left w:val="nil"/>
              <w:bottom w:val="nil"/>
              <w:right w:val="nil"/>
            </w:tcBorders>
            <w:shd w:val="clear" w:color="auto" w:fill="auto"/>
            <w:noWrap/>
            <w:vAlign w:val="bottom"/>
            <w:hideMark/>
          </w:tcPr>
          <w:p w14:paraId="198F38BF"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-0.19</w:t>
            </w:r>
          </w:p>
        </w:tc>
        <w:tc>
          <w:tcPr>
            <w:tcW w:w="1305" w:type="dxa"/>
            <w:tcBorders>
              <w:top w:val="single" w:sz="4" w:space="0" w:color="auto"/>
              <w:left w:val="nil"/>
              <w:bottom w:val="nil"/>
              <w:right w:val="nil"/>
            </w:tcBorders>
            <w:shd w:val="clear" w:color="auto" w:fill="auto"/>
            <w:noWrap/>
            <w:vAlign w:val="bottom"/>
            <w:hideMark/>
          </w:tcPr>
          <w:p w14:paraId="2680A58B"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-1.28</w:t>
            </w:r>
          </w:p>
        </w:tc>
      </w:tr>
      <w:tr w:rsidR="00213C3C" w:rsidRPr="00213C3C" w14:paraId="0B785FA9" w14:textId="77777777" w:rsidTr="00AF2BA1">
        <w:trPr>
          <w:trHeight w:val="290"/>
        </w:trPr>
        <w:tc>
          <w:tcPr>
            <w:tcW w:w="1350" w:type="dxa"/>
            <w:tcBorders>
              <w:top w:val="nil"/>
              <w:left w:val="nil"/>
              <w:bottom w:val="nil"/>
              <w:right w:val="nil"/>
            </w:tcBorders>
            <w:shd w:val="clear" w:color="auto" w:fill="auto"/>
            <w:noWrap/>
            <w:vAlign w:val="bottom"/>
          </w:tcPr>
          <w:p w14:paraId="455B7F28" w14:textId="0B45682B"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6229FB85" w14:textId="11F7B6D5"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Pasture</w:t>
            </w:r>
          </w:p>
        </w:tc>
        <w:tc>
          <w:tcPr>
            <w:tcW w:w="1305" w:type="dxa"/>
            <w:tcBorders>
              <w:top w:val="nil"/>
              <w:left w:val="nil"/>
              <w:bottom w:val="nil"/>
              <w:right w:val="nil"/>
            </w:tcBorders>
            <w:shd w:val="clear" w:color="auto" w:fill="auto"/>
            <w:noWrap/>
            <w:vAlign w:val="bottom"/>
            <w:hideMark/>
          </w:tcPr>
          <w:p w14:paraId="7FA2FCEC"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0.01</w:t>
            </w:r>
          </w:p>
        </w:tc>
        <w:tc>
          <w:tcPr>
            <w:tcW w:w="1305" w:type="dxa"/>
            <w:tcBorders>
              <w:top w:val="nil"/>
              <w:left w:val="nil"/>
              <w:bottom w:val="nil"/>
              <w:right w:val="nil"/>
            </w:tcBorders>
            <w:shd w:val="clear" w:color="auto" w:fill="auto"/>
            <w:noWrap/>
            <w:vAlign w:val="bottom"/>
            <w:hideMark/>
          </w:tcPr>
          <w:p w14:paraId="2ACDE13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0.01</w:t>
            </w:r>
          </w:p>
        </w:tc>
        <w:tc>
          <w:tcPr>
            <w:tcW w:w="1305" w:type="dxa"/>
            <w:tcBorders>
              <w:top w:val="nil"/>
              <w:left w:val="nil"/>
              <w:bottom w:val="nil"/>
              <w:right w:val="nil"/>
            </w:tcBorders>
            <w:shd w:val="clear" w:color="auto" w:fill="auto"/>
            <w:noWrap/>
            <w:vAlign w:val="bottom"/>
            <w:hideMark/>
          </w:tcPr>
          <w:p w14:paraId="3746FCF0"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39624EDE"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2584EFEE" w14:textId="77777777" w:rsidTr="00AF2BA1">
        <w:trPr>
          <w:trHeight w:val="290"/>
        </w:trPr>
        <w:tc>
          <w:tcPr>
            <w:tcW w:w="1350" w:type="dxa"/>
            <w:tcBorders>
              <w:top w:val="nil"/>
              <w:left w:val="nil"/>
              <w:bottom w:val="nil"/>
              <w:right w:val="nil"/>
            </w:tcBorders>
            <w:shd w:val="clear" w:color="auto" w:fill="auto"/>
            <w:noWrap/>
            <w:vAlign w:val="bottom"/>
          </w:tcPr>
          <w:p w14:paraId="23FA9509" w14:textId="00B9F591"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5F344E6A" w14:textId="62A9F899"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Silvopasture</w:t>
            </w:r>
          </w:p>
        </w:tc>
        <w:tc>
          <w:tcPr>
            <w:tcW w:w="1305" w:type="dxa"/>
            <w:tcBorders>
              <w:top w:val="nil"/>
              <w:left w:val="nil"/>
              <w:bottom w:val="nil"/>
              <w:right w:val="nil"/>
            </w:tcBorders>
            <w:shd w:val="clear" w:color="auto" w:fill="auto"/>
            <w:noWrap/>
            <w:vAlign w:val="bottom"/>
            <w:hideMark/>
          </w:tcPr>
          <w:p w14:paraId="74B111AB"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36.31</w:t>
            </w:r>
          </w:p>
        </w:tc>
        <w:tc>
          <w:tcPr>
            <w:tcW w:w="1305" w:type="dxa"/>
            <w:tcBorders>
              <w:top w:val="nil"/>
              <w:left w:val="nil"/>
              <w:bottom w:val="nil"/>
              <w:right w:val="nil"/>
            </w:tcBorders>
            <w:shd w:val="clear" w:color="auto" w:fill="auto"/>
            <w:noWrap/>
            <w:vAlign w:val="bottom"/>
            <w:hideMark/>
          </w:tcPr>
          <w:p w14:paraId="47FFD32B"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36.67</w:t>
            </w:r>
          </w:p>
        </w:tc>
        <w:tc>
          <w:tcPr>
            <w:tcW w:w="1305" w:type="dxa"/>
            <w:tcBorders>
              <w:top w:val="nil"/>
              <w:left w:val="nil"/>
              <w:bottom w:val="nil"/>
              <w:right w:val="nil"/>
            </w:tcBorders>
            <w:shd w:val="clear" w:color="auto" w:fill="auto"/>
            <w:noWrap/>
            <w:vAlign w:val="bottom"/>
            <w:hideMark/>
          </w:tcPr>
          <w:p w14:paraId="3C54F0D0"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0.35</w:t>
            </w:r>
          </w:p>
        </w:tc>
        <w:tc>
          <w:tcPr>
            <w:tcW w:w="1305" w:type="dxa"/>
            <w:tcBorders>
              <w:top w:val="nil"/>
              <w:left w:val="nil"/>
              <w:bottom w:val="nil"/>
              <w:right w:val="nil"/>
            </w:tcBorders>
            <w:shd w:val="clear" w:color="auto" w:fill="auto"/>
            <w:noWrap/>
            <w:vAlign w:val="bottom"/>
            <w:hideMark/>
          </w:tcPr>
          <w:p w14:paraId="21A72D6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0.97</w:t>
            </w:r>
          </w:p>
        </w:tc>
      </w:tr>
      <w:tr w:rsidR="00213C3C" w:rsidRPr="00213C3C" w14:paraId="0EDE18B5" w14:textId="77777777" w:rsidTr="00AF2BA1">
        <w:trPr>
          <w:trHeight w:val="290"/>
        </w:trPr>
        <w:tc>
          <w:tcPr>
            <w:tcW w:w="1350" w:type="dxa"/>
            <w:tcBorders>
              <w:top w:val="nil"/>
              <w:left w:val="nil"/>
              <w:bottom w:val="nil"/>
              <w:right w:val="nil"/>
            </w:tcBorders>
            <w:shd w:val="clear" w:color="auto" w:fill="auto"/>
            <w:noWrap/>
            <w:vAlign w:val="bottom"/>
          </w:tcPr>
          <w:p w14:paraId="77F54371" w14:textId="790E7B23"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172938EB" w14:textId="4348D75D"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r>
              <w:rPr>
                <w:rFonts w:ascii="Calibri" w:eastAsia="Times New Roman" w:hAnsi="Calibri" w:cs="Calibri"/>
                <w:color w:val="000000"/>
                <w:sz w:val="22"/>
                <w:szCs w:val="22"/>
                <w:lang w:val="en-GB" w:eastAsia="en-GB"/>
              </w:rPr>
              <w:t xml:space="preserve"> </w:t>
            </w:r>
            <w:r w:rsidRPr="00213C3C">
              <w:rPr>
                <w:rFonts w:ascii="Calibri" w:eastAsia="Times New Roman" w:hAnsi="Calibri" w:cs="Calibri"/>
                <w:color w:val="000000"/>
                <w:sz w:val="22"/>
                <w:szCs w:val="22"/>
                <w:lang w:val="en-GB" w:eastAsia="en-GB"/>
              </w:rPr>
              <w:t>smallholders</w:t>
            </w:r>
          </w:p>
        </w:tc>
        <w:tc>
          <w:tcPr>
            <w:tcW w:w="1305" w:type="dxa"/>
            <w:tcBorders>
              <w:top w:val="nil"/>
              <w:left w:val="nil"/>
              <w:bottom w:val="nil"/>
              <w:right w:val="nil"/>
            </w:tcBorders>
            <w:shd w:val="clear" w:color="auto" w:fill="auto"/>
            <w:noWrap/>
            <w:vAlign w:val="bottom"/>
            <w:hideMark/>
          </w:tcPr>
          <w:p w14:paraId="23795462"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0.18</w:t>
            </w:r>
          </w:p>
        </w:tc>
        <w:tc>
          <w:tcPr>
            <w:tcW w:w="1305" w:type="dxa"/>
            <w:tcBorders>
              <w:top w:val="nil"/>
              <w:left w:val="nil"/>
              <w:bottom w:val="nil"/>
              <w:right w:val="nil"/>
            </w:tcBorders>
            <w:shd w:val="clear" w:color="auto" w:fill="auto"/>
            <w:noWrap/>
            <w:vAlign w:val="bottom"/>
            <w:hideMark/>
          </w:tcPr>
          <w:p w14:paraId="00A6F23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0.11</w:t>
            </w:r>
          </w:p>
        </w:tc>
        <w:tc>
          <w:tcPr>
            <w:tcW w:w="1305" w:type="dxa"/>
            <w:tcBorders>
              <w:top w:val="nil"/>
              <w:left w:val="nil"/>
              <w:bottom w:val="nil"/>
              <w:right w:val="nil"/>
            </w:tcBorders>
            <w:shd w:val="clear" w:color="auto" w:fill="auto"/>
            <w:noWrap/>
            <w:vAlign w:val="bottom"/>
            <w:hideMark/>
          </w:tcPr>
          <w:p w14:paraId="1FA808AC"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-0.08</w:t>
            </w:r>
          </w:p>
        </w:tc>
        <w:tc>
          <w:tcPr>
            <w:tcW w:w="1305" w:type="dxa"/>
            <w:tcBorders>
              <w:top w:val="nil"/>
              <w:left w:val="nil"/>
              <w:bottom w:val="nil"/>
              <w:right w:val="nil"/>
            </w:tcBorders>
            <w:shd w:val="clear" w:color="auto" w:fill="auto"/>
            <w:noWrap/>
            <w:vAlign w:val="bottom"/>
            <w:hideMark/>
          </w:tcPr>
          <w:p w14:paraId="0C61614A"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-42.81</w:t>
            </w:r>
          </w:p>
        </w:tc>
      </w:tr>
      <w:tr w:rsidR="00213C3C" w:rsidRPr="00213C3C" w14:paraId="2E569EE9" w14:textId="77777777" w:rsidTr="00AF2BA1">
        <w:trPr>
          <w:trHeight w:val="290"/>
        </w:trPr>
        <w:tc>
          <w:tcPr>
            <w:tcW w:w="1350" w:type="dxa"/>
            <w:tcBorders>
              <w:top w:val="nil"/>
              <w:left w:val="nil"/>
              <w:bottom w:val="nil"/>
              <w:right w:val="nil"/>
            </w:tcBorders>
            <w:shd w:val="clear" w:color="auto" w:fill="auto"/>
            <w:noWrap/>
            <w:vAlign w:val="bottom"/>
          </w:tcPr>
          <w:p w14:paraId="79669827" w14:textId="3B96E826"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6FE801CB" w14:textId="6F265C60"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p>
        </w:tc>
        <w:tc>
          <w:tcPr>
            <w:tcW w:w="1305" w:type="dxa"/>
            <w:tcBorders>
              <w:top w:val="nil"/>
              <w:left w:val="nil"/>
              <w:bottom w:val="nil"/>
              <w:right w:val="nil"/>
            </w:tcBorders>
            <w:shd w:val="clear" w:color="auto" w:fill="auto"/>
            <w:noWrap/>
            <w:vAlign w:val="bottom"/>
            <w:hideMark/>
          </w:tcPr>
          <w:p w14:paraId="3299C77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39.85</w:t>
            </w:r>
          </w:p>
        </w:tc>
        <w:tc>
          <w:tcPr>
            <w:tcW w:w="1305" w:type="dxa"/>
            <w:tcBorders>
              <w:top w:val="nil"/>
              <w:left w:val="nil"/>
              <w:bottom w:val="nil"/>
              <w:right w:val="nil"/>
            </w:tcBorders>
            <w:shd w:val="clear" w:color="auto" w:fill="auto"/>
            <w:noWrap/>
            <w:vAlign w:val="bottom"/>
            <w:hideMark/>
          </w:tcPr>
          <w:p w14:paraId="5085669C"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39.77</w:t>
            </w:r>
          </w:p>
        </w:tc>
        <w:tc>
          <w:tcPr>
            <w:tcW w:w="1305" w:type="dxa"/>
            <w:tcBorders>
              <w:top w:val="nil"/>
              <w:left w:val="nil"/>
              <w:bottom w:val="nil"/>
              <w:right w:val="nil"/>
            </w:tcBorders>
            <w:shd w:val="clear" w:color="auto" w:fill="auto"/>
            <w:noWrap/>
            <w:vAlign w:val="bottom"/>
            <w:hideMark/>
          </w:tcPr>
          <w:p w14:paraId="28BE54BA"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-0.08</w:t>
            </w:r>
          </w:p>
        </w:tc>
        <w:tc>
          <w:tcPr>
            <w:tcW w:w="1305" w:type="dxa"/>
            <w:tcBorders>
              <w:top w:val="nil"/>
              <w:left w:val="nil"/>
              <w:bottom w:val="nil"/>
              <w:right w:val="nil"/>
            </w:tcBorders>
            <w:shd w:val="clear" w:color="auto" w:fill="auto"/>
            <w:noWrap/>
            <w:vAlign w:val="bottom"/>
            <w:hideMark/>
          </w:tcPr>
          <w:p w14:paraId="28C5262F"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-0.21</w:t>
            </w:r>
          </w:p>
        </w:tc>
      </w:tr>
      <w:tr w:rsidR="00213C3C" w:rsidRPr="00213C3C" w14:paraId="0DE9B649" w14:textId="77777777" w:rsidTr="00AF2BA1">
        <w:trPr>
          <w:trHeight w:val="290"/>
        </w:trPr>
        <w:tc>
          <w:tcPr>
            <w:tcW w:w="1350" w:type="dxa"/>
            <w:tcBorders>
              <w:top w:val="nil"/>
              <w:left w:val="nil"/>
              <w:bottom w:val="single" w:sz="4" w:space="0" w:color="auto"/>
              <w:right w:val="nil"/>
            </w:tcBorders>
            <w:shd w:val="clear" w:color="auto" w:fill="auto"/>
            <w:noWrap/>
            <w:vAlign w:val="bottom"/>
          </w:tcPr>
          <w:p w14:paraId="4C1B0F36" w14:textId="2754D78B"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single" w:sz="4" w:space="0" w:color="auto"/>
              <w:right w:val="nil"/>
            </w:tcBorders>
            <w:shd w:val="clear" w:color="auto" w:fill="auto"/>
            <w:noWrap/>
            <w:vAlign w:val="bottom"/>
            <w:hideMark/>
          </w:tcPr>
          <w:p w14:paraId="452357CB" w14:textId="3E2F75EA"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Static</w:t>
            </w:r>
          </w:p>
        </w:tc>
        <w:tc>
          <w:tcPr>
            <w:tcW w:w="1305" w:type="dxa"/>
            <w:tcBorders>
              <w:top w:val="nil"/>
              <w:left w:val="nil"/>
              <w:bottom w:val="single" w:sz="4" w:space="0" w:color="auto"/>
              <w:right w:val="nil"/>
            </w:tcBorders>
            <w:shd w:val="clear" w:color="auto" w:fill="auto"/>
            <w:noWrap/>
            <w:vAlign w:val="bottom"/>
            <w:hideMark/>
          </w:tcPr>
          <w:p w14:paraId="77EBE407"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single" w:sz="4" w:space="0" w:color="auto"/>
              <w:right w:val="nil"/>
            </w:tcBorders>
            <w:shd w:val="clear" w:color="auto" w:fill="auto"/>
            <w:noWrap/>
            <w:vAlign w:val="bottom"/>
            <w:hideMark/>
          </w:tcPr>
          <w:p w14:paraId="2F97E637"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single" w:sz="4" w:space="0" w:color="auto"/>
              <w:right w:val="nil"/>
            </w:tcBorders>
            <w:shd w:val="clear" w:color="auto" w:fill="auto"/>
            <w:noWrap/>
            <w:vAlign w:val="bottom"/>
            <w:hideMark/>
          </w:tcPr>
          <w:p w14:paraId="7167A79D"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single" w:sz="4" w:space="0" w:color="auto"/>
              <w:right w:val="nil"/>
            </w:tcBorders>
            <w:shd w:val="clear" w:color="auto" w:fill="auto"/>
            <w:noWrap/>
            <w:vAlign w:val="bottom"/>
            <w:hideMark/>
          </w:tcPr>
          <w:p w14:paraId="309637DC"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4A6F8178" w14:textId="77777777" w:rsidTr="00213C3C">
        <w:trPr>
          <w:trHeight w:val="290"/>
        </w:trPr>
        <w:tc>
          <w:tcPr>
            <w:tcW w:w="1350" w:type="dxa"/>
            <w:tcBorders>
              <w:top w:val="nil"/>
              <w:left w:val="nil"/>
              <w:bottom w:val="nil"/>
              <w:right w:val="nil"/>
            </w:tcBorders>
            <w:shd w:val="clear" w:color="auto" w:fill="auto"/>
            <w:noWrap/>
            <w:vAlign w:val="bottom"/>
            <w:hideMark/>
          </w:tcPr>
          <w:p w14:paraId="5A02CD4F"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w:t>
            </w:r>
            <w:r w:rsidRPr="00213C3C">
              <w:rPr>
                <w:rFonts w:ascii="Calibri" w:eastAsia="Times New Roman" w:hAnsi="Calibri" w:cs="Calibri"/>
                <w:color w:val="000000"/>
                <w:sz w:val="22"/>
                <w:szCs w:val="22"/>
                <w:vertAlign w:val="subscript"/>
                <w:lang w:val="en-GB" w:eastAsia="en-GB"/>
              </w:rPr>
              <w:t>SE_opt50</w:t>
            </w:r>
          </w:p>
        </w:tc>
        <w:tc>
          <w:tcPr>
            <w:tcW w:w="2070" w:type="dxa"/>
            <w:tcBorders>
              <w:top w:val="nil"/>
              <w:left w:val="nil"/>
              <w:bottom w:val="nil"/>
              <w:right w:val="nil"/>
            </w:tcBorders>
            <w:shd w:val="clear" w:color="auto" w:fill="auto"/>
            <w:noWrap/>
            <w:vAlign w:val="bottom"/>
            <w:hideMark/>
          </w:tcPr>
          <w:p w14:paraId="388B31C8" w14:textId="494C9849"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Cropland</w:t>
            </w:r>
          </w:p>
        </w:tc>
        <w:tc>
          <w:tcPr>
            <w:tcW w:w="1305" w:type="dxa"/>
            <w:tcBorders>
              <w:top w:val="nil"/>
              <w:left w:val="nil"/>
              <w:bottom w:val="nil"/>
              <w:right w:val="nil"/>
            </w:tcBorders>
            <w:shd w:val="clear" w:color="auto" w:fill="auto"/>
            <w:noWrap/>
            <w:vAlign w:val="bottom"/>
            <w:hideMark/>
          </w:tcPr>
          <w:p w14:paraId="4F019694"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20.16</w:t>
            </w:r>
          </w:p>
        </w:tc>
        <w:tc>
          <w:tcPr>
            <w:tcW w:w="1305" w:type="dxa"/>
            <w:tcBorders>
              <w:top w:val="nil"/>
              <w:left w:val="nil"/>
              <w:bottom w:val="nil"/>
              <w:right w:val="nil"/>
            </w:tcBorders>
            <w:shd w:val="clear" w:color="auto" w:fill="auto"/>
            <w:noWrap/>
            <w:vAlign w:val="bottom"/>
            <w:hideMark/>
          </w:tcPr>
          <w:p w14:paraId="0AFA8C34"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14.34</w:t>
            </w:r>
          </w:p>
        </w:tc>
        <w:tc>
          <w:tcPr>
            <w:tcW w:w="1305" w:type="dxa"/>
            <w:tcBorders>
              <w:top w:val="nil"/>
              <w:left w:val="nil"/>
              <w:bottom w:val="nil"/>
              <w:right w:val="nil"/>
            </w:tcBorders>
            <w:shd w:val="clear" w:color="auto" w:fill="auto"/>
            <w:noWrap/>
            <w:vAlign w:val="bottom"/>
            <w:hideMark/>
          </w:tcPr>
          <w:p w14:paraId="48E15199"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-5.82</w:t>
            </w:r>
          </w:p>
        </w:tc>
        <w:tc>
          <w:tcPr>
            <w:tcW w:w="1305" w:type="dxa"/>
            <w:tcBorders>
              <w:top w:val="nil"/>
              <w:left w:val="nil"/>
              <w:bottom w:val="nil"/>
              <w:right w:val="nil"/>
            </w:tcBorders>
            <w:shd w:val="clear" w:color="auto" w:fill="auto"/>
            <w:noWrap/>
            <w:vAlign w:val="bottom"/>
            <w:hideMark/>
          </w:tcPr>
          <w:p w14:paraId="070448F5"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-28.87</w:t>
            </w:r>
          </w:p>
        </w:tc>
      </w:tr>
      <w:tr w:rsidR="00213C3C" w:rsidRPr="00213C3C" w14:paraId="44E7B0D2" w14:textId="77777777" w:rsidTr="00AF2BA1">
        <w:trPr>
          <w:trHeight w:val="290"/>
        </w:trPr>
        <w:tc>
          <w:tcPr>
            <w:tcW w:w="1350" w:type="dxa"/>
            <w:tcBorders>
              <w:top w:val="nil"/>
              <w:left w:val="nil"/>
              <w:bottom w:val="nil"/>
              <w:right w:val="nil"/>
            </w:tcBorders>
            <w:shd w:val="clear" w:color="auto" w:fill="auto"/>
            <w:noWrap/>
            <w:vAlign w:val="bottom"/>
          </w:tcPr>
          <w:p w14:paraId="32C6C7B7" w14:textId="7CDDABE3"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0EE87945" w14:textId="7ACBC3F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Pasture</w:t>
            </w:r>
          </w:p>
        </w:tc>
        <w:tc>
          <w:tcPr>
            <w:tcW w:w="1305" w:type="dxa"/>
            <w:tcBorders>
              <w:top w:val="nil"/>
              <w:left w:val="nil"/>
              <w:bottom w:val="nil"/>
              <w:right w:val="nil"/>
            </w:tcBorders>
            <w:shd w:val="clear" w:color="auto" w:fill="auto"/>
            <w:noWrap/>
            <w:vAlign w:val="bottom"/>
            <w:hideMark/>
          </w:tcPr>
          <w:p w14:paraId="078111FA"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0.02</w:t>
            </w:r>
          </w:p>
        </w:tc>
        <w:tc>
          <w:tcPr>
            <w:tcW w:w="1305" w:type="dxa"/>
            <w:tcBorders>
              <w:top w:val="nil"/>
              <w:left w:val="nil"/>
              <w:bottom w:val="nil"/>
              <w:right w:val="nil"/>
            </w:tcBorders>
            <w:shd w:val="clear" w:color="auto" w:fill="auto"/>
            <w:noWrap/>
            <w:vAlign w:val="bottom"/>
            <w:hideMark/>
          </w:tcPr>
          <w:p w14:paraId="7D9B695A"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0.02</w:t>
            </w:r>
          </w:p>
        </w:tc>
        <w:tc>
          <w:tcPr>
            <w:tcW w:w="1305" w:type="dxa"/>
            <w:tcBorders>
              <w:top w:val="nil"/>
              <w:left w:val="nil"/>
              <w:bottom w:val="nil"/>
              <w:right w:val="nil"/>
            </w:tcBorders>
            <w:shd w:val="clear" w:color="auto" w:fill="auto"/>
            <w:noWrap/>
            <w:vAlign w:val="bottom"/>
            <w:hideMark/>
          </w:tcPr>
          <w:p w14:paraId="4E25911D"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123CE346"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5A97C137" w14:textId="77777777" w:rsidTr="00AF2BA1">
        <w:trPr>
          <w:trHeight w:val="290"/>
        </w:trPr>
        <w:tc>
          <w:tcPr>
            <w:tcW w:w="1350" w:type="dxa"/>
            <w:tcBorders>
              <w:top w:val="nil"/>
              <w:left w:val="nil"/>
              <w:bottom w:val="nil"/>
              <w:right w:val="nil"/>
            </w:tcBorders>
            <w:shd w:val="clear" w:color="auto" w:fill="auto"/>
            <w:noWrap/>
            <w:vAlign w:val="bottom"/>
          </w:tcPr>
          <w:p w14:paraId="07775191" w14:textId="5F180CBD"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0780E306" w14:textId="3AF8203B"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Silvopasture</w:t>
            </w:r>
          </w:p>
        </w:tc>
        <w:tc>
          <w:tcPr>
            <w:tcW w:w="1305" w:type="dxa"/>
            <w:tcBorders>
              <w:top w:val="nil"/>
              <w:left w:val="nil"/>
              <w:bottom w:val="nil"/>
              <w:right w:val="nil"/>
            </w:tcBorders>
            <w:shd w:val="clear" w:color="auto" w:fill="auto"/>
            <w:noWrap/>
            <w:vAlign w:val="bottom"/>
            <w:hideMark/>
          </w:tcPr>
          <w:p w14:paraId="76920B42"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23.36</w:t>
            </w:r>
          </w:p>
        </w:tc>
        <w:tc>
          <w:tcPr>
            <w:tcW w:w="1305" w:type="dxa"/>
            <w:tcBorders>
              <w:top w:val="nil"/>
              <w:left w:val="nil"/>
              <w:bottom w:val="nil"/>
              <w:right w:val="nil"/>
            </w:tcBorders>
            <w:shd w:val="clear" w:color="auto" w:fill="auto"/>
            <w:noWrap/>
            <w:vAlign w:val="bottom"/>
            <w:hideMark/>
          </w:tcPr>
          <w:p w14:paraId="5BC6D80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21.23</w:t>
            </w:r>
          </w:p>
        </w:tc>
        <w:tc>
          <w:tcPr>
            <w:tcW w:w="1305" w:type="dxa"/>
            <w:tcBorders>
              <w:top w:val="nil"/>
              <w:left w:val="nil"/>
              <w:bottom w:val="nil"/>
              <w:right w:val="nil"/>
            </w:tcBorders>
            <w:shd w:val="clear" w:color="auto" w:fill="auto"/>
            <w:noWrap/>
            <w:vAlign w:val="bottom"/>
            <w:hideMark/>
          </w:tcPr>
          <w:p w14:paraId="7659E0CD"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-2.13</w:t>
            </w:r>
          </w:p>
        </w:tc>
        <w:tc>
          <w:tcPr>
            <w:tcW w:w="1305" w:type="dxa"/>
            <w:tcBorders>
              <w:top w:val="nil"/>
              <w:left w:val="nil"/>
              <w:bottom w:val="nil"/>
              <w:right w:val="nil"/>
            </w:tcBorders>
            <w:shd w:val="clear" w:color="auto" w:fill="auto"/>
            <w:noWrap/>
            <w:vAlign w:val="bottom"/>
            <w:hideMark/>
          </w:tcPr>
          <w:p w14:paraId="71120005"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-9.14</w:t>
            </w:r>
          </w:p>
        </w:tc>
      </w:tr>
      <w:tr w:rsidR="00213C3C" w:rsidRPr="00213C3C" w14:paraId="183407BF" w14:textId="77777777" w:rsidTr="00AF2BA1">
        <w:trPr>
          <w:trHeight w:val="290"/>
        </w:trPr>
        <w:tc>
          <w:tcPr>
            <w:tcW w:w="1350" w:type="dxa"/>
            <w:tcBorders>
              <w:top w:val="nil"/>
              <w:left w:val="nil"/>
              <w:bottom w:val="nil"/>
              <w:right w:val="nil"/>
            </w:tcBorders>
            <w:shd w:val="clear" w:color="auto" w:fill="auto"/>
            <w:noWrap/>
            <w:vAlign w:val="bottom"/>
          </w:tcPr>
          <w:p w14:paraId="0ADC4F7F" w14:textId="38AD9071"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40E27FEC" w14:textId="04205998"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r>
              <w:rPr>
                <w:rFonts w:ascii="Calibri" w:eastAsia="Times New Roman" w:hAnsi="Calibri" w:cs="Calibri"/>
                <w:color w:val="000000"/>
                <w:sz w:val="22"/>
                <w:szCs w:val="22"/>
                <w:lang w:val="en-GB" w:eastAsia="en-GB"/>
              </w:rPr>
              <w:t xml:space="preserve"> </w:t>
            </w:r>
            <w:r w:rsidRPr="00213C3C">
              <w:rPr>
                <w:rFonts w:ascii="Calibri" w:eastAsia="Times New Roman" w:hAnsi="Calibri" w:cs="Calibri"/>
                <w:color w:val="000000"/>
                <w:sz w:val="22"/>
                <w:szCs w:val="22"/>
                <w:lang w:val="en-GB" w:eastAsia="en-GB"/>
              </w:rPr>
              <w:t>smallholders</w:t>
            </w:r>
          </w:p>
        </w:tc>
        <w:tc>
          <w:tcPr>
            <w:tcW w:w="1305" w:type="dxa"/>
            <w:tcBorders>
              <w:top w:val="nil"/>
              <w:left w:val="nil"/>
              <w:bottom w:val="nil"/>
              <w:right w:val="nil"/>
            </w:tcBorders>
            <w:shd w:val="clear" w:color="auto" w:fill="auto"/>
            <w:noWrap/>
            <w:vAlign w:val="bottom"/>
            <w:hideMark/>
          </w:tcPr>
          <w:p w14:paraId="4C5250D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12.39</w:t>
            </w:r>
          </w:p>
        </w:tc>
        <w:tc>
          <w:tcPr>
            <w:tcW w:w="1305" w:type="dxa"/>
            <w:tcBorders>
              <w:top w:val="nil"/>
              <w:left w:val="nil"/>
              <w:bottom w:val="nil"/>
              <w:right w:val="nil"/>
            </w:tcBorders>
            <w:shd w:val="clear" w:color="auto" w:fill="auto"/>
            <w:noWrap/>
            <w:vAlign w:val="bottom"/>
            <w:hideMark/>
          </w:tcPr>
          <w:p w14:paraId="0CF3DBE4"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41.26</w:t>
            </w:r>
          </w:p>
        </w:tc>
        <w:tc>
          <w:tcPr>
            <w:tcW w:w="1305" w:type="dxa"/>
            <w:tcBorders>
              <w:top w:val="nil"/>
              <w:left w:val="nil"/>
              <w:bottom w:val="nil"/>
              <w:right w:val="nil"/>
            </w:tcBorders>
            <w:shd w:val="clear" w:color="auto" w:fill="auto"/>
            <w:noWrap/>
            <w:vAlign w:val="bottom"/>
            <w:hideMark/>
          </w:tcPr>
          <w:p w14:paraId="02476B82"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28.87</w:t>
            </w:r>
          </w:p>
        </w:tc>
        <w:tc>
          <w:tcPr>
            <w:tcW w:w="1305" w:type="dxa"/>
            <w:tcBorders>
              <w:top w:val="nil"/>
              <w:left w:val="nil"/>
              <w:bottom w:val="nil"/>
              <w:right w:val="nil"/>
            </w:tcBorders>
            <w:shd w:val="clear" w:color="auto" w:fill="auto"/>
            <w:noWrap/>
            <w:vAlign w:val="bottom"/>
            <w:hideMark/>
          </w:tcPr>
          <w:p w14:paraId="08F41E1E"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232.94</w:t>
            </w:r>
          </w:p>
        </w:tc>
      </w:tr>
      <w:tr w:rsidR="00213C3C" w:rsidRPr="00213C3C" w14:paraId="140A5004" w14:textId="77777777" w:rsidTr="00AF2BA1">
        <w:trPr>
          <w:trHeight w:val="290"/>
        </w:trPr>
        <w:tc>
          <w:tcPr>
            <w:tcW w:w="1350" w:type="dxa"/>
            <w:tcBorders>
              <w:top w:val="nil"/>
              <w:left w:val="nil"/>
              <w:bottom w:val="nil"/>
              <w:right w:val="nil"/>
            </w:tcBorders>
            <w:shd w:val="clear" w:color="auto" w:fill="auto"/>
            <w:noWrap/>
            <w:vAlign w:val="bottom"/>
          </w:tcPr>
          <w:p w14:paraId="1F19E041" w14:textId="758B1A76"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3EBCD8D8" w14:textId="3E4513BD"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p>
        </w:tc>
        <w:tc>
          <w:tcPr>
            <w:tcW w:w="1305" w:type="dxa"/>
            <w:tcBorders>
              <w:top w:val="nil"/>
              <w:left w:val="nil"/>
              <w:bottom w:val="nil"/>
              <w:right w:val="nil"/>
            </w:tcBorders>
            <w:shd w:val="clear" w:color="auto" w:fill="auto"/>
            <w:noWrap/>
            <w:vAlign w:val="bottom"/>
            <w:hideMark/>
          </w:tcPr>
          <w:p w14:paraId="6DD7B3A4"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35.40</w:t>
            </w:r>
          </w:p>
        </w:tc>
        <w:tc>
          <w:tcPr>
            <w:tcW w:w="1305" w:type="dxa"/>
            <w:tcBorders>
              <w:top w:val="nil"/>
              <w:left w:val="nil"/>
              <w:bottom w:val="nil"/>
              <w:right w:val="nil"/>
            </w:tcBorders>
            <w:shd w:val="clear" w:color="auto" w:fill="auto"/>
            <w:noWrap/>
            <w:vAlign w:val="bottom"/>
            <w:hideMark/>
          </w:tcPr>
          <w:p w14:paraId="0713829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14.49</w:t>
            </w:r>
          </w:p>
        </w:tc>
        <w:tc>
          <w:tcPr>
            <w:tcW w:w="1305" w:type="dxa"/>
            <w:tcBorders>
              <w:top w:val="nil"/>
              <w:left w:val="nil"/>
              <w:bottom w:val="nil"/>
              <w:right w:val="nil"/>
            </w:tcBorders>
            <w:shd w:val="clear" w:color="auto" w:fill="auto"/>
            <w:noWrap/>
            <w:vAlign w:val="bottom"/>
            <w:hideMark/>
          </w:tcPr>
          <w:p w14:paraId="1285461A"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-20.91</w:t>
            </w:r>
          </w:p>
        </w:tc>
        <w:tc>
          <w:tcPr>
            <w:tcW w:w="1305" w:type="dxa"/>
            <w:tcBorders>
              <w:top w:val="nil"/>
              <w:left w:val="nil"/>
              <w:bottom w:val="nil"/>
              <w:right w:val="nil"/>
            </w:tcBorders>
            <w:shd w:val="clear" w:color="auto" w:fill="auto"/>
            <w:noWrap/>
            <w:vAlign w:val="bottom"/>
            <w:hideMark/>
          </w:tcPr>
          <w:p w14:paraId="1DDF2139"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-59.07</w:t>
            </w:r>
          </w:p>
        </w:tc>
      </w:tr>
      <w:tr w:rsidR="00213C3C" w:rsidRPr="00213C3C" w14:paraId="4F28F24A" w14:textId="77777777" w:rsidTr="00AF2BA1">
        <w:trPr>
          <w:trHeight w:val="290"/>
        </w:trPr>
        <w:tc>
          <w:tcPr>
            <w:tcW w:w="1350" w:type="dxa"/>
            <w:tcBorders>
              <w:top w:val="nil"/>
              <w:left w:val="nil"/>
              <w:bottom w:val="nil"/>
              <w:right w:val="nil"/>
            </w:tcBorders>
            <w:shd w:val="clear" w:color="auto" w:fill="auto"/>
            <w:noWrap/>
            <w:vAlign w:val="bottom"/>
          </w:tcPr>
          <w:p w14:paraId="6AAC67CB" w14:textId="748311C8"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7316B561" w14:textId="235C0425"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Static</w:t>
            </w:r>
          </w:p>
        </w:tc>
        <w:tc>
          <w:tcPr>
            <w:tcW w:w="1305" w:type="dxa"/>
            <w:tcBorders>
              <w:top w:val="nil"/>
              <w:left w:val="nil"/>
              <w:bottom w:val="nil"/>
              <w:right w:val="nil"/>
            </w:tcBorders>
            <w:shd w:val="clear" w:color="auto" w:fill="auto"/>
            <w:noWrap/>
            <w:vAlign w:val="bottom"/>
            <w:hideMark/>
          </w:tcPr>
          <w:p w14:paraId="493933E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nil"/>
              <w:right w:val="nil"/>
            </w:tcBorders>
            <w:shd w:val="clear" w:color="auto" w:fill="auto"/>
            <w:noWrap/>
            <w:vAlign w:val="bottom"/>
            <w:hideMark/>
          </w:tcPr>
          <w:p w14:paraId="328869CD"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nil"/>
              <w:right w:val="nil"/>
            </w:tcBorders>
            <w:shd w:val="clear" w:color="auto" w:fill="auto"/>
            <w:noWrap/>
            <w:vAlign w:val="bottom"/>
            <w:hideMark/>
          </w:tcPr>
          <w:p w14:paraId="364FAB40"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nil"/>
              <w:right w:val="nil"/>
            </w:tcBorders>
            <w:shd w:val="clear" w:color="auto" w:fill="auto"/>
            <w:noWrap/>
            <w:vAlign w:val="bottom"/>
            <w:hideMark/>
          </w:tcPr>
          <w:p w14:paraId="29697E8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r w:rsidR="00213C3C" w:rsidRPr="00213C3C" w14:paraId="37A4BD24" w14:textId="77777777" w:rsidTr="00213C3C">
        <w:trPr>
          <w:trHeight w:val="290"/>
        </w:trPr>
        <w:tc>
          <w:tcPr>
            <w:tcW w:w="1350" w:type="dxa"/>
            <w:tcBorders>
              <w:top w:val="single" w:sz="4" w:space="0" w:color="auto"/>
              <w:left w:val="nil"/>
              <w:bottom w:val="nil"/>
              <w:right w:val="nil"/>
            </w:tcBorders>
            <w:shd w:val="clear" w:color="auto" w:fill="auto"/>
            <w:noWrap/>
            <w:vAlign w:val="bottom"/>
            <w:hideMark/>
          </w:tcPr>
          <w:p w14:paraId="70E3DF84" w14:textId="7777777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w:t>
            </w:r>
            <w:r w:rsidRPr="00213C3C">
              <w:rPr>
                <w:rFonts w:ascii="Calibri" w:eastAsia="Times New Roman" w:hAnsi="Calibri" w:cs="Calibri"/>
                <w:color w:val="000000"/>
                <w:sz w:val="22"/>
                <w:szCs w:val="22"/>
                <w:vertAlign w:val="subscript"/>
                <w:lang w:val="en-GB" w:eastAsia="en-GB"/>
              </w:rPr>
              <w:t>NSP_opt50</w:t>
            </w:r>
          </w:p>
        </w:tc>
        <w:tc>
          <w:tcPr>
            <w:tcW w:w="2070" w:type="dxa"/>
            <w:tcBorders>
              <w:top w:val="single" w:sz="4" w:space="0" w:color="auto"/>
              <w:left w:val="nil"/>
              <w:bottom w:val="nil"/>
              <w:right w:val="nil"/>
            </w:tcBorders>
            <w:shd w:val="clear" w:color="auto" w:fill="auto"/>
            <w:noWrap/>
            <w:vAlign w:val="bottom"/>
            <w:hideMark/>
          </w:tcPr>
          <w:p w14:paraId="7102B499" w14:textId="253FFF63"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Cropland</w:t>
            </w:r>
          </w:p>
        </w:tc>
        <w:tc>
          <w:tcPr>
            <w:tcW w:w="1305" w:type="dxa"/>
            <w:tcBorders>
              <w:top w:val="single" w:sz="4" w:space="0" w:color="auto"/>
              <w:left w:val="nil"/>
              <w:bottom w:val="nil"/>
              <w:right w:val="nil"/>
            </w:tcBorders>
            <w:shd w:val="clear" w:color="auto" w:fill="auto"/>
            <w:noWrap/>
            <w:vAlign w:val="bottom"/>
            <w:hideMark/>
          </w:tcPr>
          <w:p w14:paraId="0FD75649"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34.36</w:t>
            </w:r>
          </w:p>
        </w:tc>
        <w:tc>
          <w:tcPr>
            <w:tcW w:w="1305" w:type="dxa"/>
            <w:tcBorders>
              <w:top w:val="single" w:sz="4" w:space="0" w:color="auto"/>
              <w:left w:val="nil"/>
              <w:bottom w:val="nil"/>
              <w:right w:val="nil"/>
            </w:tcBorders>
            <w:shd w:val="clear" w:color="auto" w:fill="auto"/>
            <w:noWrap/>
            <w:vAlign w:val="bottom"/>
            <w:hideMark/>
          </w:tcPr>
          <w:p w14:paraId="5315D602"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34.28</w:t>
            </w:r>
          </w:p>
        </w:tc>
        <w:tc>
          <w:tcPr>
            <w:tcW w:w="1305" w:type="dxa"/>
            <w:tcBorders>
              <w:top w:val="single" w:sz="4" w:space="0" w:color="auto"/>
              <w:left w:val="nil"/>
              <w:bottom w:val="nil"/>
              <w:right w:val="nil"/>
            </w:tcBorders>
            <w:shd w:val="clear" w:color="auto" w:fill="auto"/>
            <w:noWrap/>
            <w:vAlign w:val="bottom"/>
            <w:hideMark/>
          </w:tcPr>
          <w:p w14:paraId="07BFDA01"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-0.07</w:t>
            </w:r>
          </w:p>
        </w:tc>
        <w:tc>
          <w:tcPr>
            <w:tcW w:w="1305" w:type="dxa"/>
            <w:tcBorders>
              <w:top w:val="single" w:sz="4" w:space="0" w:color="auto"/>
              <w:left w:val="nil"/>
              <w:bottom w:val="nil"/>
              <w:right w:val="nil"/>
            </w:tcBorders>
            <w:shd w:val="clear" w:color="auto" w:fill="auto"/>
            <w:noWrap/>
            <w:vAlign w:val="bottom"/>
            <w:hideMark/>
          </w:tcPr>
          <w:p w14:paraId="661B1295"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-0.22</w:t>
            </w:r>
          </w:p>
        </w:tc>
      </w:tr>
      <w:tr w:rsidR="00213C3C" w:rsidRPr="00213C3C" w14:paraId="31BEB8A6" w14:textId="77777777" w:rsidTr="00AF2BA1">
        <w:trPr>
          <w:trHeight w:val="290"/>
        </w:trPr>
        <w:tc>
          <w:tcPr>
            <w:tcW w:w="1350" w:type="dxa"/>
            <w:tcBorders>
              <w:top w:val="nil"/>
              <w:left w:val="nil"/>
              <w:bottom w:val="nil"/>
              <w:right w:val="nil"/>
            </w:tcBorders>
            <w:shd w:val="clear" w:color="auto" w:fill="auto"/>
            <w:noWrap/>
            <w:vAlign w:val="bottom"/>
          </w:tcPr>
          <w:p w14:paraId="45F8CDD8" w14:textId="634E1BAB"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74FDA10C" w14:textId="4F96DBEE"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Pasture</w:t>
            </w:r>
          </w:p>
        </w:tc>
        <w:tc>
          <w:tcPr>
            <w:tcW w:w="1305" w:type="dxa"/>
            <w:tcBorders>
              <w:top w:val="nil"/>
              <w:left w:val="nil"/>
              <w:bottom w:val="nil"/>
              <w:right w:val="nil"/>
            </w:tcBorders>
            <w:shd w:val="clear" w:color="auto" w:fill="auto"/>
            <w:noWrap/>
            <w:vAlign w:val="bottom"/>
            <w:hideMark/>
          </w:tcPr>
          <w:p w14:paraId="4118316F"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6.75</w:t>
            </w:r>
          </w:p>
        </w:tc>
        <w:tc>
          <w:tcPr>
            <w:tcW w:w="1305" w:type="dxa"/>
            <w:tcBorders>
              <w:top w:val="nil"/>
              <w:left w:val="nil"/>
              <w:bottom w:val="nil"/>
              <w:right w:val="nil"/>
            </w:tcBorders>
            <w:shd w:val="clear" w:color="auto" w:fill="auto"/>
            <w:noWrap/>
            <w:vAlign w:val="bottom"/>
            <w:hideMark/>
          </w:tcPr>
          <w:p w14:paraId="582D54B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6.85</w:t>
            </w:r>
          </w:p>
        </w:tc>
        <w:tc>
          <w:tcPr>
            <w:tcW w:w="1305" w:type="dxa"/>
            <w:tcBorders>
              <w:top w:val="nil"/>
              <w:left w:val="nil"/>
              <w:bottom w:val="nil"/>
              <w:right w:val="nil"/>
            </w:tcBorders>
            <w:shd w:val="clear" w:color="auto" w:fill="auto"/>
            <w:noWrap/>
            <w:vAlign w:val="bottom"/>
            <w:hideMark/>
          </w:tcPr>
          <w:p w14:paraId="5E174E0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0.10</w:t>
            </w:r>
          </w:p>
        </w:tc>
        <w:tc>
          <w:tcPr>
            <w:tcW w:w="1305" w:type="dxa"/>
            <w:tcBorders>
              <w:top w:val="nil"/>
              <w:left w:val="nil"/>
              <w:bottom w:val="nil"/>
              <w:right w:val="nil"/>
            </w:tcBorders>
            <w:shd w:val="clear" w:color="auto" w:fill="auto"/>
            <w:noWrap/>
            <w:vAlign w:val="bottom"/>
            <w:hideMark/>
          </w:tcPr>
          <w:p w14:paraId="3F18B40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1.43</w:t>
            </w:r>
          </w:p>
        </w:tc>
      </w:tr>
      <w:tr w:rsidR="00213C3C" w:rsidRPr="00213C3C" w14:paraId="0F7CB603" w14:textId="77777777" w:rsidTr="00AF2BA1">
        <w:trPr>
          <w:trHeight w:val="290"/>
        </w:trPr>
        <w:tc>
          <w:tcPr>
            <w:tcW w:w="1350" w:type="dxa"/>
            <w:tcBorders>
              <w:top w:val="nil"/>
              <w:left w:val="nil"/>
              <w:bottom w:val="nil"/>
              <w:right w:val="nil"/>
            </w:tcBorders>
            <w:shd w:val="clear" w:color="auto" w:fill="auto"/>
            <w:noWrap/>
            <w:vAlign w:val="bottom"/>
          </w:tcPr>
          <w:p w14:paraId="7CBE7ECF" w14:textId="46884C42"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3313C87B" w14:textId="726B5764"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Silvopasture</w:t>
            </w:r>
          </w:p>
        </w:tc>
        <w:tc>
          <w:tcPr>
            <w:tcW w:w="1305" w:type="dxa"/>
            <w:tcBorders>
              <w:top w:val="nil"/>
              <w:left w:val="nil"/>
              <w:bottom w:val="nil"/>
              <w:right w:val="nil"/>
            </w:tcBorders>
            <w:shd w:val="clear" w:color="auto" w:fill="auto"/>
            <w:noWrap/>
            <w:vAlign w:val="bottom"/>
            <w:hideMark/>
          </w:tcPr>
          <w:p w14:paraId="18FEE52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1.50</w:t>
            </w:r>
          </w:p>
        </w:tc>
        <w:tc>
          <w:tcPr>
            <w:tcW w:w="1305" w:type="dxa"/>
            <w:tcBorders>
              <w:top w:val="nil"/>
              <w:left w:val="nil"/>
              <w:bottom w:val="nil"/>
              <w:right w:val="nil"/>
            </w:tcBorders>
            <w:shd w:val="clear" w:color="auto" w:fill="auto"/>
            <w:noWrap/>
            <w:vAlign w:val="bottom"/>
            <w:hideMark/>
          </w:tcPr>
          <w:p w14:paraId="05A92A03"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1.51</w:t>
            </w:r>
          </w:p>
        </w:tc>
        <w:tc>
          <w:tcPr>
            <w:tcW w:w="1305" w:type="dxa"/>
            <w:tcBorders>
              <w:top w:val="nil"/>
              <w:left w:val="nil"/>
              <w:bottom w:val="nil"/>
              <w:right w:val="nil"/>
            </w:tcBorders>
            <w:shd w:val="clear" w:color="auto" w:fill="auto"/>
            <w:noWrap/>
            <w:vAlign w:val="bottom"/>
            <w:hideMark/>
          </w:tcPr>
          <w:p w14:paraId="45BD74B4"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0.01</w:t>
            </w:r>
          </w:p>
        </w:tc>
        <w:tc>
          <w:tcPr>
            <w:tcW w:w="1305" w:type="dxa"/>
            <w:tcBorders>
              <w:top w:val="nil"/>
              <w:left w:val="nil"/>
              <w:bottom w:val="nil"/>
              <w:right w:val="nil"/>
            </w:tcBorders>
            <w:shd w:val="clear" w:color="auto" w:fill="auto"/>
            <w:noWrap/>
            <w:vAlign w:val="bottom"/>
            <w:hideMark/>
          </w:tcPr>
          <w:p w14:paraId="1032FF66"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0.50</w:t>
            </w:r>
          </w:p>
        </w:tc>
      </w:tr>
      <w:tr w:rsidR="00213C3C" w:rsidRPr="00213C3C" w14:paraId="16C2E07F" w14:textId="77777777" w:rsidTr="00AF2BA1">
        <w:trPr>
          <w:trHeight w:val="290"/>
        </w:trPr>
        <w:tc>
          <w:tcPr>
            <w:tcW w:w="1350" w:type="dxa"/>
            <w:tcBorders>
              <w:top w:val="nil"/>
              <w:left w:val="nil"/>
              <w:bottom w:val="nil"/>
              <w:right w:val="nil"/>
            </w:tcBorders>
            <w:shd w:val="clear" w:color="auto" w:fill="auto"/>
            <w:noWrap/>
            <w:vAlign w:val="bottom"/>
          </w:tcPr>
          <w:p w14:paraId="3E5F4F48" w14:textId="75E25159"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69714DDA" w14:textId="182805BF"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r>
              <w:rPr>
                <w:rFonts w:ascii="Calibri" w:eastAsia="Times New Roman" w:hAnsi="Calibri" w:cs="Calibri"/>
                <w:color w:val="000000"/>
                <w:sz w:val="22"/>
                <w:szCs w:val="22"/>
                <w:lang w:val="en-GB" w:eastAsia="en-GB"/>
              </w:rPr>
              <w:t xml:space="preserve"> </w:t>
            </w:r>
            <w:r w:rsidRPr="00213C3C">
              <w:rPr>
                <w:rFonts w:ascii="Calibri" w:eastAsia="Times New Roman" w:hAnsi="Calibri" w:cs="Calibri"/>
                <w:color w:val="000000"/>
                <w:sz w:val="22"/>
                <w:szCs w:val="22"/>
                <w:lang w:val="en-GB" w:eastAsia="en-GB"/>
              </w:rPr>
              <w:t>smallholders</w:t>
            </w:r>
          </w:p>
        </w:tc>
        <w:tc>
          <w:tcPr>
            <w:tcW w:w="1305" w:type="dxa"/>
            <w:tcBorders>
              <w:top w:val="nil"/>
              <w:left w:val="nil"/>
              <w:bottom w:val="nil"/>
              <w:right w:val="nil"/>
            </w:tcBorders>
            <w:shd w:val="clear" w:color="auto" w:fill="auto"/>
            <w:noWrap/>
            <w:vAlign w:val="bottom"/>
            <w:hideMark/>
          </w:tcPr>
          <w:p w14:paraId="3AC49616"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0.08</w:t>
            </w:r>
          </w:p>
        </w:tc>
        <w:tc>
          <w:tcPr>
            <w:tcW w:w="1305" w:type="dxa"/>
            <w:tcBorders>
              <w:top w:val="nil"/>
              <w:left w:val="nil"/>
              <w:bottom w:val="nil"/>
              <w:right w:val="nil"/>
            </w:tcBorders>
            <w:shd w:val="clear" w:color="auto" w:fill="auto"/>
            <w:noWrap/>
            <w:vAlign w:val="bottom"/>
            <w:hideMark/>
          </w:tcPr>
          <w:p w14:paraId="22BEA76E"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0.10</w:t>
            </w:r>
          </w:p>
        </w:tc>
        <w:tc>
          <w:tcPr>
            <w:tcW w:w="1305" w:type="dxa"/>
            <w:tcBorders>
              <w:top w:val="nil"/>
              <w:left w:val="nil"/>
              <w:bottom w:val="nil"/>
              <w:right w:val="nil"/>
            </w:tcBorders>
            <w:shd w:val="clear" w:color="auto" w:fill="auto"/>
            <w:noWrap/>
            <w:vAlign w:val="bottom"/>
            <w:hideMark/>
          </w:tcPr>
          <w:p w14:paraId="0729EDD9"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0.02</w:t>
            </w:r>
          </w:p>
        </w:tc>
        <w:tc>
          <w:tcPr>
            <w:tcW w:w="1305" w:type="dxa"/>
            <w:tcBorders>
              <w:top w:val="nil"/>
              <w:left w:val="nil"/>
              <w:bottom w:val="nil"/>
              <w:right w:val="nil"/>
            </w:tcBorders>
            <w:shd w:val="clear" w:color="auto" w:fill="auto"/>
            <w:noWrap/>
            <w:vAlign w:val="bottom"/>
            <w:hideMark/>
          </w:tcPr>
          <w:p w14:paraId="6E964ADD"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19.72</w:t>
            </w:r>
          </w:p>
        </w:tc>
      </w:tr>
      <w:tr w:rsidR="00213C3C" w:rsidRPr="00213C3C" w14:paraId="75705CA4" w14:textId="77777777" w:rsidTr="00AF2BA1">
        <w:trPr>
          <w:trHeight w:val="290"/>
        </w:trPr>
        <w:tc>
          <w:tcPr>
            <w:tcW w:w="1350" w:type="dxa"/>
            <w:tcBorders>
              <w:top w:val="nil"/>
              <w:left w:val="nil"/>
              <w:bottom w:val="nil"/>
              <w:right w:val="nil"/>
            </w:tcBorders>
            <w:shd w:val="clear" w:color="auto" w:fill="auto"/>
            <w:noWrap/>
            <w:vAlign w:val="bottom"/>
          </w:tcPr>
          <w:p w14:paraId="4D2B244E" w14:textId="0657A737"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nil"/>
              <w:right w:val="nil"/>
            </w:tcBorders>
            <w:shd w:val="clear" w:color="auto" w:fill="auto"/>
            <w:noWrap/>
            <w:vAlign w:val="bottom"/>
            <w:hideMark/>
          </w:tcPr>
          <w:p w14:paraId="0B1C98B5" w14:textId="5D311C26"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Forest</w:t>
            </w:r>
          </w:p>
        </w:tc>
        <w:tc>
          <w:tcPr>
            <w:tcW w:w="1305" w:type="dxa"/>
            <w:tcBorders>
              <w:top w:val="nil"/>
              <w:left w:val="nil"/>
              <w:bottom w:val="nil"/>
              <w:right w:val="nil"/>
            </w:tcBorders>
            <w:shd w:val="clear" w:color="auto" w:fill="auto"/>
            <w:noWrap/>
            <w:vAlign w:val="bottom"/>
            <w:hideMark/>
          </w:tcPr>
          <w:p w14:paraId="631B1F7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48.64</w:t>
            </w:r>
          </w:p>
        </w:tc>
        <w:tc>
          <w:tcPr>
            <w:tcW w:w="1305" w:type="dxa"/>
            <w:tcBorders>
              <w:top w:val="nil"/>
              <w:left w:val="nil"/>
              <w:bottom w:val="nil"/>
              <w:right w:val="nil"/>
            </w:tcBorders>
            <w:shd w:val="clear" w:color="auto" w:fill="auto"/>
            <w:noWrap/>
            <w:vAlign w:val="bottom"/>
            <w:hideMark/>
          </w:tcPr>
          <w:p w14:paraId="2292C531"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48.60</w:t>
            </w:r>
          </w:p>
        </w:tc>
        <w:tc>
          <w:tcPr>
            <w:tcW w:w="1305" w:type="dxa"/>
            <w:tcBorders>
              <w:top w:val="nil"/>
              <w:left w:val="nil"/>
              <w:bottom w:val="nil"/>
              <w:right w:val="nil"/>
            </w:tcBorders>
            <w:shd w:val="clear" w:color="auto" w:fill="auto"/>
            <w:noWrap/>
            <w:vAlign w:val="bottom"/>
            <w:hideMark/>
          </w:tcPr>
          <w:p w14:paraId="73A39BAD"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-0.05</w:t>
            </w:r>
          </w:p>
        </w:tc>
        <w:tc>
          <w:tcPr>
            <w:tcW w:w="1305" w:type="dxa"/>
            <w:tcBorders>
              <w:top w:val="nil"/>
              <w:left w:val="nil"/>
              <w:bottom w:val="nil"/>
              <w:right w:val="nil"/>
            </w:tcBorders>
            <w:shd w:val="clear" w:color="auto" w:fill="auto"/>
            <w:noWrap/>
            <w:vAlign w:val="bottom"/>
            <w:hideMark/>
          </w:tcPr>
          <w:p w14:paraId="6698227F" w14:textId="77777777" w:rsidR="00213C3C" w:rsidRPr="00213C3C" w:rsidRDefault="00213C3C" w:rsidP="00213C3C">
            <w:pPr>
              <w:spacing w:after="0" w:line="240" w:lineRule="auto"/>
              <w:ind w:firstLine="0"/>
              <w:jc w:val="right"/>
              <w:rPr>
                <w:rFonts w:ascii="Calibri" w:eastAsia="Times New Roman" w:hAnsi="Calibri" w:cs="Calibri"/>
                <w:color w:val="9C0006"/>
                <w:sz w:val="22"/>
                <w:szCs w:val="22"/>
                <w:lang w:val="en-GB" w:eastAsia="en-GB"/>
              </w:rPr>
            </w:pPr>
            <w:r w:rsidRPr="00213C3C">
              <w:rPr>
                <w:rFonts w:ascii="Calibri" w:eastAsia="Times New Roman" w:hAnsi="Calibri" w:cs="Calibri"/>
                <w:color w:val="9C0006"/>
                <w:sz w:val="22"/>
                <w:szCs w:val="22"/>
                <w:lang w:val="en-GB" w:eastAsia="en-GB"/>
              </w:rPr>
              <w:t>-0.09</w:t>
            </w:r>
          </w:p>
        </w:tc>
      </w:tr>
      <w:tr w:rsidR="00213C3C" w:rsidRPr="00213C3C" w14:paraId="13C71E93" w14:textId="77777777" w:rsidTr="00AF2BA1">
        <w:trPr>
          <w:trHeight w:val="290"/>
        </w:trPr>
        <w:tc>
          <w:tcPr>
            <w:tcW w:w="1350" w:type="dxa"/>
            <w:tcBorders>
              <w:top w:val="nil"/>
              <w:left w:val="nil"/>
              <w:bottom w:val="single" w:sz="4" w:space="0" w:color="auto"/>
              <w:right w:val="nil"/>
            </w:tcBorders>
            <w:shd w:val="clear" w:color="auto" w:fill="auto"/>
            <w:noWrap/>
            <w:vAlign w:val="bottom"/>
          </w:tcPr>
          <w:p w14:paraId="729EFF1A" w14:textId="6BB6A166"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p>
        </w:tc>
        <w:tc>
          <w:tcPr>
            <w:tcW w:w="2070" w:type="dxa"/>
            <w:tcBorders>
              <w:top w:val="nil"/>
              <w:left w:val="nil"/>
              <w:bottom w:val="single" w:sz="4" w:space="0" w:color="auto"/>
              <w:right w:val="nil"/>
            </w:tcBorders>
            <w:shd w:val="clear" w:color="auto" w:fill="auto"/>
            <w:noWrap/>
            <w:vAlign w:val="bottom"/>
            <w:hideMark/>
          </w:tcPr>
          <w:p w14:paraId="58AD8EA4" w14:textId="053A4A09" w:rsidR="00213C3C" w:rsidRPr="00213C3C" w:rsidRDefault="00213C3C" w:rsidP="00213C3C">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Static</w:t>
            </w:r>
          </w:p>
        </w:tc>
        <w:tc>
          <w:tcPr>
            <w:tcW w:w="1305" w:type="dxa"/>
            <w:tcBorders>
              <w:top w:val="nil"/>
              <w:left w:val="nil"/>
              <w:bottom w:val="single" w:sz="4" w:space="0" w:color="auto"/>
              <w:right w:val="nil"/>
            </w:tcBorders>
            <w:shd w:val="clear" w:color="auto" w:fill="auto"/>
            <w:noWrap/>
            <w:vAlign w:val="bottom"/>
            <w:hideMark/>
          </w:tcPr>
          <w:p w14:paraId="15460FB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single" w:sz="4" w:space="0" w:color="auto"/>
              <w:right w:val="nil"/>
            </w:tcBorders>
            <w:shd w:val="clear" w:color="auto" w:fill="auto"/>
            <w:noWrap/>
            <w:vAlign w:val="bottom"/>
            <w:hideMark/>
          </w:tcPr>
          <w:p w14:paraId="3BD55C56"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8.67</w:t>
            </w:r>
          </w:p>
        </w:tc>
        <w:tc>
          <w:tcPr>
            <w:tcW w:w="1305" w:type="dxa"/>
            <w:tcBorders>
              <w:top w:val="nil"/>
              <w:left w:val="nil"/>
              <w:bottom w:val="single" w:sz="4" w:space="0" w:color="auto"/>
              <w:right w:val="nil"/>
            </w:tcBorders>
            <w:shd w:val="clear" w:color="auto" w:fill="auto"/>
            <w:noWrap/>
            <w:vAlign w:val="bottom"/>
            <w:hideMark/>
          </w:tcPr>
          <w:p w14:paraId="034410F5"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c>
          <w:tcPr>
            <w:tcW w:w="1305" w:type="dxa"/>
            <w:tcBorders>
              <w:top w:val="nil"/>
              <w:left w:val="nil"/>
              <w:bottom w:val="single" w:sz="4" w:space="0" w:color="auto"/>
              <w:right w:val="nil"/>
            </w:tcBorders>
            <w:shd w:val="clear" w:color="auto" w:fill="auto"/>
            <w:noWrap/>
            <w:vAlign w:val="bottom"/>
            <w:hideMark/>
          </w:tcPr>
          <w:p w14:paraId="654B45F1" w14:textId="77777777" w:rsidR="00213C3C" w:rsidRPr="00213C3C" w:rsidRDefault="00213C3C" w:rsidP="00213C3C">
            <w:pPr>
              <w:spacing w:after="0" w:line="240" w:lineRule="auto"/>
              <w:ind w:firstLine="0"/>
              <w:jc w:val="right"/>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0.00</w:t>
            </w:r>
          </w:p>
        </w:tc>
      </w:tr>
    </w:tbl>
    <w:p w14:paraId="137FB1F2" w14:textId="7CA80D04" w:rsidR="00213C3C" w:rsidRDefault="00213C3C" w:rsidP="00807825">
      <w:pPr>
        <w:rPr>
          <w:rFonts w:ascii="Calibri" w:hAnsi="Calibri" w:cs="Calibri"/>
          <w:i/>
          <w:iCs/>
        </w:rPr>
      </w:pPr>
    </w:p>
    <w:p w14:paraId="4585D32E" w14:textId="77777777" w:rsidR="00C9407E" w:rsidRDefault="00C9407E" w:rsidP="00C9407E">
      <w:pPr>
        <w:ind w:firstLine="0"/>
        <w:rPr>
          <w:rFonts w:ascii="Calibri" w:hAnsi="Calibri" w:cs="Calibri"/>
          <w:i/>
          <w:iCs/>
        </w:rPr>
      </w:pPr>
      <w:r>
        <w:rPr>
          <w:rFonts w:ascii="Calibri" w:hAnsi="Calibri" w:cs="Calibri"/>
          <w:i/>
          <w:iCs/>
        </w:rPr>
        <w:br w:type="page"/>
      </w:r>
    </w:p>
    <w:p w14:paraId="6F85D899" w14:textId="576BA030" w:rsidR="0015263E" w:rsidRDefault="0015263E" w:rsidP="00C9407E">
      <w:pPr>
        <w:ind w:firstLine="0"/>
        <w:rPr>
          <w:rFonts w:ascii="Calibri" w:hAnsi="Calibri" w:cs="Calibri"/>
          <w:i/>
          <w:iCs/>
        </w:rPr>
      </w:pPr>
      <w:r>
        <w:rPr>
          <w:rFonts w:ascii="Calibri" w:hAnsi="Calibri" w:cs="Calibri"/>
          <w:i/>
          <w:iCs/>
        </w:rPr>
        <w:lastRenderedPageBreak/>
        <w:t xml:space="preserve">Figure B7. Allocation of land systems and achievement of axis features </w:t>
      </w:r>
      <w:r w:rsidR="00DE4673">
        <w:rPr>
          <w:rFonts w:ascii="Calibri" w:hAnsi="Calibri" w:cs="Calibri"/>
          <w:i/>
          <w:iCs/>
        </w:rPr>
        <w:t>A) across maximum-biodiversity frontier solutions</w:t>
      </w:r>
      <w:r w:rsidR="00D6678C">
        <w:rPr>
          <w:rFonts w:ascii="Calibri" w:hAnsi="Calibri" w:cs="Calibri"/>
          <w:i/>
          <w:iCs/>
        </w:rPr>
        <w:t xml:space="preserve"> (locations of A:E in Figure B6)</w:t>
      </w:r>
      <w:r w:rsidR="00DE4673">
        <w:rPr>
          <w:rFonts w:ascii="Calibri" w:hAnsi="Calibri" w:cs="Calibri"/>
          <w:i/>
          <w:iCs/>
        </w:rPr>
        <w:t xml:space="preserve">, and B) </w:t>
      </w:r>
      <w:r>
        <w:rPr>
          <w:rFonts w:ascii="Calibri" w:hAnsi="Calibri" w:cs="Calibri"/>
          <w:i/>
          <w:iCs/>
        </w:rPr>
        <w:t>for past, current, and future point scenarios, under a 5km radius of forest smallholder influence.</w:t>
      </w:r>
    </w:p>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8718"/>
      </w:tblGrid>
      <w:tr w:rsidR="00DE4673" w14:paraId="5CB03368" w14:textId="77777777" w:rsidTr="00DE4673">
        <w:tc>
          <w:tcPr>
            <w:tcW w:w="401" w:type="dxa"/>
          </w:tcPr>
          <w:p w14:paraId="21C2F245" w14:textId="283E258C" w:rsidR="00DE4673" w:rsidRDefault="00DE4673" w:rsidP="00C9407E">
            <w:pPr>
              <w:ind w:firstLine="0"/>
              <w:rPr>
                <w:rFonts w:ascii="Calibri" w:hAnsi="Calibri" w:cs="Calibri"/>
                <w:i/>
                <w:iCs/>
              </w:rPr>
            </w:pPr>
            <w:r>
              <w:rPr>
                <w:rFonts w:ascii="Calibri" w:hAnsi="Calibri" w:cs="Calibri"/>
                <w:i/>
                <w:iCs/>
              </w:rPr>
              <w:t>A.</w:t>
            </w:r>
          </w:p>
        </w:tc>
        <w:tc>
          <w:tcPr>
            <w:tcW w:w="8684" w:type="dxa"/>
          </w:tcPr>
          <w:p w14:paraId="4ED501BB" w14:textId="1A81C79D" w:rsidR="00DE4673" w:rsidRDefault="00DE4673" w:rsidP="00C9407E">
            <w:pPr>
              <w:ind w:firstLine="0"/>
              <w:rPr>
                <w:rFonts w:ascii="Calibri" w:hAnsi="Calibri" w:cs="Calibri"/>
                <w:i/>
                <w:iCs/>
              </w:rPr>
            </w:pPr>
            <w:r>
              <w:rPr>
                <w:noProof/>
                <w:lang w:val="en-US"/>
              </w:rPr>
              <w:drawing>
                <wp:inline distT="0" distB="0" distL="0" distR="0" wp14:anchorId="7FD3A3C7" wp14:editId="753F1003">
                  <wp:extent cx="5398770" cy="3601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p>
        </w:tc>
      </w:tr>
      <w:tr w:rsidR="00DE4673" w14:paraId="1807F220" w14:textId="77777777" w:rsidTr="00DE4673">
        <w:tc>
          <w:tcPr>
            <w:tcW w:w="401" w:type="dxa"/>
          </w:tcPr>
          <w:p w14:paraId="6EB0F9C4" w14:textId="046664C6" w:rsidR="00DE4673" w:rsidRDefault="00DE4673" w:rsidP="00C9407E">
            <w:pPr>
              <w:ind w:firstLine="0"/>
              <w:rPr>
                <w:rFonts w:ascii="Calibri" w:hAnsi="Calibri" w:cs="Calibri"/>
                <w:i/>
                <w:iCs/>
              </w:rPr>
            </w:pPr>
            <w:r>
              <w:rPr>
                <w:rFonts w:ascii="Calibri" w:hAnsi="Calibri" w:cs="Calibri"/>
                <w:i/>
                <w:iCs/>
              </w:rPr>
              <w:t>B.</w:t>
            </w:r>
          </w:p>
        </w:tc>
        <w:tc>
          <w:tcPr>
            <w:tcW w:w="8684" w:type="dxa"/>
          </w:tcPr>
          <w:p w14:paraId="166ABE01" w14:textId="60CA5E33" w:rsidR="00DE4673" w:rsidRDefault="00DE4673" w:rsidP="00C9407E">
            <w:pPr>
              <w:ind w:firstLine="0"/>
              <w:rPr>
                <w:rFonts w:ascii="Calibri" w:hAnsi="Calibri" w:cs="Calibri"/>
                <w:i/>
                <w:iCs/>
              </w:rPr>
            </w:pPr>
            <w:r>
              <w:rPr>
                <w:rFonts w:ascii="Calibri" w:hAnsi="Calibri" w:cs="Calibri"/>
                <w:i/>
                <w:iCs/>
                <w:noProof/>
                <w:lang w:val="en-US"/>
              </w:rPr>
              <w:drawing>
                <wp:inline distT="0" distB="0" distL="0" distR="0" wp14:anchorId="4E8CB839" wp14:editId="0784398D">
                  <wp:extent cx="5398770" cy="36017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8770" cy="3601720"/>
                          </a:xfrm>
                          <a:prstGeom prst="rect">
                            <a:avLst/>
                          </a:prstGeom>
                          <a:noFill/>
                          <a:ln>
                            <a:noFill/>
                          </a:ln>
                        </pic:spPr>
                      </pic:pic>
                    </a:graphicData>
                  </a:graphic>
                </wp:inline>
              </w:drawing>
            </w:r>
          </w:p>
        </w:tc>
      </w:tr>
    </w:tbl>
    <w:p w14:paraId="0522DDBE" w14:textId="2A946DC9" w:rsidR="00DE4673" w:rsidRDefault="00DE4673" w:rsidP="00C9407E">
      <w:pPr>
        <w:ind w:firstLine="0"/>
        <w:rPr>
          <w:rFonts w:ascii="Calibri" w:hAnsi="Calibri" w:cs="Calibri"/>
          <w:i/>
          <w:iCs/>
        </w:rPr>
      </w:pPr>
    </w:p>
    <w:p w14:paraId="56085DF8" w14:textId="4532AFA7" w:rsidR="00213C3C" w:rsidRDefault="0015263E" w:rsidP="00C9407E">
      <w:pPr>
        <w:ind w:firstLine="0"/>
        <w:rPr>
          <w:rFonts w:ascii="Calibri" w:hAnsi="Calibri" w:cs="Calibri"/>
          <w:i/>
          <w:iCs/>
        </w:rPr>
      </w:pPr>
      <w:r>
        <w:rPr>
          <w:rFonts w:ascii="Calibri" w:hAnsi="Calibri" w:cs="Calibri"/>
          <w:i/>
          <w:iCs/>
        </w:rPr>
        <w:lastRenderedPageBreak/>
        <w:t xml:space="preserve">Table </w:t>
      </w:r>
      <w:r w:rsidR="00C9407E">
        <w:rPr>
          <w:rFonts w:ascii="Calibri" w:hAnsi="Calibri" w:cs="Calibri"/>
          <w:i/>
          <w:iCs/>
        </w:rPr>
        <w:t xml:space="preserve">B8: Differences in achievement over the frontier axes for the point scenarios when forest smallholder areas of influence are compared. </w:t>
      </w:r>
    </w:p>
    <w:tbl>
      <w:tblPr>
        <w:tblW w:w="8640" w:type="dxa"/>
        <w:tblLayout w:type="fixed"/>
        <w:tblLook w:val="04A0" w:firstRow="1" w:lastRow="0" w:firstColumn="1" w:lastColumn="0" w:noHBand="0" w:noVBand="1"/>
      </w:tblPr>
      <w:tblGrid>
        <w:gridCol w:w="1350"/>
        <w:gridCol w:w="1440"/>
        <w:gridCol w:w="1350"/>
        <w:gridCol w:w="1350"/>
        <w:gridCol w:w="1845"/>
        <w:gridCol w:w="45"/>
        <w:gridCol w:w="1260"/>
      </w:tblGrid>
      <w:tr w:rsidR="00C9407E" w:rsidRPr="00213C3C" w14:paraId="04761357" w14:textId="77777777" w:rsidTr="00C9407E">
        <w:trPr>
          <w:trHeight w:val="290"/>
        </w:trPr>
        <w:tc>
          <w:tcPr>
            <w:tcW w:w="2790" w:type="dxa"/>
            <w:gridSpan w:val="2"/>
            <w:tcBorders>
              <w:top w:val="single" w:sz="4" w:space="0" w:color="auto"/>
              <w:left w:val="nil"/>
              <w:right w:val="nil"/>
            </w:tcBorders>
            <w:shd w:val="clear" w:color="auto" w:fill="auto"/>
            <w:noWrap/>
            <w:vAlign w:val="bottom"/>
            <w:hideMark/>
          </w:tcPr>
          <w:p w14:paraId="45C16823" w14:textId="77777777"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 </w:t>
            </w:r>
          </w:p>
        </w:tc>
        <w:tc>
          <w:tcPr>
            <w:tcW w:w="2700" w:type="dxa"/>
            <w:gridSpan w:val="2"/>
            <w:tcBorders>
              <w:top w:val="single" w:sz="4" w:space="0" w:color="auto"/>
              <w:left w:val="nil"/>
              <w:bottom w:val="single" w:sz="4" w:space="0" w:color="auto"/>
              <w:right w:val="nil"/>
            </w:tcBorders>
            <w:shd w:val="clear" w:color="auto" w:fill="auto"/>
            <w:noWrap/>
            <w:hideMark/>
          </w:tcPr>
          <w:p w14:paraId="27C4EA26" w14:textId="1005ED34" w:rsidR="00C9407E" w:rsidRPr="00213C3C" w:rsidRDefault="00C9407E" w:rsidP="00C9407E">
            <w:pPr>
              <w:spacing w:after="0" w:line="240" w:lineRule="auto"/>
              <w:ind w:firstLine="0"/>
              <w:jc w:val="center"/>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Achievement as % of maximum possible, with</w:t>
            </w:r>
            <w:r w:rsidRPr="00213C3C">
              <w:rPr>
                <w:rFonts w:ascii="Calibri" w:eastAsia="Times New Roman" w:hAnsi="Calibri" w:cs="Calibri"/>
                <w:color w:val="000000"/>
                <w:sz w:val="22"/>
                <w:szCs w:val="22"/>
                <w:lang w:val="en-GB" w:eastAsia="en-GB"/>
              </w:rPr>
              <w:t xml:space="preserve"> forest smallholders</w:t>
            </w:r>
            <w:r>
              <w:rPr>
                <w:rFonts w:ascii="Calibri" w:eastAsia="Times New Roman" w:hAnsi="Calibri" w:cs="Calibri"/>
                <w:color w:val="000000"/>
                <w:sz w:val="22"/>
                <w:szCs w:val="22"/>
                <w:lang w:val="en-GB" w:eastAsia="en-GB"/>
              </w:rPr>
              <w:t xml:space="preserve"> given</w:t>
            </w:r>
          </w:p>
        </w:tc>
        <w:tc>
          <w:tcPr>
            <w:tcW w:w="1845" w:type="dxa"/>
            <w:vMerge w:val="restart"/>
            <w:tcBorders>
              <w:top w:val="single" w:sz="4" w:space="0" w:color="auto"/>
              <w:left w:val="nil"/>
              <w:right w:val="nil"/>
            </w:tcBorders>
            <w:shd w:val="clear" w:color="auto" w:fill="auto"/>
            <w:noWrap/>
          </w:tcPr>
          <w:p w14:paraId="48577717" w14:textId="76188CCB" w:rsidR="00C9407E" w:rsidRPr="00213C3C" w:rsidRDefault="00C9407E" w:rsidP="00C9407E">
            <w:pPr>
              <w:pStyle w:val="NoSpacing"/>
              <w:jc w:val="center"/>
              <w:rPr>
                <w:rFonts w:eastAsia="Times New Roman"/>
                <w:lang w:val="en-GB" w:eastAsia="en-GB"/>
              </w:rPr>
            </w:pPr>
            <w:r w:rsidRPr="00213C3C">
              <w:rPr>
                <w:rFonts w:eastAsia="Times New Roman"/>
                <w:lang w:val="en-GB" w:eastAsia="en-GB"/>
              </w:rPr>
              <w:t xml:space="preserve">Difference in % </w:t>
            </w:r>
            <w:r>
              <w:rPr>
                <w:rFonts w:eastAsia="Times New Roman"/>
                <w:lang w:val="en-GB" w:eastAsia="en-GB"/>
              </w:rPr>
              <w:t>achievement</w:t>
            </w:r>
          </w:p>
        </w:tc>
        <w:tc>
          <w:tcPr>
            <w:tcW w:w="1305" w:type="dxa"/>
            <w:gridSpan w:val="2"/>
            <w:vMerge w:val="restart"/>
            <w:tcBorders>
              <w:top w:val="single" w:sz="4" w:space="0" w:color="auto"/>
              <w:left w:val="nil"/>
              <w:right w:val="nil"/>
            </w:tcBorders>
            <w:shd w:val="clear" w:color="auto" w:fill="auto"/>
          </w:tcPr>
          <w:p w14:paraId="5E808B8A" w14:textId="77777777" w:rsidR="00C9407E" w:rsidRPr="00213C3C" w:rsidRDefault="00C9407E" w:rsidP="00C9407E">
            <w:pPr>
              <w:pStyle w:val="NoSpacing"/>
              <w:jc w:val="center"/>
              <w:rPr>
                <w:rFonts w:eastAsia="Times New Roman"/>
                <w:lang w:val="en-GB" w:eastAsia="en-GB"/>
              </w:rPr>
            </w:pPr>
            <w:r w:rsidRPr="00213C3C">
              <w:rPr>
                <w:rFonts w:eastAsia="Times New Roman"/>
                <w:lang w:val="en-GB" w:eastAsia="en-GB"/>
              </w:rPr>
              <w:t>Percent difference from 2km radius</w:t>
            </w:r>
          </w:p>
        </w:tc>
      </w:tr>
      <w:tr w:rsidR="00C9407E" w:rsidRPr="00213C3C" w14:paraId="62600B24" w14:textId="77777777" w:rsidTr="00C9407E">
        <w:trPr>
          <w:trHeight w:val="290"/>
        </w:trPr>
        <w:tc>
          <w:tcPr>
            <w:tcW w:w="1350" w:type="dxa"/>
            <w:tcBorders>
              <w:top w:val="nil"/>
              <w:left w:val="nil"/>
              <w:bottom w:val="single" w:sz="4" w:space="0" w:color="auto"/>
              <w:right w:val="nil"/>
            </w:tcBorders>
            <w:shd w:val="clear" w:color="auto" w:fill="auto"/>
            <w:noWrap/>
            <w:vAlign w:val="bottom"/>
            <w:hideMark/>
          </w:tcPr>
          <w:p w14:paraId="40D09ACA" w14:textId="77777777" w:rsidR="00C9407E" w:rsidRPr="00213C3C" w:rsidRDefault="00C9407E" w:rsidP="00C9407E">
            <w:pPr>
              <w:spacing w:after="0" w:line="240" w:lineRule="auto"/>
              <w:ind w:firstLine="0"/>
              <w:jc w:val="center"/>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Future point scenario</w:t>
            </w:r>
          </w:p>
        </w:tc>
        <w:tc>
          <w:tcPr>
            <w:tcW w:w="1440" w:type="dxa"/>
            <w:tcBorders>
              <w:top w:val="nil"/>
              <w:left w:val="nil"/>
              <w:bottom w:val="single" w:sz="4" w:space="0" w:color="auto"/>
              <w:right w:val="nil"/>
            </w:tcBorders>
            <w:shd w:val="clear" w:color="auto" w:fill="auto"/>
            <w:noWrap/>
            <w:vAlign w:val="center"/>
            <w:hideMark/>
          </w:tcPr>
          <w:p w14:paraId="1DCF1B57" w14:textId="2590B089" w:rsidR="00C9407E" w:rsidRPr="00213C3C" w:rsidRDefault="00C9407E" w:rsidP="00C9407E">
            <w:pPr>
              <w:spacing w:after="0" w:line="240" w:lineRule="auto"/>
              <w:ind w:firstLine="0"/>
              <w:jc w:val="center"/>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Feature</w:t>
            </w:r>
          </w:p>
        </w:tc>
        <w:tc>
          <w:tcPr>
            <w:tcW w:w="1350" w:type="dxa"/>
            <w:tcBorders>
              <w:top w:val="nil"/>
              <w:left w:val="nil"/>
              <w:bottom w:val="single" w:sz="4" w:space="0" w:color="auto"/>
              <w:right w:val="nil"/>
            </w:tcBorders>
            <w:shd w:val="clear" w:color="auto" w:fill="auto"/>
            <w:noWrap/>
            <w:vAlign w:val="center"/>
            <w:hideMark/>
          </w:tcPr>
          <w:p w14:paraId="2D5897EC" w14:textId="77777777" w:rsidR="00C9407E" w:rsidRPr="00213C3C" w:rsidRDefault="00C9407E" w:rsidP="00C9407E">
            <w:pPr>
              <w:spacing w:after="0" w:line="240" w:lineRule="auto"/>
              <w:ind w:firstLine="0"/>
              <w:jc w:val="center"/>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 xml:space="preserve">2km </w:t>
            </w:r>
            <w:r>
              <w:rPr>
                <w:rFonts w:ascii="Calibri" w:eastAsia="Times New Roman" w:hAnsi="Calibri" w:cs="Calibri"/>
                <w:color w:val="000000"/>
                <w:sz w:val="22"/>
                <w:szCs w:val="22"/>
                <w:lang w:val="en-GB" w:eastAsia="en-GB"/>
              </w:rPr>
              <w:t>radius</w:t>
            </w:r>
          </w:p>
        </w:tc>
        <w:tc>
          <w:tcPr>
            <w:tcW w:w="1350" w:type="dxa"/>
            <w:tcBorders>
              <w:top w:val="nil"/>
              <w:left w:val="nil"/>
              <w:bottom w:val="single" w:sz="4" w:space="0" w:color="auto"/>
              <w:right w:val="nil"/>
            </w:tcBorders>
            <w:shd w:val="clear" w:color="auto" w:fill="auto"/>
            <w:noWrap/>
            <w:vAlign w:val="center"/>
            <w:hideMark/>
          </w:tcPr>
          <w:p w14:paraId="3AC8FEDE" w14:textId="77777777" w:rsidR="00C9407E" w:rsidRPr="00213C3C" w:rsidRDefault="00C9407E" w:rsidP="00C9407E">
            <w:pPr>
              <w:spacing w:after="0" w:line="240" w:lineRule="auto"/>
              <w:ind w:firstLine="0"/>
              <w:jc w:val="center"/>
              <w:rPr>
                <w:rFonts w:ascii="Calibri" w:eastAsia="Times New Roman" w:hAnsi="Calibri" w:cs="Calibri"/>
                <w:color w:val="000000"/>
                <w:sz w:val="22"/>
                <w:szCs w:val="22"/>
                <w:lang w:val="en-GB" w:eastAsia="en-GB"/>
              </w:rPr>
            </w:pPr>
            <w:r w:rsidRPr="00213C3C">
              <w:rPr>
                <w:rFonts w:ascii="Calibri" w:eastAsia="Times New Roman" w:hAnsi="Calibri" w:cs="Calibri"/>
                <w:color w:val="000000"/>
                <w:sz w:val="22"/>
                <w:szCs w:val="22"/>
                <w:lang w:val="en-GB" w:eastAsia="en-GB"/>
              </w:rPr>
              <w:t xml:space="preserve">5km </w:t>
            </w:r>
            <w:r>
              <w:rPr>
                <w:rFonts w:ascii="Calibri" w:eastAsia="Times New Roman" w:hAnsi="Calibri" w:cs="Calibri"/>
                <w:color w:val="000000"/>
                <w:sz w:val="22"/>
                <w:szCs w:val="22"/>
                <w:lang w:val="en-GB" w:eastAsia="en-GB"/>
              </w:rPr>
              <w:t>radius</w:t>
            </w:r>
          </w:p>
        </w:tc>
        <w:tc>
          <w:tcPr>
            <w:tcW w:w="1845" w:type="dxa"/>
            <w:vMerge/>
            <w:tcBorders>
              <w:left w:val="nil"/>
              <w:bottom w:val="single" w:sz="4" w:space="0" w:color="auto"/>
              <w:right w:val="nil"/>
            </w:tcBorders>
            <w:shd w:val="clear" w:color="auto" w:fill="auto"/>
            <w:noWrap/>
            <w:hideMark/>
          </w:tcPr>
          <w:p w14:paraId="4BE66516" w14:textId="77777777" w:rsidR="00C9407E" w:rsidRPr="00213C3C" w:rsidRDefault="00C9407E" w:rsidP="00C9407E">
            <w:pPr>
              <w:spacing w:after="0" w:line="240" w:lineRule="auto"/>
              <w:ind w:firstLine="0"/>
              <w:jc w:val="center"/>
              <w:rPr>
                <w:rFonts w:ascii="Calibri" w:eastAsia="Times New Roman" w:hAnsi="Calibri" w:cs="Calibri"/>
                <w:color w:val="000000"/>
                <w:sz w:val="22"/>
                <w:szCs w:val="22"/>
                <w:lang w:val="en-GB" w:eastAsia="en-GB"/>
              </w:rPr>
            </w:pPr>
          </w:p>
        </w:tc>
        <w:tc>
          <w:tcPr>
            <w:tcW w:w="1305" w:type="dxa"/>
            <w:gridSpan w:val="2"/>
            <w:vMerge/>
            <w:tcBorders>
              <w:left w:val="nil"/>
              <w:bottom w:val="single" w:sz="4" w:space="0" w:color="auto"/>
              <w:right w:val="nil"/>
            </w:tcBorders>
            <w:shd w:val="clear" w:color="auto" w:fill="auto"/>
            <w:noWrap/>
            <w:hideMark/>
          </w:tcPr>
          <w:p w14:paraId="60C0E00C" w14:textId="77777777" w:rsidR="00C9407E" w:rsidRPr="00213C3C" w:rsidRDefault="00C9407E" w:rsidP="00C9407E">
            <w:pPr>
              <w:spacing w:after="0" w:line="240" w:lineRule="auto"/>
              <w:ind w:firstLine="0"/>
              <w:jc w:val="center"/>
              <w:rPr>
                <w:rFonts w:ascii="Calibri" w:eastAsia="Times New Roman" w:hAnsi="Calibri" w:cs="Calibri"/>
                <w:color w:val="000000"/>
                <w:sz w:val="22"/>
                <w:szCs w:val="22"/>
                <w:lang w:val="en-GB" w:eastAsia="en-GB"/>
              </w:rPr>
            </w:pPr>
          </w:p>
        </w:tc>
      </w:tr>
      <w:tr w:rsidR="00C9407E" w:rsidRPr="00213C3C" w14:paraId="2ABB6334" w14:textId="77777777" w:rsidTr="00C9407E">
        <w:trPr>
          <w:trHeight w:val="290"/>
        </w:trPr>
        <w:tc>
          <w:tcPr>
            <w:tcW w:w="1350" w:type="dxa"/>
            <w:tcBorders>
              <w:top w:val="nil"/>
              <w:left w:val="nil"/>
              <w:bottom w:val="nil"/>
              <w:right w:val="nil"/>
            </w:tcBorders>
            <w:shd w:val="clear" w:color="auto" w:fill="auto"/>
            <w:noWrap/>
            <w:vAlign w:val="bottom"/>
            <w:hideMark/>
          </w:tcPr>
          <w:p w14:paraId="2C72C871" w14:textId="1A88D7AB"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roofErr w:type="spellStart"/>
            <w:r>
              <w:rPr>
                <w:rFonts w:ascii="Calibri" w:hAnsi="Calibri" w:cs="Calibri"/>
                <w:color w:val="000000"/>
                <w:sz w:val="22"/>
                <w:szCs w:val="22"/>
              </w:rPr>
              <w:t>S</w:t>
            </w:r>
            <w:r w:rsidRPr="00C9407E">
              <w:rPr>
                <w:rFonts w:ascii="Calibri" w:hAnsi="Calibri" w:cs="Calibri"/>
                <w:color w:val="000000"/>
                <w:sz w:val="22"/>
                <w:szCs w:val="22"/>
                <w:vertAlign w:val="subscript"/>
              </w:rPr>
              <w:t>FL_fulldev</w:t>
            </w:r>
            <w:proofErr w:type="spellEnd"/>
          </w:p>
        </w:tc>
        <w:tc>
          <w:tcPr>
            <w:tcW w:w="1440" w:type="dxa"/>
            <w:tcBorders>
              <w:top w:val="nil"/>
              <w:left w:val="nil"/>
              <w:bottom w:val="nil"/>
              <w:right w:val="nil"/>
            </w:tcBorders>
            <w:shd w:val="clear" w:color="auto" w:fill="auto"/>
            <w:noWrap/>
            <w:vAlign w:val="bottom"/>
            <w:hideMark/>
          </w:tcPr>
          <w:p w14:paraId="4A80565D" w14:textId="6E066FD2"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Agriculture</w:t>
            </w:r>
          </w:p>
        </w:tc>
        <w:tc>
          <w:tcPr>
            <w:tcW w:w="1350" w:type="dxa"/>
            <w:tcBorders>
              <w:top w:val="nil"/>
              <w:left w:val="nil"/>
              <w:bottom w:val="nil"/>
              <w:right w:val="nil"/>
            </w:tcBorders>
            <w:shd w:val="clear" w:color="auto" w:fill="auto"/>
            <w:noWrap/>
            <w:vAlign w:val="bottom"/>
            <w:hideMark/>
          </w:tcPr>
          <w:p w14:paraId="387E1A48" w14:textId="0515152F"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79.28</w:t>
            </w:r>
          </w:p>
        </w:tc>
        <w:tc>
          <w:tcPr>
            <w:tcW w:w="1350" w:type="dxa"/>
            <w:tcBorders>
              <w:top w:val="nil"/>
              <w:left w:val="nil"/>
              <w:bottom w:val="nil"/>
              <w:right w:val="nil"/>
            </w:tcBorders>
            <w:shd w:val="clear" w:color="auto" w:fill="auto"/>
            <w:noWrap/>
            <w:vAlign w:val="bottom"/>
            <w:hideMark/>
          </w:tcPr>
          <w:p w14:paraId="58C31698" w14:textId="1854189D"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79.28</w:t>
            </w:r>
          </w:p>
        </w:tc>
        <w:tc>
          <w:tcPr>
            <w:tcW w:w="1890" w:type="dxa"/>
            <w:gridSpan w:val="2"/>
            <w:tcBorders>
              <w:top w:val="nil"/>
              <w:left w:val="nil"/>
              <w:bottom w:val="nil"/>
              <w:right w:val="nil"/>
            </w:tcBorders>
            <w:shd w:val="clear" w:color="auto" w:fill="auto"/>
            <w:noWrap/>
            <w:vAlign w:val="bottom"/>
            <w:hideMark/>
          </w:tcPr>
          <w:p w14:paraId="4F46A846" w14:textId="710BAD18"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c>
          <w:tcPr>
            <w:tcW w:w="1260" w:type="dxa"/>
            <w:tcBorders>
              <w:top w:val="nil"/>
              <w:left w:val="nil"/>
              <w:bottom w:val="nil"/>
              <w:right w:val="nil"/>
            </w:tcBorders>
            <w:shd w:val="clear" w:color="auto" w:fill="auto"/>
            <w:noWrap/>
            <w:vAlign w:val="bottom"/>
            <w:hideMark/>
          </w:tcPr>
          <w:p w14:paraId="64B26436" w14:textId="58275973"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r>
      <w:tr w:rsidR="00C9407E" w:rsidRPr="00213C3C" w14:paraId="11CCD438" w14:textId="77777777" w:rsidTr="00C9407E">
        <w:trPr>
          <w:trHeight w:val="290"/>
        </w:trPr>
        <w:tc>
          <w:tcPr>
            <w:tcW w:w="1350" w:type="dxa"/>
            <w:tcBorders>
              <w:top w:val="nil"/>
              <w:left w:val="nil"/>
              <w:bottom w:val="nil"/>
              <w:right w:val="nil"/>
            </w:tcBorders>
            <w:shd w:val="clear" w:color="auto" w:fill="auto"/>
            <w:noWrap/>
            <w:vAlign w:val="bottom"/>
          </w:tcPr>
          <w:p w14:paraId="71D997D5" w14:textId="0A014EC1"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nil"/>
              <w:right w:val="nil"/>
            </w:tcBorders>
            <w:shd w:val="clear" w:color="auto" w:fill="auto"/>
            <w:noWrap/>
            <w:vAlign w:val="bottom"/>
            <w:hideMark/>
          </w:tcPr>
          <w:p w14:paraId="43A2AD55" w14:textId="0D4BE8B0"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Carbon</w:t>
            </w:r>
          </w:p>
        </w:tc>
        <w:tc>
          <w:tcPr>
            <w:tcW w:w="1350" w:type="dxa"/>
            <w:tcBorders>
              <w:top w:val="nil"/>
              <w:left w:val="nil"/>
              <w:bottom w:val="nil"/>
              <w:right w:val="nil"/>
            </w:tcBorders>
            <w:shd w:val="clear" w:color="auto" w:fill="auto"/>
            <w:noWrap/>
            <w:vAlign w:val="bottom"/>
            <w:hideMark/>
          </w:tcPr>
          <w:p w14:paraId="52E05F88" w14:textId="5B771B59"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39.72</w:t>
            </w:r>
          </w:p>
        </w:tc>
        <w:tc>
          <w:tcPr>
            <w:tcW w:w="1350" w:type="dxa"/>
            <w:tcBorders>
              <w:top w:val="nil"/>
              <w:left w:val="nil"/>
              <w:bottom w:val="nil"/>
              <w:right w:val="nil"/>
            </w:tcBorders>
            <w:shd w:val="clear" w:color="auto" w:fill="auto"/>
            <w:noWrap/>
            <w:vAlign w:val="bottom"/>
            <w:hideMark/>
          </w:tcPr>
          <w:p w14:paraId="04BDD374" w14:textId="3A9A5320"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39.72</w:t>
            </w:r>
          </w:p>
        </w:tc>
        <w:tc>
          <w:tcPr>
            <w:tcW w:w="1890" w:type="dxa"/>
            <w:gridSpan w:val="2"/>
            <w:tcBorders>
              <w:top w:val="nil"/>
              <w:left w:val="nil"/>
              <w:bottom w:val="nil"/>
              <w:right w:val="nil"/>
            </w:tcBorders>
            <w:shd w:val="clear" w:color="auto" w:fill="auto"/>
            <w:noWrap/>
            <w:vAlign w:val="bottom"/>
            <w:hideMark/>
          </w:tcPr>
          <w:p w14:paraId="0165C3F7" w14:textId="6AC8ED52"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c>
          <w:tcPr>
            <w:tcW w:w="1260" w:type="dxa"/>
            <w:tcBorders>
              <w:top w:val="nil"/>
              <w:left w:val="nil"/>
              <w:bottom w:val="nil"/>
              <w:right w:val="nil"/>
            </w:tcBorders>
            <w:shd w:val="clear" w:color="auto" w:fill="auto"/>
            <w:noWrap/>
            <w:vAlign w:val="bottom"/>
            <w:hideMark/>
          </w:tcPr>
          <w:p w14:paraId="381B7E66" w14:textId="317B6F7E"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r>
      <w:tr w:rsidR="00C9407E" w:rsidRPr="00213C3C" w14:paraId="5E321ABA" w14:textId="77777777" w:rsidTr="00C9407E">
        <w:trPr>
          <w:trHeight w:val="290"/>
        </w:trPr>
        <w:tc>
          <w:tcPr>
            <w:tcW w:w="1350" w:type="dxa"/>
            <w:tcBorders>
              <w:top w:val="nil"/>
              <w:left w:val="nil"/>
              <w:bottom w:val="nil"/>
              <w:right w:val="nil"/>
            </w:tcBorders>
            <w:shd w:val="clear" w:color="auto" w:fill="auto"/>
            <w:noWrap/>
            <w:vAlign w:val="bottom"/>
          </w:tcPr>
          <w:p w14:paraId="79F61A05" w14:textId="6F36E8B3"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nil"/>
              <w:right w:val="nil"/>
            </w:tcBorders>
            <w:shd w:val="clear" w:color="auto" w:fill="auto"/>
            <w:noWrap/>
            <w:vAlign w:val="bottom"/>
            <w:hideMark/>
          </w:tcPr>
          <w:p w14:paraId="71511C10" w14:textId="1593F4E9"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Biodiversity</w:t>
            </w:r>
          </w:p>
        </w:tc>
        <w:tc>
          <w:tcPr>
            <w:tcW w:w="1350" w:type="dxa"/>
            <w:tcBorders>
              <w:top w:val="nil"/>
              <w:left w:val="nil"/>
              <w:bottom w:val="nil"/>
              <w:right w:val="nil"/>
            </w:tcBorders>
            <w:shd w:val="clear" w:color="auto" w:fill="auto"/>
            <w:noWrap/>
            <w:vAlign w:val="bottom"/>
            <w:hideMark/>
          </w:tcPr>
          <w:p w14:paraId="4FAE8188" w14:textId="48706AC8"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38.17</w:t>
            </w:r>
          </w:p>
        </w:tc>
        <w:tc>
          <w:tcPr>
            <w:tcW w:w="1350" w:type="dxa"/>
            <w:tcBorders>
              <w:top w:val="nil"/>
              <w:left w:val="nil"/>
              <w:bottom w:val="nil"/>
              <w:right w:val="nil"/>
            </w:tcBorders>
            <w:shd w:val="clear" w:color="auto" w:fill="auto"/>
            <w:noWrap/>
            <w:vAlign w:val="bottom"/>
            <w:hideMark/>
          </w:tcPr>
          <w:p w14:paraId="74AC11A6" w14:textId="4B172A0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38.51</w:t>
            </w:r>
          </w:p>
        </w:tc>
        <w:tc>
          <w:tcPr>
            <w:tcW w:w="1890" w:type="dxa"/>
            <w:gridSpan w:val="2"/>
            <w:tcBorders>
              <w:top w:val="nil"/>
              <w:left w:val="nil"/>
              <w:bottom w:val="nil"/>
              <w:right w:val="nil"/>
            </w:tcBorders>
            <w:shd w:val="clear" w:color="auto" w:fill="auto"/>
            <w:noWrap/>
            <w:vAlign w:val="bottom"/>
            <w:hideMark/>
          </w:tcPr>
          <w:p w14:paraId="082E05F1" w14:textId="5C2C091A"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000000"/>
                <w:sz w:val="22"/>
                <w:szCs w:val="22"/>
              </w:rPr>
              <w:t>0.34</w:t>
            </w:r>
          </w:p>
        </w:tc>
        <w:tc>
          <w:tcPr>
            <w:tcW w:w="1260" w:type="dxa"/>
            <w:tcBorders>
              <w:top w:val="nil"/>
              <w:left w:val="nil"/>
              <w:bottom w:val="nil"/>
              <w:right w:val="nil"/>
            </w:tcBorders>
            <w:shd w:val="clear" w:color="auto" w:fill="auto"/>
            <w:noWrap/>
            <w:vAlign w:val="bottom"/>
            <w:hideMark/>
          </w:tcPr>
          <w:p w14:paraId="68A6B31C" w14:textId="08206F45"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000000"/>
                <w:sz w:val="22"/>
                <w:szCs w:val="22"/>
              </w:rPr>
              <w:t>0.89</w:t>
            </w:r>
          </w:p>
        </w:tc>
      </w:tr>
      <w:tr w:rsidR="00C9407E" w:rsidRPr="00213C3C" w14:paraId="14451C04" w14:textId="77777777" w:rsidTr="00C9407E">
        <w:trPr>
          <w:trHeight w:val="290"/>
        </w:trPr>
        <w:tc>
          <w:tcPr>
            <w:tcW w:w="1350" w:type="dxa"/>
            <w:tcBorders>
              <w:top w:val="single" w:sz="4" w:space="0" w:color="auto"/>
              <w:left w:val="nil"/>
              <w:bottom w:val="nil"/>
              <w:right w:val="nil"/>
            </w:tcBorders>
            <w:shd w:val="clear" w:color="auto" w:fill="auto"/>
            <w:noWrap/>
            <w:vAlign w:val="bottom"/>
            <w:hideMark/>
          </w:tcPr>
          <w:p w14:paraId="43383E71" w14:textId="0069A610"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S</w:t>
            </w:r>
            <w:r w:rsidRPr="00C9407E">
              <w:rPr>
                <w:rFonts w:ascii="Calibri" w:hAnsi="Calibri" w:cs="Calibri"/>
                <w:color w:val="000000"/>
                <w:sz w:val="22"/>
                <w:szCs w:val="22"/>
                <w:vertAlign w:val="subscript"/>
              </w:rPr>
              <w:t>0_opt50</w:t>
            </w:r>
          </w:p>
        </w:tc>
        <w:tc>
          <w:tcPr>
            <w:tcW w:w="1440" w:type="dxa"/>
            <w:tcBorders>
              <w:top w:val="single" w:sz="4" w:space="0" w:color="auto"/>
              <w:left w:val="nil"/>
              <w:bottom w:val="nil"/>
              <w:right w:val="nil"/>
            </w:tcBorders>
            <w:shd w:val="clear" w:color="auto" w:fill="auto"/>
            <w:noWrap/>
            <w:vAlign w:val="bottom"/>
            <w:hideMark/>
          </w:tcPr>
          <w:p w14:paraId="5FC04BF7" w14:textId="59CE336D"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Agriculture</w:t>
            </w:r>
          </w:p>
        </w:tc>
        <w:tc>
          <w:tcPr>
            <w:tcW w:w="1350" w:type="dxa"/>
            <w:tcBorders>
              <w:top w:val="single" w:sz="4" w:space="0" w:color="auto"/>
              <w:left w:val="nil"/>
              <w:bottom w:val="nil"/>
              <w:right w:val="nil"/>
            </w:tcBorders>
            <w:shd w:val="clear" w:color="auto" w:fill="auto"/>
            <w:noWrap/>
            <w:vAlign w:val="bottom"/>
            <w:hideMark/>
          </w:tcPr>
          <w:p w14:paraId="6F2F378B" w14:textId="16BA274B"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50.00</w:t>
            </w:r>
          </w:p>
        </w:tc>
        <w:tc>
          <w:tcPr>
            <w:tcW w:w="1350" w:type="dxa"/>
            <w:tcBorders>
              <w:top w:val="single" w:sz="4" w:space="0" w:color="auto"/>
              <w:left w:val="nil"/>
              <w:bottom w:val="nil"/>
              <w:right w:val="nil"/>
            </w:tcBorders>
            <w:shd w:val="clear" w:color="auto" w:fill="auto"/>
            <w:noWrap/>
            <w:vAlign w:val="bottom"/>
            <w:hideMark/>
          </w:tcPr>
          <w:p w14:paraId="0172B028" w14:textId="5F54A68D"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50.00</w:t>
            </w:r>
          </w:p>
        </w:tc>
        <w:tc>
          <w:tcPr>
            <w:tcW w:w="1890" w:type="dxa"/>
            <w:gridSpan w:val="2"/>
            <w:tcBorders>
              <w:top w:val="single" w:sz="4" w:space="0" w:color="auto"/>
              <w:left w:val="nil"/>
              <w:bottom w:val="nil"/>
              <w:right w:val="nil"/>
            </w:tcBorders>
            <w:shd w:val="clear" w:color="auto" w:fill="auto"/>
            <w:noWrap/>
            <w:vAlign w:val="bottom"/>
            <w:hideMark/>
          </w:tcPr>
          <w:p w14:paraId="27DCAE4C" w14:textId="36A49A58"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c>
          <w:tcPr>
            <w:tcW w:w="1260" w:type="dxa"/>
            <w:tcBorders>
              <w:top w:val="single" w:sz="4" w:space="0" w:color="auto"/>
              <w:left w:val="nil"/>
              <w:bottom w:val="nil"/>
              <w:right w:val="nil"/>
            </w:tcBorders>
            <w:shd w:val="clear" w:color="auto" w:fill="auto"/>
            <w:noWrap/>
            <w:vAlign w:val="bottom"/>
            <w:hideMark/>
          </w:tcPr>
          <w:p w14:paraId="58176330" w14:textId="21C3DE72"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r>
      <w:tr w:rsidR="00C9407E" w:rsidRPr="00213C3C" w14:paraId="06E02D66" w14:textId="77777777" w:rsidTr="00C9407E">
        <w:trPr>
          <w:trHeight w:val="290"/>
        </w:trPr>
        <w:tc>
          <w:tcPr>
            <w:tcW w:w="1350" w:type="dxa"/>
            <w:tcBorders>
              <w:top w:val="nil"/>
              <w:left w:val="nil"/>
              <w:bottom w:val="nil"/>
              <w:right w:val="nil"/>
            </w:tcBorders>
            <w:shd w:val="clear" w:color="auto" w:fill="auto"/>
            <w:noWrap/>
            <w:vAlign w:val="bottom"/>
          </w:tcPr>
          <w:p w14:paraId="3A509314" w14:textId="288A09C6"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nil"/>
              <w:right w:val="nil"/>
            </w:tcBorders>
            <w:shd w:val="clear" w:color="auto" w:fill="auto"/>
            <w:noWrap/>
            <w:vAlign w:val="bottom"/>
            <w:hideMark/>
          </w:tcPr>
          <w:p w14:paraId="40274700" w14:textId="26B02F29"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Carbon</w:t>
            </w:r>
          </w:p>
        </w:tc>
        <w:tc>
          <w:tcPr>
            <w:tcW w:w="1350" w:type="dxa"/>
            <w:tcBorders>
              <w:top w:val="nil"/>
              <w:left w:val="nil"/>
              <w:bottom w:val="nil"/>
              <w:right w:val="nil"/>
            </w:tcBorders>
            <w:shd w:val="clear" w:color="auto" w:fill="auto"/>
            <w:noWrap/>
            <w:vAlign w:val="bottom"/>
            <w:hideMark/>
          </w:tcPr>
          <w:p w14:paraId="3DDB9195" w14:textId="450ABF2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71.85</w:t>
            </w:r>
          </w:p>
        </w:tc>
        <w:tc>
          <w:tcPr>
            <w:tcW w:w="1350" w:type="dxa"/>
            <w:tcBorders>
              <w:top w:val="nil"/>
              <w:left w:val="nil"/>
              <w:bottom w:val="nil"/>
              <w:right w:val="nil"/>
            </w:tcBorders>
            <w:shd w:val="clear" w:color="auto" w:fill="auto"/>
            <w:noWrap/>
            <w:vAlign w:val="bottom"/>
            <w:hideMark/>
          </w:tcPr>
          <w:p w14:paraId="2B6CDF04" w14:textId="4FC194A4"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71.87</w:t>
            </w:r>
          </w:p>
        </w:tc>
        <w:tc>
          <w:tcPr>
            <w:tcW w:w="1890" w:type="dxa"/>
            <w:gridSpan w:val="2"/>
            <w:tcBorders>
              <w:top w:val="nil"/>
              <w:left w:val="nil"/>
              <w:bottom w:val="nil"/>
              <w:right w:val="nil"/>
            </w:tcBorders>
            <w:shd w:val="clear" w:color="auto" w:fill="auto"/>
            <w:noWrap/>
            <w:vAlign w:val="bottom"/>
            <w:hideMark/>
          </w:tcPr>
          <w:p w14:paraId="0AB466C9" w14:textId="7ADFAAA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0.03</w:t>
            </w:r>
          </w:p>
        </w:tc>
        <w:tc>
          <w:tcPr>
            <w:tcW w:w="1260" w:type="dxa"/>
            <w:tcBorders>
              <w:top w:val="nil"/>
              <w:left w:val="nil"/>
              <w:bottom w:val="nil"/>
              <w:right w:val="nil"/>
            </w:tcBorders>
            <w:shd w:val="clear" w:color="auto" w:fill="auto"/>
            <w:noWrap/>
            <w:vAlign w:val="bottom"/>
            <w:hideMark/>
          </w:tcPr>
          <w:p w14:paraId="45D7E7B0" w14:textId="7F0345E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0.04</w:t>
            </w:r>
          </w:p>
        </w:tc>
      </w:tr>
      <w:tr w:rsidR="00C9407E" w:rsidRPr="00213C3C" w14:paraId="103748E4" w14:textId="77777777" w:rsidTr="00C9407E">
        <w:trPr>
          <w:trHeight w:val="290"/>
        </w:trPr>
        <w:tc>
          <w:tcPr>
            <w:tcW w:w="1350" w:type="dxa"/>
            <w:tcBorders>
              <w:top w:val="nil"/>
              <w:left w:val="nil"/>
              <w:bottom w:val="single" w:sz="4" w:space="0" w:color="auto"/>
              <w:right w:val="nil"/>
            </w:tcBorders>
            <w:shd w:val="clear" w:color="auto" w:fill="auto"/>
            <w:noWrap/>
            <w:vAlign w:val="bottom"/>
          </w:tcPr>
          <w:p w14:paraId="613A4917" w14:textId="52A5B663"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single" w:sz="4" w:space="0" w:color="auto"/>
              <w:right w:val="nil"/>
            </w:tcBorders>
            <w:shd w:val="clear" w:color="auto" w:fill="auto"/>
            <w:noWrap/>
            <w:vAlign w:val="bottom"/>
            <w:hideMark/>
          </w:tcPr>
          <w:p w14:paraId="1412E98D" w14:textId="599F9B7D"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Biodiversity</w:t>
            </w:r>
          </w:p>
        </w:tc>
        <w:tc>
          <w:tcPr>
            <w:tcW w:w="1350" w:type="dxa"/>
            <w:tcBorders>
              <w:top w:val="nil"/>
              <w:left w:val="nil"/>
              <w:bottom w:val="single" w:sz="4" w:space="0" w:color="auto"/>
              <w:right w:val="nil"/>
            </w:tcBorders>
            <w:shd w:val="clear" w:color="auto" w:fill="auto"/>
            <w:noWrap/>
            <w:vAlign w:val="bottom"/>
            <w:hideMark/>
          </w:tcPr>
          <w:p w14:paraId="349672CE" w14:textId="0297ACF2"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75.56</w:t>
            </w:r>
          </w:p>
        </w:tc>
        <w:tc>
          <w:tcPr>
            <w:tcW w:w="1350" w:type="dxa"/>
            <w:tcBorders>
              <w:top w:val="nil"/>
              <w:left w:val="nil"/>
              <w:bottom w:val="single" w:sz="4" w:space="0" w:color="auto"/>
              <w:right w:val="nil"/>
            </w:tcBorders>
            <w:shd w:val="clear" w:color="auto" w:fill="auto"/>
            <w:noWrap/>
            <w:vAlign w:val="bottom"/>
            <w:hideMark/>
          </w:tcPr>
          <w:p w14:paraId="0ABF259A" w14:textId="1867EC1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75.52</w:t>
            </w:r>
          </w:p>
        </w:tc>
        <w:tc>
          <w:tcPr>
            <w:tcW w:w="1890" w:type="dxa"/>
            <w:gridSpan w:val="2"/>
            <w:tcBorders>
              <w:top w:val="nil"/>
              <w:left w:val="nil"/>
              <w:bottom w:val="single" w:sz="4" w:space="0" w:color="auto"/>
              <w:right w:val="nil"/>
            </w:tcBorders>
            <w:shd w:val="clear" w:color="auto" w:fill="auto"/>
            <w:noWrap/>
            <w:vAlign w:val="bottom"/>
            <w:hideMark/>
          </w:tcPr>
          <w:p w14:paraId="62123379" w14:textId="41DFB2D7"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9C0006"/>
                <w:sz w:val="22"/>
                <w:szCs w:val="22"/>
              </w:rPr>
              <w:t>-0.04</w:t>
            </w:r>
          </w:p>
        </w:tc>
        <w:tc>
          <w:tcPr>
            <w:tcW w:w="1260" w:type="dxa"/>
            <w:tcBorders>
              <w:top w:val="nil"/>
              <w:left w:val="nil"/>
              <w:bottom w:val="single" w:sz="4" w:space="0" w:color="auto"/>
              <w:right w:val="nil"/>
            </w:tcBorders>
            <w:shd w:val="clear" w:color="auto" w:fill="auto"/>
            <w:noWrap/>
            <w:vAlign w:val="bottom"/>
            <w:hideMark/>
          </w:tcPr>
          <w:p w14:paraId="6F4DA170" w14:textId="59FA6F60"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9C0006"/>
                <w:sz w:val="22"/>
                <w:szCs w:val="22"/>
              </w:rPr>
              <w:t>-0.06</w:t>
            </w:r>
          </w:p>
        </w:tc>
      </w:tr>
      <w:tr w:rsidR="00C9407E" w:rsidRPr="00213C3C" w14:paraId="68920A2F" w14:textId="77777777" w:rsidTr="00C9407E">
        <w:trPr>
          <w:trHeight w:val="290"/>
        </w:trPr>
        <w:tc>
          <w:tcPr>
            <w:tcW w:w="1350" w:type="dxa"/>
            <w:tcBorders>
              <w:top w:val="nil"/>
              <w:left w:val="nil"/>
              <w:bottom w:val="nil"/>
              <w:right w:val="nil"/>
            </w:tcBorders>
            <w:shd w:val="clear" w:color="auto" w:fill="auto"/>
            <w:noWrap/>
            <w:vAlign w:val="bottom"/>
            <w:hideMark/>
          </w:tcPr>
          <w:p w14:paraId="33F40867" w14:textId="5BAB5894"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S</w:t>
            </w:r>
            <w:r w:rsidRPr="00C9407E">
              <w:rPr>
                <w:rFonts w:ascii="Calibri" w:hAnsi="Calibri" w:cs="Calibri"/>
                <w:color w:val="000000"/>
                <w:sz w:val="22"/>
                <w:szCs w:val="22"/>
                <w:vertAlign w:val="subscript"/>
              </w:rPr>
              <w:t>FL_opt50</w:t>
            </w:r>
          </w:p>
        </w:tc>
        <w:tc>
          <w:tcPr>
            <w:tcW w:w="1440" w:type="dxa"/>
            <w:tcBorders>
              <w:top w:val="nil"/>
              <w:left w:val="nil"/>
              <w:bottom w:val="nil"/>
              <w:right w:val="nil"/>
            </w:tcBorders>
            <w:shd w:val="clear" w:color="auto" w:fill="auto"/>
            <w:noWrap/>
            <w:vAlign w:val="bottom"/>
            <w:hideMark/>
          </w:tcPr>
          <w:p w14:paraId="33F32C63" w14:textId="4EBA88B3"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Agriculture</w:t>
            </w:r>
          </w:p>
        </w:tc>
        <w:tc>
          <w:tcPr>
            <w:tcW w:w="1350" w:type="dxa"/>
            <w:tcBorders>
              <w:top w:val="nil"/>
              <w:left w:val="nil"/>
              <w:bottom w:val="nil"/>
              <w:right w:val="nil"/>
            </w:tcBorders>
            <w:shd w:val="clear" w:color="auto" w:fill="auto"/>
            <w:noWrap/>
            <w:vAlign w:val="bottom"/>
            <w:hideMark/>
          </w:tcPr>
          <w:p w14:paraId="12FAAB0F" w14:textId="5C160DA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50.00</w:t>
            </w:r>
          </w:p>
        </w:tc>
        <w:tc>
          <w:tcPr>
            <w:tcW w:w="1350" w:type="dxa"/>
            <w:tcBorders>
              <w:top w:val="nil"/>
              <w:left w:val="nil"/>
              <w:bottom w:val="nil"/>
              <w:right w:val="nil"/>
            </w:tcBorders>
            <w:shd w:val="clear" w:color="auto" w:fill="auto"/>
            <w:noWrap/>
            <w:vAlign w:val="bottom"/>
            <w:hideMark/>
          </w:tcPr>
          <w:p w14:paraId="358110CD" w14:textId="5632C7CE"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50.00</w:t>
            </w:r>
          </w:p>
        </w:tc>
        <w:tc>
          <w:tcPr>
            <w:tcW w:w="1890" w:type="dxa"/>
            <w:gridSpan w:val="2"/>
            <w:tcBorders>
              <w:top w:val="nil"/>
              <w:left w:val="nil"/>
              <w:bottom w:val="nil"/>
              <w:right w:val="nil"/>
            </w:tcBorders>
            <w:shd w:val="clear" w:color="auto" w:fill="auto"/>
            <w:noWrap/>
            <w:vAlign w:val="bottom"/>
            <w:hideMark/>
          </w:tcPr>
          <w:p w14:paraId="336E64B6" w14:textId="1ECAEB5D"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c>
          <w:tcPr>
            <w:tcW w:w="1260" w:type="dxa"/>
            <w:tcBorders>
              <w:top w:val="nil"/>
              <w:left w:val="nil"/>
              <w:bottom w:val="nil"/>
              <w:right w:val="nil"/>
            </w:tcBorders>
            <w:shd w:val="clear" w:color="auto" w:fill="auto"/>
            <w:noWrap/>
            <w:vAlign w:val="bottom"/>
            <w:hideMark/>
          </w:tcPr>
          <w:p w14:paraId="2D1A6499" w14:textId="3999981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r>
      <w:tr w:rsidR="00C9407E" w:rsidRPr="00213C3C" w14:paraId="164D6507" w14:textId="77777777" w:rsidTr="00C9407E">
        <w:trPr>
          <w:trHeight w:val="290"/>
        </w:trPr>
        <w:tc>
          <w:tcPr>
            <w:tcW w:w="1350" w:type="dxa"/>
            <w:tcBorders>
              <w:top w:val="nil"/>
              <w:left w:val="nil"/>
              <w:bottom w:val="nil"/>
              <w:right w:val="nil"/>
            </w:tcBorders>
            <w:shd w:val="clear" w:color="auto" w:fill="auto"/>
            <w:noWrap/>
            <w:vAlign w:val="bottom"/>
          </w:tcPr>
          <w:p w14:paraId="459DADA7" w14:textId="3A52DC6A"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nil"/>
              <w:right w:val="nil"/>
            </w:tcBorders>
            <w:shd w:val="clear" w:color="auto" w:fill="auto"/>
            <w:noWrap/>
            <w:vAlign w:val="bottom"/>
            <w:hideMark/>
          </w:tcPr>
          <w:p w14:paraId="4D1BADD1" w14:textId="70D11287"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Carbon</w:t>
            </w:r>
          </w:p>
        </w:tc>
        <w:tc>
          <w:tcPr>
            <w:tcW w:w="1350" w:type="dxa"/>
            <w:tcBorders>
              <w:top w:val="nil"/>
              <w:left w:val="nil"/>
              <w:bottom w:val="nil"/>
              <w:right w:val="nil"/>
            </w:tcBorders>
            <w:shd w:val="clear" w:color="auto" w:fill="auto"/>
            <w:noWrap/>
            <w:vAlign w:val="bottom"/>
            <w:hideMark/>
          </w:tcPr>
          <w:p w14:paraId="39E81613" w14:textId="3DEC3B3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72.31</w:t>
            </w:r>
          </w:p>
        </w:tc>
        <w:tc>
          <w:tcPr>
            <w:tcW w:w="1350" w:type="dxa"/>
            <w:tcBorders>
              <w:top w:val="nil"/>
              <w:left w:val="nil"/>
              <w:bottom w:val="nil"/>
              <w:right w:val="nil"/>
            </w:tcBorders>
            <w:shd w:val="clear" w:color="auto" w:fill="auto"/>
            <w:noWrap/>
            <w:vAlign w:val="bottom"/>
            <w:hideMark/>
          </w:tcPr>
          <w:p w14:paraId="17A3A701" w14:textId="1305D9AE"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72.33</w:t>
            </w:r>
          </w:p>
        </w:tc>
        <w:tc>
          <w:tcPr>
            <w:tcW w:w="1890" w:type="dxa"/>
            <w:gridSpan w:val="2"/>
            <w:tcBorders>
              <w:top w:val="nil"/>
              <w:left w:val="nil"/>
              <w:bottom w:val="nil"/>
              <w:right w:val="nil"/>
            </w:tcBorders>
            <w:shd w:val="clear" w:color="auto" w:fill="auto"/>
            <w:noWrap/>
            <w:vAlign w:val="bottom"/>
            <w:hideMark/>
          </w:tcPr>
          <w:p w14:paraId="7C4A8B81" w14:textId="5FE3B253"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0.01</w:t>
            </w:r>
          </w:p>
        </w:tc>
        <w:tc>
          <w:tcPr>
            <w:tcW w:w="1260" w:type="dxa"/>
            <w:tcBorders>
              <w:top w:val="nil"/>
              <w:left w:val="nil"/>
              <w:bottom w:val="nil"/>
              <w:right w:val="nil"/>
            </w:tcBorders>
            <w:shd w:val="clear" w:color="auto" w:fill="auto"/>
            <w:noWrap/>
            <w:vAlign w:val="bottom"/>
            <w:hideMark/>
          </w:tcPr>
          <w:p w14:paraId="52D6D244" w14:textId="6A76DA42"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0.02</w:t>
            </w:r>
          </w:p>
        </w:tc>
      </w:tr>
      <w:tr w:rsidR="00C9407E" w:rsidRPr="00213C3C" w14:paraId="15579CE5" w14:textId="77777777" w:rsidTr="00C9407E">
        <w:trPr>
          <w:trHeight w:val="290"/>
        </w:trPr>
        <w:tc>
          <w:tcPr>
            <w:tcW w:w="1350" w:type="dxa"/>
            <w:tcBorders>
              <w:top w:val="nil"/>
              <w:left w:val="nil"/>
              <w:bottom w:val="nil"/>
              <w:right w:val="nil"/>
            </w:tcBorders>
            <w:shd w:val="clear" w:color="auto" w:fill="auto"/>
            <w:noWrap/>
            <w:vAlign w:val="bottom"/>
          </w:tcPr>
          <w:p w14:paraId="32298DB8" w14:textId="17DEB04B"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nil"/>
              <w:right w:val="nil"/>
            </w:tcBorders>
            <w:shd w:val="clear" w:color="auto" w:fill="auto"/>
            <w:noWrap/>
            <w:vAlign w:val="bottom"/>
            <w:hideMark/>
          </w:tcPr>
          <w:p w14:paraId="7F2E8CF4" w14:textId="3ED39840"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Biodiversity</w:t>
            </w:r>
          </w:p>
        </w:tc>
        <w:tc>
          <w:tcPr>
            <w:tcW w:w="1350" w:type="dxa"/>
            <w:tcBorders>
              <w:top w:val="nil"/>
              <w:left w:val="nil"/>
              <w:bottom w:val="nil"/>
              <w:right w:val="nil"/>
            </w:tcBorders>
            <w:shd w:val="clear" w:color="auto" w:fill="auto"/>
            <w:noWrap/>
            <w:vAlign w:val="bottom"/>
            <w:hideMark/>
          </w:tcPr>
          <w:p w14:paraId="37E266ED" w14:textId="38A2BCB0"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74.15</w:t>
            </w:r>
          </w:p>
        </w:tc>
        <w:tc>
          <w:tcPr>
            <w:tcW w:w="1350" w:type="dxa"/>
            <w:tcBorders>
              <w:top w:val="nil"/>
              <w:left w:val="nil"/>
              <w:bottom w:val="nil"/>
              <w:right w:val="nil"/>
            </w:tcBorders>
            <w:shd w:val="clear" w:color="auto" w:fill="auto"/>
            <w:noWrap/>
            <w:vAlign w:val="bottom"/>
            <w:hideMark/>
          </w:tcPr>
          <w:p w14:paraId="0393565D" w14:textId="2783E23B"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74.15</w:t>
            </w:r>
          </w:p>
        </w:tc>
        <w:tc>
          <w:tcPr>
            <w:tcW w:w="1890" w:type="dxa"/>
            <w:gridSpan w:val="2"/>
            <w:tcBorders>
              <w:top w:val="nil"/>
              <w:left w:val="nil"/>
              <w:bottom w:val="nil"/>
              <w:right w:val="nil"/>
            </w:tcBorders>
            <w:shd w:val="clear" w:color="auto" w:fill="auto"/>
            <w:noWrap/>
            <w:vAlign w:val="bottom"/>
            <w:hideMark/>
          </w:tcPr>
          <w:p w14:paraId="4664CD1B" w14:textId="2A43A985"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9C0006"/>
                <w:sz w:val="22"/>
                <w:szCs w:val="22"/>
              </w:rPr>
              <w:t>-0.01</w:t>
            </w:r>
          </w:p>
        </w:tc>
        <w:tc>
          <w:tcPr>
            <w:tcW w:w="1260" w:type="dxa"/>
            <w:tcBorders>
              <w:top w:val="nil"/>
              <w:left w:val="nil"/>
              <w:bottom w:val="nil"/>
              <w:right w:val="nil"/>
            </w:tcBorders>
            <w:shd w:val="clear" w:color="auto" w:fill="auto"/>
            <w:noWrap/>
            <w:vAlign w:val="bottom"/>
            <w:hideMark/>
          </w:tcPr>
          <w:p w14:paraId="241D5BCD" w14:textId="0C3178FC"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9C0006"/>
                <w:sz w:val="22"/>
                <w:szCs w:val="22"/>
              </w:rPr>
              <w:t>-0.01</w:t>
            </w:r>
          </w:p>
        </w:tc>
      </w:tr>
      <w:tr w:rsidR="00C9407E" w:rsidRPr="00213C3C" w14:paraId="504B3E81" w14:textId="77777777" w:rsidTr="00C9407E">
        <w:trPr>
          <w:trHeight w:val="290"/>
        </w:trPr>
        <w:tc>
          <w:tcPr>
            <w:tcW w:w="1350" w:type="dxa"/>
            <w:tcBorders>
              <w:top w:val="single" w:sz="4" w:space="0" w:color="auto"/>
              <w:left w:val="nil"/>
              <w:bottom w:val="nil"/>
              <w:right w:val="nil"/>
            </w:tcBorders>
            <w:shd w:val="clear" w:color="auto" w:fill="auto"/>
            <w:noWrap/>
            <w:vAlign w:val="bottom"/>
            <w:hideMark/>
          </w:tcPr>
          <w:p w14:paraId="5D2AB35D" w14:textId="1B063026"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S</w:t>
            </w:r>
            <w:r w:rsidRPr="00C9407E">
              <w:rPr>
                <w:rFonts w:ascii="Calibri" w:hAnsi="Calibri" w:cs="Calibri"/>
                <w:color w:val="000000"/>
                <w:sz w:val="22"/>
                <w:szCs w:val="22"/>
                <w:vertAlign w:val="subscript"/>
              </w:rPr>
              <w:t>SE_opt50</w:t>
            </w:r>
          </w:p>
        </w:tc>
        <w:tc>
          <w:tcPr>
            <w:tcW w:w="1440" w:type="dxa"/>
            <w:tcBorders>
              <w:top w:val="single" w:sz="4" w:space="0" w:color="auto"/>
              <w:left w:val="nil"/>
              <w:bottom w:val="nil"/>
              <w:right w:val="nil"/>
            </w:tcBorders>
            <w:shd w:val="clear" w:color="auto" w:fill="auto"/>
            <w:noWrap/>
            <w:vAlign w:val="bottom"/>
            <w:hideMark/>
          </w:tcPr>
          <w:p w14:paraId="4A2FDD23" w14:textId="46494EBB"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Agriculture</w:t>
            </w:r>
          </w:p>
        </w:tc>
        <w:tc>
          <w:tcPr>
            <w:tcW w:w="1350" w:type="dxa"/>
            <w:tcBorders>
              <w:top w:val="single" w:sz="4" w:space="0" w:color="auto"/>
              <w:left w:val="nil"/>
              <w:bottom w:val="nil"/>
              <w:right w:val="nil"/>
            </w:tcBorders>
            <w:shd w:val="clear" w:color="auto" w:fill="auto"/>
            <w:noWrap/>
            <w:vAlign w:val="bottom"/>
            <w:hideMark/>
          </w:tcPr>
          <w:p w14:paraId="29436633" w14:textId="0BDCCC1D"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50.00</w:t>
            </w:r>
          </w:p>
        </w:tc>
        <w:tc>
          <w:tcPr>
            <w:tcW w:w="1350" w:type="dxa"/>
            <w:tcBorders>
              <w:top w:val="single" w:sz="4" w:space="0" w:color="auto"/>
              <w:left w:val="nil"/>
              <w:bottom w:val="nil"/>
              <w:right w:val="nil"/>
            </w:tcBorders>
            <w:shd w:val="clear" w:color="auto" w:fill="auto"/>
            <w:noWrap/>
            <w:vAlign w:val="bottom"/>
            <w:hideMark/>
          </w:tcPr>
          <w:p w14:paraId="19B48E3E" w14:textId="7CD9C576"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50.00</w:t>
            </w:r>
          </w:p>
        </w:tc>
        <w:tc>
          <w:tcPr>
            <w:tcW w:w="1890" w:type="dxa"/>
            <w:gridSpan w:val="2"/>
            <w:tcBorders>
              <w:top w:val="single" w:sz="4" w:space="0" w:color="auto"/>
              <w:left w:val="nil"/>
              <w:bottom w:val="nil"/>
              <w:right w:val="nil"/>
            </w:tcBorders>
            <w:shd w:val="clear" w:color="auto" w:fill="auto"/>
            <w:noWrap/>
            <w:vAlign w:val="bottom"/>
            <w:hideMark/>
          </w:tcPr>
          <w:p w14:paraId="3EC1A096" w14:textId="48C48514"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c>
          <w:tcPr>
            <w:tcW w:w="1260" w:type="dxa"/>
            <w:tcBorders>
              <w:top w:val="single" w:sz="4" w:space="0" w:color="auto"/>
              <w:left w:val="nil"/>
              <w:bottom w:val="nil"/>
              <w:right w:val="nil"/>
            </w:tcBorders>
            <w:shd w:val="clear" w:color="auto" w:fill="auto"/>
            <w:noWrap/>
            <w:vAlign w:val="bottom"/>
            <w:hideMark/>
          </w:tcPr>
          <w:p w14:paraId="253A7FF2" w14:textId="40911C6F"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r>
      <w:tr w:rsidR="00C9407E" w:rsidRPr="00213C3C" w14:paraId="2D629FEA" w14:textId="77777777" w:rsidTr="00C9407E">
        <w:trPr>
          <w:trHeight w:val="290"/>
        </w:trPr>
        <w:tc>
          <w:tcPr>
            <w:tcW w:w="1350" w:type="dxa"/>
            <w:tcBorders>
              <w:top w:val="nil"/>
              <w:left w:val="nil"/>
              <w:bottom w:val="nil"/>
              <w:right w:val="nil"/>
            </w:tcBorders>
            <w:shd w:val="clear" w:color="auto" w:fill="auto"/>
            <w:noWrap/>
            <w:vAlign w:val="bottom"/>
          </w:tcPr>
          <w:p w14:paraId="71A9C1AA" w14:textId="551DE24B"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nil"/>
              <w:right w:val="nil"/>
            </w:tcBorders>
            <w:shd w:val="clear" w:color="auto" w:fill="auto"/>
            <w:noWrap/>
            <w:vAlign w:val="bottom"/>
            <w:hideMark/>
          </w:tcPr>
          <w:p w14:paraId="187778B1" w14:textId="7E5397A5"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Carbon</w:t>
            </w:r>
          </w:p>
        </w:tc>
        <w:tc>
          <w:tcPr>
            <w:tcW w:w="1350" w:type="dxa"/>
            <w:tcBorders>
              <w:top w:val="nil"/>
              <w:left w:val="nil"/>
              <w:bottom w:val="nil"/>
              <w:right w:val="nil"/>
            </w:tcBorders>
            <w:shd w:val="clear" w:color="auto" w:fill="auto"/>
            <w:noWrap/>
            <w:vAlign w:val="bottom"/>
            <w:hideMark/>
          </w:tcPr>
          <w:p w14:paraId="3A5DE15D" w14:textId="1D26E4BB"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73.20</w:t>
            </w:r>
          </w:p>
        </w:tc>
        <w:tc>
          <w:tcPr>
            <w:tcW w:w="1350" w:type="dxa"/>
            <w:tcBorders>
              <w:top w:val="nil"/>
              <w:left w:val="nil"/>
              <w:bottom w:val="nil"/>
              <w:right w:val="nil"/>
            </w:tcBorders>
            <w:shd w:val="clear" w:color="auto" w:fill="auto"/>
            <w:noWrap/>
            <w:vAlign w:val="bottom"/>
            <w:hideMark/>
          </w:tcPr>
          <w:p w14:paraId="3E9B7611" w14:textId="3B461ACA"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81.20</w:t>
            </w:r>
          </w:p>
        </w:tc>
        <w:tc>
          <w:tcPr>
            <w:tcW w:w="1890" w:type="dxa"/>
            <w:gridSpan w:val="2"/>
            <w:tcBorders>
              <w:top w:val="nil"/>
              <w:left w:val="nil"/>
              <w:bottom w:val="nil"/>
              <w:right w:val="nil"/>
            </w:tcBorders>
            <w:shd w:val="clear" w:color="auto" w:fill="auto"/>
            <w:noWrap/>
            <w:vAlign w:val="bottom"/>
            <w:hideMark/>
          </w:tcPr>
          <w:p w14:paraId="6D0D3660" w14:textId="11960962"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000000"/>
                <w:sz w:val="22"/>
                <w:szCs w:val="22"/>
              </w:rPr>
              <w:t>7.99</w:t>
            </w:r>
          </w:p>
        </w:tc>
        <w:tc>
          <w:tcPr>
            <w:tcW w:w="1260" w:type="dxa"/>
            <w:tcBorders>
              <w:top w:val="nil"/>
              <w:left w:val="nil"/>
              <w:bottom w:val="nil"/>
              <w:right w:val="nil"/>
            </w:tcBorders>
            <w:shd w:val="clear" w:color="auto" w:fill="auto"/>
            <w:noWrap/>
            <w:vAlign w:val="bottom"/>
            <w:hideMark/>
          </w:tcPr>
          <w:p w14:paraId="2EEBF6AA" w14:textId="4F1599B6"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000000"/>
                <w:sz w:val="22"/>
                <w:szCs w:val="22"/>
              </w:rPr>
              <w:t>10.92</w:t>
            </w:r>
          </w:p>
        </w:tc>
      </w:tr>
      <w:tr w:rsidR="00C9407E" w:rsidRPr="00213C3C" w14:paraId="22E38C1B" w14:textId="77777777" w:rsidTr="00C9407E">
        <w:trPr>
          <w:trHeight w:val="290"/>
        </w:trPr>
        <w:tc>
          <w:tcPr>
            <w:tcW w:w="1350" w:type="dxa"/>
            <w:tcBorders>
              <w:top w:val="nil"/>
              <w:left w:val="nil"/>
              <w:bottom w:val="single" w:sz="4" w:space="0" w:color="auto"/>
              <w:right w:val="nil"/>
            </w:tcBorders>
            <w:shd w:val="clear" w:color="auto" w:fill="auto"/>
            <w:noWrap/>
            <w:vAlign w:val="bottom"/>
          </w:tcPr>
          <w:p w14:paraId="3B9DAAC6" w14:textId="767F4829"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single" w:sz="4" w:space="0" w:color="auto"/>
              <w:right w:val="nil"/>
            </w:tcBorders>
            <w:shd w:val="clear" w:color="auto" w:fill="auto"/>
            <w:noWrap/>
            <w:vAlign w:val="bottom"/>
            <w:hideMark/>
          </w:tcPr>
          <w:p w14:paraId="2AAD54CF" w14:textId="17A2AE16"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Biodiversity</w:t>
            </w:r>
          </w:p>
        </w:tc>
        <w:tc>
          <w:tcPr>
            <w:tcW w:w="1350" w:type="dxa"/>
            <w:tcBorders>
              <w:top w:val="nil"/>
              <w:left w:val="nil"/>
              <w:bottom w:val="single" w:sz="4" w:space="0" w:color="auto"/>
              <w:right w:val="nil"/>
            </w:tcBorders>
            <w:shd w:val="clear" w:color="auto" w:fill="auto"/>
            <w:noWrap/>
            <w:vAlign w:val="bottom"/>
            <w:hideMark/>
          </w:tcPr>
          <w:p w14:paraId="569B4BBC" w14:textId="4A581582"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72.80</w:t>
            </w:r>
          </w:p>
        </w:tc>
        <w:tc>
          <w:tcPr>
            <w:tcW w:w="1350" w:type="dxa"/>
            <w:tcBorders>
              <w:top w:val="nil"/>
              <w:left w:val="nil"/>
              <w:bottom w:val="single" w:sz="4" w:space="0" w:color="auto"/>
              <w:right w:val="nil"/>
            </w:tcBorders>
            <w:shd w:val="clear" w:color="auto" w:fill="auto"/>
            <w:noWrap/>
            <w:vAlign w:val="bottom"/>
            <w:hideMark/>
          </w:tcPr>
          <w:p w14:paraId="1EB55087" w14:textId="541B7B97"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65.18</w:t>
            </w:r>
          </w:p>
        </w:tc>
        <w:tc>
          <w:tcPr>
            <w:tcW w:w="1890" w:type="dxa"/>
            <w:gridSpan w:val="2"/>
            <w:tcBorders>
              <w:top w:val="nil"/>
              <w:left w:val="nil"/>
              <w:bottom w:val="single" w:sz="4" w:space="0" w:color="auto"/>
              <w:right w:val="nil"/>
            </w:tcBorders>
            <w:shd w:val="clear" w:color="auto" w:fill="auto"/>
            <w:noWrap/>
            <w:vAlign w:val="bottom"/>
            <w:hideMark/>
          </w:tcPr>
          <w:p w14:paraId="2CDF0DBB" w14:textId="523BF256"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9C0006"/>
                <w:sz w:val="22"/>
                <w:szCs w:val="22"/>
              </w:rPr>
              <w:t>-7.62</w:t>
            </w:r>
          </w:p>
        </w:tc>
        <w:tc>
          <w:tcPr>
            <w:tcW w:w="1260" w:type="dxa"/>
            <w:tcBorders>
              <w:top w:val="nil"/>
              <w:left w:val="nil"/>
              <w:bottom w:val="single" w:sz="4" w:space="0" w:color="auto"/>
              <w:right w:val="nil"/>
            </w:tcBorders>
            <w:shd w:val="clear" w:color="auto" w:fill="auto"/>
            <w:noWrap/>
            <w:vAlign w:val="bottom"/>
            <w:hideMark/>
          </w:tcPr>
          <w:p w14:paraId="041E8BBD" w14:textId="28C7C48F"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9C0006"/>
                <w:sz w:val="22"/>
                <w:szCs w:val="22"/>
              </w:rPr>
              <w:t>-10.46</w:t>
            </w:r>
          </w:p>
        </w:tc>
      </w:tr>
      <w:tr w:rsidR="00C9407E" w:rsidRPr="00213C3C" w14:paraId="5DE1B846" w14:textId="77777777" w:rsidTr="00C9407E">
        <w:trPr>
          <w:trHeight w:val="290"/>
        </w:trPr>
        <w:tc>
          <w:tcPr>
            <w:tcW w:w="1350" w:type="dxa"/>
            <w:tcBorders>
              <w:top w:val="nil"/>
              <w:left w:val="nil"/>
              <w:bottom w:val="nil"/>
              <w:right w:val="nil"/>
            </w:tcBorders>
            <w:shd w:val="clear" w:color="auto" w:fill="auto"/>
            <w:noWrap/>
            <w:vAlign w:val="bottom"/>
            <w:hideMark/>
          </w:tcPr>
          <w:p w14:paraId="0E82B55D" w14:textId="4593F5A6"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S</w:t>
            </w:r>
            <w:r w:rsidRPr="00C9407E">
              <w:rPr>
                <w:rFonts w:ascii="Calibri" w:hAnsi="Calibri" w:cs="Calibri"/>
                <w:color w:val="000000"/>
                <w:sz w:val="22"/>
                <w:szCs w:val="22"/>
                <w:vertAlign w:val="subscript"/>
              </w:rPr>
              <w:t>NSP_opt50</w:t>
            </w:r>
          </w:p>
        </w:tc>
        <w:tc>
          <w:tcPr>
            <w:tcW w:w="1440" w:type="dxa"/>
            <w:tcBorders>
              <w:top w:val="nil"/>
              <w:left w:val="nil"/>
              <w:bottom w:val="nil"/>
              <w:right w:val="nil"/>
            </w:tcBorders>
            <w:shd w:val="clear" w:color="auto" w:fill="auto"/>
            <w:noWrap/>
            <w:vAlign w:val="bottom"/>
            <w:hideMark/>
          </w:tcPr>
          <w:p w14:paraId="47746430" w14:textId="36AC2BEE"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Agriculture</w:t>
            </w:r>
          </w:p>
        </w:tc>
        <w:tc>
          <w:tcPr>
            <w:tcW w:w="1350" w:type="dxa"/>
            <w:tcBorders>
              <w:top w:val="nil"/>
              <w:left w:val="nil"/>
              <w:bottom w:val="nil"/>
              <w:right w:val="nil"/>
            </w:tcBorders>
            <w:shd w:val="clear" w:color="auto" w:fill="auto"/>
            <w:noWrap/>
            <w:vAlign w:val="bottom"/>
            <w:hideMark/>
          </w:tcPr>
          <w:p w14:paraId="57345024" w14:textId="49DEB971"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50.00</w:t>
            </w:r>
          </w:p>
        </w:tc>
        <w:tc>
          <w:tcPr>
            <w:tcW w:w="1350" w:type="dxa"/>
            <w:tcBorders>
              <w:top w:val="nil"/>
              <w:left w:val="nil"/>
              <w:bottom w:val="nil"/>
              <w:right w:val="nil"/>
            </w:tcBorders>
            <w:shd w:val="clear" w:color="auto" w:fill="auto"/>
            <w:noWrap/>
            <w:vAlign w:val="bottom"/>
            <w:hideMark/>
          </w:tcPr>
          <w:p w14:paraId="0CF35298" w14:textId="57611746"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50.00</w:t>
            </w:r>
          </w:p>
        </w:tc>
        <w:tc>
          <w:tcPr>
            <w:tcW w:w="1890" w:type="dxa"/>
            <w:gridSpan w:val="2"/>
            <w:tcBorders>
              <w:top w:val="nil"/>
              <w:left w:val="nil"/>
              <w:bottom w:val="nil"/>
              <w:right w:val="nil"/>
            </w:tcBorders>
            <w:shd w:val="clear" w:color="auto" w:fill="auto"/>
            <w:noWrap/>
            <w:vAlign w:val="bottom"/>
            <w:hideMark/>
          </w:tcPr>
          <w:p w14:paraId="6DB438B4" w14:textId="5CAED2D2"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c>
          <w:tcPr>
            <w:tcW w:w="1260" w:type="dxa"/>
            <w:tcBorders>
              <w:top w:val="nil"/>
              <w:left w:val="nil"/>
              <w:bottom w:val="nil"/>
              <w:right w:val="nil"/>
            </w:tcBorders>
            <w:shd w:val="clear" w:color="auto" w:fill="auto"/>
            <w:noWrap/>
            <w:vAlign w:val="bottom"/>
            <w:hideMark/>
          </w:tcPr>
          <w:p w14:paraId="35F04707" w14:textId="14847A11"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0.00</w:t>
            </w:r>
          </w:p>
        </w:tc>
      </w:tr>
      <w:tr w:rsidR="00C9407E" w:rsidRPr="00213C3C" w14:paraId="7E199E56" w14:textId="77777777" w:rsidTr="00C9407E">
        <w:trPr>
          <w:trHeight w:val="290"/>
        </w:trPr>
        <w:tc>
          <w:tcPr>
            <w:tcW w:w="1350" w:type="dxa"/>
            <w:tcBorders>
              <w:top w:val="nil"/>
              <w:left w:val="nil"/>
              <w:bottom w:val="nil"/>
              <w:right w:val="nil"/>
            </w:tcBorders>
            <w:shd w:val="clear" w:color="auto" w:fill="auto"/>
            <w:noWrap/>
            <w:vAlign w:val="bottom"/>
          </w:tcPr>
          <w:p w14:paraId="37674260" w14:textId="0C0042D6"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nil"/>
              <w:right w:val="nil"/>
            </w:tcBorders>
            <w:shd w:val="clear" w:color="auto" w:fill="auto"/>
            <w:noWrap/>
            <w:vAlign w:val="bottom"/>
            <w:hideMark/>
          </w:tcPr>
          <w:p w14:paraId="0F6A3AC3" w14:textId="318A60EF"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Carbon</w:t>
            </w:r>
          </w:p>
        </w:tc>
        <w:tc>
          <w:tcPr>
            <w:tcW w:w="1350" w:type="dxa"/>
            <w:tcBorders>
              <w:top w:val="nil"/>
              <w:left w:val="nil"/>
              <w:bottom w:val="nil"/>
              <w:right w:val="nil"/>
            </w:tcBorders>
            <w:shd w:val="clear" w:color="auto" w:fill="auto"/>
            <w:noWrap/>
            <w:vAlign w:val="bottom"/>
            <w:hideMark/>
          </w:tcPr>
          <w:p w14:paraId="795D152A" w14:textId="5FC6F945"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66.39</w:t>
            </w:r>
          </w:p>
        </w:tc>
        <w:tc>
          <w:tcPr>
            <w:tcW w:w="1350" w:type="dxa"/>
            <w:tcBorders>
              <w:top w:val="nil"/>
              <w:left w:val="nil"/>
              <w:bottom w:val="nil"/>
              <w:right w:val="nil"/>
            </w:tcBorders>
            <w:shd w:val="clear" w:color="auto" w:fill="auto"/>
            <w:noWrap/>
            <w:vAlign w:val="bottom"/>
            <w:hideMark/>
          </w:tcPr>
          <w:p w14:paraId="0301F3A8" w14:textId="461D8C2F"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66.37</w:t>
            </w:r>
          </w:p>
        </w:tc>
        <w:tc>
          <w:tcPr>
            <w:tcW w:w="1890" w:type="dxa"/>
            <w:gridSpan w:val="2"/>
            <w:tcBorders>
              <w:top w:val="nil"/>
              <w:left w:val="nil"/>
              <w:bottom w:val="nil"/>
              <w:right w:val="nil"/>
            </w:tcBorders>
            <w:shd w:val="clear" w:color="auto" w:fill="auto"/>
            <w:noWrap/>
            <w:vAlign w:val="bottom"/>
            <w:hideMark/>
          </w:tcPr>
          <w:p w14:paraId="7CED3032" w14:textId="356672FA"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9C0006"/>
                <w:sz w:val="22"/>
                <w:szCs w:val="22"/>
              </w:rPr>
              <w:t>-0.02</w:t>
            </w:r>
          </w:p>
        </w:tc>
        <w:tc>
          <w:tcPr>
            <w:tcW w:w="1260" w:type="dxa"/>
            <w:tcBorders>
              <w:top w:val="nil"/>
              <w:left w:val="nil"/>
              <w:bottom w:val="nil"/>
              <w:right w:val="nil"/>
            </w:tcBorders>
            <w:shd w:val="clear" w:color="auto" w:fill="auto"/>
            <w:noWrap/>
            <w:vAlign w:val="bottom"/>
            <w:hideMark/>
          </w:tcPr>
          <w:p w14:paraId="325EE8E6" w14:textId="0F2956A0"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9C0006"/>
                <w:sz w:val="22"/>
                <w:szCs w:val="22"/>
              </w:rPr>
              <w:t>-0.03</w:t>
            </w:r>
          </w:p>
        </w:tc>
      </w:tr>
      <w:tr w:rsidR="00C9407E" w:rsidRPr="00213C3C" w14:paraId="51EA82B1" w14:textId="77777777" w:rsidTr="00C9407E">
        <w:trPr>
          <w:trHeight w:val="290"/>
        </w:trPr>
        <w:tc>
          <w:tcPr>
            <w:tcW w:w="1350" w:type="dxa"/>
            <w:tcBorders>
              <w:top w:val="nil"/>
              <w:left w:val="nil"/>
              <w:bottom w:val="single" w:sz="4" w:space="0" w:color="auto"/>
              <w:right w:val="nil"/>
            </w:tcBorders>
            <w:shd w:val="clear" w:color="auto" w:fill="auto"/>
            <w:noWrap/>
            <w:vAlign w:val="bottom"/>
          </w:tcPr>
          <w:p w14:paraId="37DC40D4" w14:textId="0110BBA0"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p>
        </w:tc>
        <w:tc>
          <w:tcPr>
            <w:tcW w:w="1440" w:type="dxa"/>
            <w:tcBorders>
              <w:top w:val="nil"/>
              <w:left w:val="nil"/>
              <w:bottom w:val="single" w:sz="4" w:space="0" w:color="auto"/>
              <w:right w:val="nil"/>
            </w:tcBorders>
            <w:shd w:val="clear" w:color="auto" w:fill="auto"/>
            <w:noWrap/>
            <w:vAlign w:val="bottom"/>
            <w:hideMark/>
          </w:tcPr>
          <w:p w14:paraId="17AFDAF6" w14:textId="66341A4A" w:rsidR="00C9407E" w:rsidRPr="00213C3C" w:rsidRDefault="00C9407E" w:rsidP="00C9407E">
            <w:pPr>
              <w:spacing w:after="0" w:line="240" w:lineRule="auto"/>
              <w:ind w:firstLine="0"/>
              <w:rPr>
                <w:rFonts w:ascii="Calibri" w:eastAsia="Times New Roman" w:hAnsi="Calibri" w:cs="Calibri"/>
                <w:color w:val="000000"/>
                <w:sz w:val="22"/>
                <w:szCs w:val="22"/>
                <w:lang w:val="en-GB" w:eastAsia="en-GB"/>
              </w:rPr>
            </w:pPr>
            <w:r>
              <w:rPr>
                <w:rFonts w:ascii="Calibri" w:hAnsi="Calibri" w:cs="Calibri"/>
                <w:color w:val="000000"/>
                <w:sz w:val="22"/>
                <w:szCs w:val="22"/>
              </w:rPr>
              <w:t>Biodiversity</w:t>
            </w:r>
          </w:p>
        </w:tc>
        <w:tc>
          <w:tcPr>
            <w:tcW w:w="1350" w:type="dxa"/>
            <w:tcBorders>
              <w:top w:val="nil"/>
              <w:left w:val="nil"/>
              <w:bottom w:val="single" w:sz="4" w:space="0" w:color="auto"/>
              <w:right w:val="nil"/>
            </w:tcBorders>
            <w:shd w:val="clear" w:color="auto" w:fill="auto"/>
            <w:noWrap/>
            <w:vAlign w:val="bottom"/>
            <w:hideMark/>
          </w:tcPr>
          <w:p w14:paraId="506FCFF4" w14:textId="2049BA34"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73.17</w:t>
            </w:r>
          </w:p>
        </w:tc>
        <w:tc>
          <w:tcPr>
            <w:tcW w:w="1350" w:type="dxa"/>
            <w:tcBorders>
              <w:top w:val="nil"/>
              <w:left w:val="nil"/>
              <w:bottom w:val="single" w:sz="4" w:space="0" w:color="auto"/>
              <w:right w:val="nil"/>
            </w:tcBorders>
            <w:shd w:val="clear" w:color="auto" w:fill="auto"/>
            <w:noWrap/>
            <w:vAlign w:val="bottom"/>
            <w:hideMark/>
          </w:tcPr>
          <w:p w14:paraId="6C89B382" w14:textId="0D8F1421" w:rsidR="00C9407E" w:rsidRPr="00213C3C" w:rsidRDefault="00C9407E" w:rsidP="00C9407E">
            <w:pPr>
              <w:spacing w:after="0" w:line="240" w:lineRule="auto"/>
              <w:ind w:firstLine="0"/>
              <w:jc w:val="right"/>
              <w:rPr>
                <w:rFonts w:ascii="Calibri" w:eastAsia="Times New Roman" w:hAnsi="Calibri" w:cs="Calibri"/>
                <w:color w:val="000000"/>
                <w:sz w:val="22"/>
                <w:szCs w:val="22"/>
                <w:lang w:val="en-GB" w:eastAsia="en-GB"/>
              </w:rPr>
            </w:pPr>
            <w:r>
              <w:rPr>
                <w:rFonts w:ascii="Calibri" w:hAnsi="Calibri" w:cs="Calibri"/>
                <w:color w:val="000000"/>
                <w:sz w:val="22"/>
                <w:szCs w:val="22"/>
              </w:rPr>
              <w:t>73.06</w:t>
            </w:r>
          </w:p>
        </w:tc>
        <w:tc>
          <w:tcPr>
            <w:tcW w:w="1890" w:type="dxa"/>
            <w:gridSpan w:val="2"/>
            <w:tcBorders>
              <w:top w:val="nil"/>
              <w:left w:val="nil"/>
              <w:bottom w:val="single" w:sz="4" w:space="0" w:color="auto"/>
              <w:right w:val="nil"/>
            </w:tcBorders>
            <w:shd w:val="clear" w:color="auto" w:fill="auto"/>
            <w:noWrap/>
            <w:vAlign w:val="bottom"/>
            <w:hideMark/>
          </w:tcPr>
          <w:p w14:paraId="79B86355" w14:textId="44147566"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9C0006"/>
                <w:sz w:val="22"/>
                <w:szCs w:val="22"/>
              </w:rPr>
              <w:t>-0.11</w:t>
            </w:r>
          </w:p>
        </w:tc>
        <w:tc>
          <w:tcPr>
            <w:tcW w:w="1260" w:type="dxa"/>
            <w:tcBorders>
              <w:top w:val="nil"/>
              <w:left w:val="nil"/>
              <w:bottom w:val="single" w:sz="4" w:space="0" w:color="auto"/>
              <w:right w:val="nil"/>
            </w:tcBorders>
            <w:shd w:val="clear" w:color="auto" w:fill="auto"/>
            <w:noWrap/>
            <w:vAlign w:val="bottom"/>
            <w:hideMark/>
          </w:tcPr>
          <w:p w14:paraId="31C79D4E" w14:textId="7C994634" w:rsidR="00C9407E" w:rsidRPr="00213C3C" w:rsidRDefault="00C9407E" w:rsidP="00C9407E">
            <w:pPr>
              <w:spacing w:after="0" w:line="240" w:lineRule="auto"/>
              <w:ind w:firstLine="0"/>
              <w:jc w:val="right"/>
              <w:rPr>
                <w:rFonts w:ascii="Calibri" w:eastAsia="Times New Roman" w:hAnsi="Calibri" w:cs="Calibri"/>
                <w:color w:val="9C0006"/>
                <w:sz w:val="22"/>
                <w:szCs w:val="22"/>
                <w:lang w:val="en-GB" w:eastAsia="en-GB"/>
              </w:rPr>
            </w:pPr>
            <w:r>
              <w:rPr>
                <w:rFonts w:ascii="Calibri" w:hAnsi="Calibri" w:cs="Calibri"/>
                <w:color w:val="9C0006"/>
                <w:sz w:val="22"/>
                <w:szCs w:val="22"/>
              </w:rPr>
              <w:t>-0.15</w:t>
            </w:r>
          </w:p>
        </w:tc>
      </w:tr>
    </w:tbl>
    <w:p w14:paraId="512ACD7C" w14:textId="5C85718D" w:rsidR="007718F9" w:rsidRPr="005654C2" w:rsidRDefault="007718F9" w:rsidP="00041BAF">
      <w:pPr>
        <w:ind w:firstLine="0"/>
        <w:rPr>
          <w:rFonts w:ascii="Calibri" w:hAnsi="Calibri" w:cs="Calibri"/>
          <w:i/>
          <w:iCs/>
        </w:rPr>
      </w:pPr>
    </w:p>
    <w:p w14:paraId="14270D5E" w14:textId="7693C16C" w:rsidR="006027FB" w:rsidRDefault="006027FB" w:rsidP="006027FB">
      <w:pPr>
        <w:pStyle w:val="Heading3"/>
      </w:pPr>
      <w:bookmarkStart w:id="19" w:name="_Toc492712194"/>
      <w:r>
        <w:t xml:space="preserve">Forest smallholder transitions: </w:t>
      </w:r>
      <w:r w:rsidR="00937910">
        <w:t>spatial dependencies</w:t>
      </w:r>
      <w:bookmarkEnd w:id="19"/>
    </w:p>
    <w:p w14:paraId="4B45E20B" w14:textId="28C91E5B" w:rsidR="00951A85" w:rsidRDefault="00E61805" w:rsidP="00E61805">
      <w:pPr>
        <w:rPr>
          <w:rFonts w:cs="Times-Roman"/>
        </w:rPr>
      </w:pPr>
      <w:r>
        <w:rPr>
          <w:rFonts w:cs="Times-Roman"/>
        </w:rPr>
        <w:t>In our problem formulation w</w:t>
      </w:r>
      <w:r w:rsidR="00951A85">
        <w:rPr>
          <w:rFonts w:cs="Times-Roman"/>
        </w:rPr>
        <w:t>e allowed forest smallholder areas to partially convert (i.e. a single forest area containing multiple cells – including a more degraded homestead/core area, surrounded by a ring of extensive grazing – could transition to multiple other land system types</w:t>
      </w:r>
      <w:r w:rsidR="00287DE4">
        <w:rPr>
          <w:rFonts w:cs="Times-Roman"/>
        </w:rPr>
        <w:t>; see Appendix A 3</w:t>
      </w:r>
      <w:r w:rsidR="00951A85">
        <w:rPr>
          <w:rFonts w:cs="Times-Roman"/>
        </w:rPr>
        <w:t xml:space="preserve">). While this simplification is reasonable if the entirety of </w:t>
      </w:r>
      <w:r>
        <w:rPr>
          <w:rFonts w:cs="Times-Roman"/>
        </w:rPr>
        <w:t>each individual homestead’s respective</w:t>
      </w:r>
      <w:r w:rsidR="00951A85">
        <w:rPr>
          <w:rFonts w:cs="Times-Roman"/>
        </w:rPr>
        <w:t xml:space="preserve"> forest smallholder</w:t>
      </w:r>
      <w:r w:rsidR="003B2EC5">
        <w:rPr>
          <w:rFonts w:cs="Times-Roman"/>
        </w:rPr>
        <w:t xml:space="preserve"> area</w:t>
      </w:r>
      <w:r w:rsidR="00951A85">
        <w:rPr>
          <w:rFonts w:cs="Times-Roman"/>
        </w:rPr>
        <w:t xml:space="preserve"> is converted to alternative land systems</w:t>
      </w:r>
      <w:r>
        <w:rPr>
          <w:rFonts w:cs="Times-Roman"/>
        </w:rPr>
        <w:t xml:space="preserve"> (as is the majority case in our frontiers and focal points above)</w:t>
      </w:r>
      <w:r w:rsidR="00951A85">
        <w:rPr>
          <w:rFonts w:cs="Times-Roman"/>
        </w:rPr>
        <w:t>, it is not realistic in the case of some but not all of the area remaining as forest smallholder</w:t>
      </w:r>
      <w:r w:rsidR="00287DE4">
        <w:rPr>
          <w:rFonts w:cs="Times-Roman"/>
        </w:rPr>
        <w:t xml:space="preserve">. This is because a) forest smallholder areas may not be viable if too small, and b) it allows the more extensively used ‘ring’ (with biodiversity and agricultural values of forest smallholder, but no carbon impact) to be selected, without the concurrent selection of the </w:t>
      </w:r>
      <w:r>
        <w:rPr>
          <w:rFonts w:cs="Times-Roman"/>
        </w:rPr>
        <w:t xml:space="preserve">respective </w:t>
      </w:r>
      <w:r w:rsidR="00287DE4">
        <w:rPr>
          <w:rFonts w:cs="Times-Roman"/>
        </w:rPr>
        <w:t xml:space="preserve">homestead cell (with </w:t>
      </w:r>
      <w:r>
        <w:rPr>
          <w:rFonts w:cs="Times-Roman"/>
        </w:rPr>
        <w:t>its associated</w:t>
      </w:r>
      <w:r w:rsidR="00287DE4">
        <w:rPr>
          <w:rFonts w:cs="Times-Roman"/>
        </w:rPr>
        <w:t xml:space="preserve"> carbon impact).</w:t>
      </w:r>
      <w:r w:rsidR="00951A85">
        <w:rPr>
          <w:rFonts w:cs="Times-Roman"/>
        </w:rPr>
        <w:t xml:space="preserve"> </w:t>
      </w:r>
      <w:r>
        <w:rPr>
          <w:rFonts w:cs="Times-Roman"/>
        </w:rPr>
        <w:t xml:space="preserve">We chose </w:t>
      </w:r>
      <w:r w:rsidR="00287DE4">
        <w:rPr>
          <w:rFonts w:cs="Times-Roman"/>
        </w:rPr>
        <w:t xml:space="preserve">this formulation </w:t>
      </w:r>
      <w:r>
        <w:rPr>
          <w:rFonts w:cs="Times-Roman"/>
        </w:rPr>
        <w:t xml:space="preserve">because it </w:t>
      </w:r>
      <w:r w:rsidR="00951A85">
        <w:rPr>
          <w:rFonts w:cs="Times-Roman"/>
        </w:rPr>
        <w:t>reduce</w:t>
      </w:r>
      <w:r>
        <w:rPr>
          <w:rFonts w:cs="Times-Roman"/>
        </w:rPr>
        <w:t>d</w:t>
      </w:r>
      <w:r w:rsidR="00951A85">
        <w:rPr>
          <w:rFonts w:cs="Times-Roman"/>
        </w:rPr>
        <w:t xml:space="preserve"> the problem size and complexity, and therefore was a pragmatic approach in the first instance. Further, </w:t>
      </w:r>
      <w:r w:rsidR="00951A85">
        <w:rPr>
          <w:rFonts w:cs="Times-Roman"/>
        </w:rPr>
        <w:lastRenderedPageBreak/>
        <w:t>these cases of unrealistic incomplete conversion are identifiable in the results and represent interesting cases for discussion.</w:t>
      </w:r>
    </w:p>
    <w:p w14:paraId="0BD17CF7" w14:textId="1F304DFC" w:rsidR="00B33D66" w:rsidRDefault="00B33D66" w:rsidP="00B33D66">
      <w:pPr>
        <w:rPr>
          <w:lang w:val="en-US"/>
        </w:rPr>
      </w:pPr>
      <w:r>
        <w:rPr>
          <w:lang w:val="en-US"/>
        </w:rPr>
        <w:t>To add this</w:t>
      </w:r>
      <w:r w:rsidR="00E61805">
        <w:rPr>
          <w:lang w:val="en-US"/>
        </w:rPr>
        <w:t xml:space="preserve"> spatial dependency to the problem definition</w:t>
      </w:r>
      <w:r>
        <w:rPr>
          <w:lang w:val="en-US"/>
        </w:rPr>
        <w:t xml:space="preserve">, we would need to </w:t>
      </w:r>
      <w:r w:rsidR="00E61805">
        <w:rPr>
          <w:lang w:val="en-US"/>
        </w:rPr>
        <w:t>include</w:t>
      </w:r>
      <w:r>
        <w:rPr>
          <w:lang w:val="en-US"/>
        </w:rPr>
        <w:t xml:space="preserve"> a constraint </w:t>
      </w:r>
      <w:r w:rsidR="00E61805">
        <w:rPr>
          <w:lang w:val="en-US"/>
        </w:rPr>
        <w:t>for each forest smallholder entity, all constituent cells</w:t>
      </w:r>
      <w:r>
        <w:rPr>
          <w:lang w:val="en-US"/>
        </w:rPr>
        <w:t xml:space="preserve"> needs to be selected</w:t>
      </w:r>
      <w:r w:rsidR="00E61805">
        <w:rPr>
          <w:lang w:val="en-US"/>
        </w:rPr>
        <w:t xml:space="preserve"> (or not selected) as a group</w:t>
      </w:r>
      <w:r>
        <w:rPr>
          <w:lang w:val="en-US"/>
        </w:rPr>
        <w:t xml:space="preserve"> (</w:t>
      </w:r>
      <w:r w:rsidR="00E61805">
        <w:rPr>
          <w:lang w:val="en-US"/>
        </w:rPr>
        <w:t xml:space="preserve">i.e. </w:t>
      </w:r>
      <w:r>
        <w:rPr>
          <w:lang w:val="en-US"/>
        </w:rPr>
        <w:t xml:space="preserve">including the core degraded area). There are a few ways we could specify this. First, we could amalgamate cells so that each smallholder forest location is one planning unit. However, this approach would result in an inability to convert a smallholder forest area partially into multiple alternative non-forest-smallholder land uses, and is therefore unacceptable. Second, we can add the transition constraints linearly using a “big M” indicator constraint. This adds to the problem an additional binary variable for every forest smallholder </w:t>
      </w:r>
      <w:r w:rsidR="00E61805">
        <w:rPr>
          <w:lang w:val="en-US"/>
        </w:rPr>
        <w:t>entity</w:t>
      </w:r>
      <w:r>
        <w:rPr>
          <w:lang w:val="en-US"/>
        </w:rPr>
        <w:t xml:space="preserve">, along with </w:t>
      </w:r>
      <w:r w:rsidR="00DB4D0F">
        <w:rPr>
          <w:lang w:val="en-US"/>
        </w:rPr>
        <w:t>two</w:t>
      </w:r>
      <w:r>
        <w:rPr>
          <w:lang w:val="en-US"/>
        </w:rPr>
        <w:t xml:space="preserve"> constraints. For example, given a smallholder forest area </w:t>
      </w:r>
      <w:r w:rsidR="00DB4D0F">
        <w:rPr>
          <w:lang w:val="en-US"/>
        </w:rPr>
        <w:t xml:space="preserve">(y) </w:t>
      </w:r>
      <w:r>
        <w:rPr>
          <w:lang w:val="en-US"/>
        </w:rPr>
        <w:t>that covers a hypothetical 3 cells (</w:t>
      </w:r>
      <w:r w:rsidR="00DB4D0F">
        <w:rPr>
          <w:lang w:val="en-US"/>
        </w:rPr>
        <w:t xml:space="preserve">with </w:t>
      </w:r>
      <w:r>
        <w:rPr>
          <w:lang w:val="en-US"/>
        </w:rPr>
        <w:t>x</w:t>
      </w:r>
      <w:r w:rsidRPr="000369BE">
        <w:rPr>
          <w:vertAlign w:val="subscript"/>
          <w:lang w:val="en-US"/>
        </w:rPr>
        <w:t>1</w:t>
      </w:r>
      <w:r>
        <w:rPr>
          <w:lang w:val="en-US"/>
        </w:rPr>
        <w:t>, x</w:t>
      </w:r>
      <w:r w:rsidRPr="000369BE">
        <w:rPr>
          <w:vertAlign w:val="subscript"/>
          <w:lang w:val="en-US"/>
        </w:rPr>
        <w:t>2</w:t>
      </w:r>
      <w:r>
        <w:rPr>
          <w:lang w:val="en-US"/>
        </w:rPr>
        <w:t>, and x</w:t>
      </w:r>
      <w:r w:rsidRPr="000369BE">
        <w:rPr>
          <w:vertAlign w:val="subscript"/>
          <w:lang w:val="en-US"/>
        </w:rPr>
        <w:t>3</w:t>
      </w:r>
      <w:r w:rsidR="00DB4D0F">
        <w:rPr>
          <w:lang w:val="en-US"/>
        </w:rPr>
        <w:t xml:space="preserve"> representing the variables indicating an allocation of this to forest smallholder</w:t>
      </w:r>
      <w:r>
        <w:rPr>
          <w:lang w:val="en-US"/>
        </w:rPr>
        <w:t>)</w:t>
      </w:r>
      <w:r w:rsidR="00DB4D0F">
        <w:rPr>
          <w:lang w:val="en-US"/>
        </w:rPr>
        <w:t>, the additional constraints will be:</w:t>
      </w:r>
    </w:p>
    <w:p w14:paraId="7EB3B3FE" w14:textId="73F5C637" w:rsidR="00B33D66" w:rsidRPr="003E50A3" w:rsidRDefault="00B33D66" w:rsidP="00B33D66">
      <w:pPr>
        <w:spacing w:after="160" w:line="259" w:lineRule="auto"/>
        <w:ind w:left="706" w:firstLine="0"/>
      </w:pPr>
      <w:r w:rsidRPr="003E50A3">
        <w:t>x</w:t>
      </w:r>
      <w:r w:rsidRPr="000369BE">
        <w:rPr>
          <w:vertAlign w:val="subscript"/>
        </w:rPr>
        <w:t>1</w:t>
      </w:r>
      <w:r w:rsidRPr="003E50A3">
        <w:t xml:space="preserve"> + x</w:t>
      </w:r>
      <w:r w:rsidRPr="000369BE">
        <w:rPr>
          <w:vertAlign w:val="subscript"/>
        </w:rPr>
        <w:t>2</w:t>
      </w:r>
      <w:r w:rsidRPr="003E50A3">
        <w:t xml:space="preserve"> + x</w:t>
      </w:r>
      <w:r w:rsidRPr="000369BE">
        <w:rPr>
          <w:vertAlign w:val="subscript"/>
        </w:rPr>
        <w:t>3</w:t>
      </w:r>
      <w:r w:rsidRPr="003E50A3">
        <w:t xml:space="preserve"> – My = 0 (where M is the number of cells in </w:t>
      </w:r>
      <w:r>
        <w:t>smallholder</w:t>
      </w:r>
      <w:r w:rsidR="00DB4D0F">
        <w:t>, in this case, =3</w:t>
      </w:r>
      <w:r w:rsidRPr="003E50A3">
        <w:t>)</w:t>
      </w:r>
    </w:p>
    <w:p w14:paraId="4F0D142E" w14:textId="036E5E80" w:rsidR="00B33D66" w:rsidRDefault="00B33D66" w:rsidP="00B33D66">
      <w:pPr>
        <w:spacing w:after="160" w:line="259" w:lineRule="auto"/>
        <w:ind w:left="706" w:firstLine="0"/>
      </w:pPr>
      <w:r>
        <w:t xml:space="preserve">- </w:t>
      </w:r>
      <w:r w:rsidRPr="003E50A3">
        <w:t>x</w:t>
      </w:r>
      <w:r w:rsidRPr="000369BE">
        <w:rPr>
          <w:vertAlign w:val="subscript"/>
        </w:rPr>
        <w:t>1</w:t>
      </w:r>
      <w:r w:rsidRPr="003E50A3">
        <w:t xml:space="preserve"> </w:t>
      </w:r>
      <w:r>
        <w:t>–</w:t>
      </w:r>
      <w:r w:rsidRPr="003E50A3">
        <w:t xml:space="preserve"> x</w:t>
      </w:r>
      <w:r w:rsidRPr="000369BE">
        <w:rPr>
          <w:vertAlign w:val="subscript"/>
        </w:rPr>
        <w:t>2</w:t>
      </w:r>
      <w:r w:rsidRPr="003E50A3">
        <w:t xml:space="preserve"> </w:t>
      </w:r>
      <w:r>
        <w:t>–</w:t>
      </w:r>
      <w:r w:rsidRPr="003E50A3">
        <w:t xml:space="preserve"> x</w:t>
      </w:r>
      <w:r w:rsidRPr="000369BE">
        <w:rPr>
          <w:vertAlign w:val="subscript"/>
        </w:rPr>
        <w:t>3</w:t>
      </w:r>
      <w:r w:rsidRPr="003E50A3">
        <w:t xml:space="preserve"> + y &lt;= 0 (</w:t>
      </w:r>
      <w:r w:rsidR="00DB4D0F">
        <w:t xml:space="preserve">i.e. </w:t>
      </w:r>
      <w:r w:rsidRPr="003E50A3">
        <w:t>y has be 1 if any x is 1, or 0 otherwise)</w:t>
      </w:r>
    </w:p>
    <w:p w14:paraId="19DB1FF1" w14:textId="63760EEC" w:rsidR="00DB4D0F" w:rsidRDefault="00DB4D0F" w:rsidP="00B33D66">
      <w:pPr>
        <w:rPr>
          <w:lang w:val="en-US"/>
        </w:rPr>
      </w:pPr>
      <w:r>
        <w:rPr>
          <w:lang w:val="en-US"/>
        </w:rPr>
        <w:t xml:space="preserve">Together, these would enforce smallholder forest areas to be selected as a group, but would allow them to convert to multiple different other land systems. However, by adding additional variables, the results would need further processing to be interpretable using </w:t>
      </w:r>
      <w:proofErr w:type="spellStart"/>
      <w:r>
        <w:rPr>
          <w:lang w:val="en-US"/>
        </w:rPr>
        <w:t>prioritizr</w:t>
      </w:r>
      <w:proofErr w:type="spellEnd"/>
      <w:r>
        <w:rPr>
          <w:lang w:val="en-US"/>
        </w:rPr>
        <w:t xml:space="preserve"> functions.</w:t>
      </w:r>
    </w:p>
    <w:p w14:paraId="4163AB5C" w14:textId="58D1D5A9" w:rsidR="00B33D66" w:rsidRDefault="00DB4D0F" w:rsidP="00B33D66">
      <w:pPr>
        <w:rPr>
          <w:lang w:val="en-US"/>
        </w:rPr>
      </w:pPr>
      <w:r>
        <w:rPr>
          <w:lang w:val="en-US"/>
        </w:rPr>
        <w:t>An alternative method which conserves the same number of</w:t>
      </w:r>
      <w:r w:rsidR="00B33D66">
        <w:rPr>
          <w:lang w:val="en-US"/>
        </w:rPr>
        <w:t xml:space="preserve"> </w:t>
      </w:r>
      <w:r w:rsidR="00E61805">
        <w:rPr>
          <w:lang w:val="en-US"/>
        </w:rPr>
        <w:t xml:space="preserve">decision </w:t>
      </w:r>
      <w:r w:rsidR="00B33D66">
        <w:rPr>
          <w:lang w:val="en-US"/>
        </w:rPr>
        <w:t xml:space="preserve">variables, </w:t>
      </w:r>
      <w:r w:rsidR="00E61805">
        <w:rPr>
          <w:lang w:val="en-US"/>
        </w:rPr>
        <w:t>would need to add</w:t>
      </w:r>
      <w:r>
        <w:rPr>
          <w:lang w:val="en-US"/>
        </w:rPr>
        <w:t xml:space="preserve"> many more</w:t>
      </w:r>
      <w:r w:rsidR="00B33D66">
        <w:rPr>
          <w:lang w:val="en-US"/>
        </w:rPr>
        <w:t xml:space="preserve"> constraints. For every </w:t>
      </w:r>
      <w:r>
        <w:rPr>
          <w:lang w:val="en-US"/>
        </w:rPr>
        <w:t xml:space="preserve">forest smallholder </w:t>
      </w:r>
      <w:r w:rsidR="007E7E54">
        <w:rPr>
          <w:lang w:val="en-US"/>
        </w:rPr>
        <w:t>entity</w:t>
      </w:r>
      <w:r w:rsidR="00B33D66">
        <w:rPr>
          <w:lang w:val="en-US"/>
        </w:rPr>
        <w:t xml:space="preserve"> (</w:t>
      </w:r>
      <w:r>
        <w:rPr>
          <w:lang w:val="en-US"/>
        </w:rPr>
        <w:t>given the same example as above, where the smallholder covers 3 cells and the variable representing the allocation of this cell to smallholder forest is represented by x</w:t>
      </w:r>
      <w:r w:rsidRPr="000369BE">
        <w:rPr>
          <w:vertAlign w:val="subscript"/>
          <w:lang w:val="en-US"/>
        </w:rPr>
        <w:t>1</w:t>
      </w:r>
      <w:r>
        <w:rPr>
          <w:lang w:val="en-US"/>
        </w:rPr>
        <w:t>,x</w:t>
      </w:r>
      <w:r w:rsidRPr="000369BE">
        <w:rPr>
          <w:vertAlign w:val="subscript"/>
          <w:lang w:val="en-US"/>
        </w:rPr>
        <w:t>2</w:t>
      </w:r>
      <w:r>
        <w:rPr>
          <w:lang w:val="en-US"/>
        </w:rPr>
        <w:t>, and x</w:t>
      </w:r>
      <w:r w:rsidRPr="000369BE">
        <w:rPr>
          <w:vertAlign w:val="subscript"/>
          <w:lang w:val="en-US"/>
        </w:rPr>
        <w:t>3</w:t>
      </w:r>
      <w:r>
        <w:rPr>
          <w:lang w:val="en-US"/>
        </w:rPr>
        <w:t xml:space="preserve">), the number of constraints would need to be equal to the number of cells in the respective </w:t>
      </w:r>
      <w:r w:rsidR="007E7E54">
        <w:rPr>
          <w:lang w:val="en-US"/>
        </w:rPr>
        <w:t xml:space="preserve">forest smallholder </w:t>
      </w:r>
      <w:proofErr w:type="spellStart"/>
      <w:r>
        <w:rPr>
          <w:lang w:val="en-US"/>
        </w:rPr>
        <w:t>smallholder</w:t>
      </w:r>
      <w:proofErr w:type="spellEnd"/>
      <w:r w:rsidR="007E7E54">
        <w:rPr>
          <w:lang w:val="en-US"/>
        </w:rPr>
        <w:t xml:space="preserve"> entity</w:t>
      </w:r>
      <w:r w:rsidR="000369BE">
        <w:rPr>
          <w:lang w:val="en-US"/>
        </w:rPr>
        <w:t>, for example:</w:t>
      </w:r>
    </w:p>
    <w:p w14:paraId="27B1B586" w14:textId="77777777" w:rsidR="00B33D66" w:rsidRPr="003E50A3" w:rsidRDefault="00B33D66" w:rsidP="000369BE">
      <w:pPr>
        <w:spacing w:after="160" w:line="259" w:lineRule="auto"/>
        <w:ind w:left="706" w:firstLine="0"/>
      </w:pPr>
      <w:r w:rsidRPr="003E50A3">
        <w:t>Mx</w:t>
      </w:r>
      <w:r w:rsidRPr="000369BE">
        <w:rPr>
          <w:vertAlign w:val="subscript"/>
        </w:rPr>
        <w:t>1</w:t>
      </w:r>
      <w:r w:rsidRPr="003E50A3">
        <w:t xml:space="preserve"> – x</w:t>
      </w:r>
      <w:r w:rsidRPr="000369BE">
        <w:rPr>
          <w:vertAlign w:val="subscript"/>
        </w:rPr>
        <w:t>2</w:t>
      </w:r>
      <w:r w:rsidRPr="003E50A3">
        <w:t xml:space="preserve"> – x</w:t>
      </w:r>
      <w:r w:rsidRPr="000369BE">
        <w:rPr>
          <w:vertAlign w:val="subscript"/>
        </w:rPr>
        <w:t>3</w:t>
      </w:r>
      <w:r w:rsidRPr="003E50A3">
        <w:t xml:space="preserve"> = 0</w:t>
      </w:r>
      <w:r>
        <w:t xml:space="preserve"> </w:t>
      </w:r>
    </w:p>
    <w:p w14:paraId="678DABFF" w14:textId="2192468A" w:rsidR="00B33D66" w:rsidRPr="003E50A3" w:rsidRDefault="000369BE" w:rsidP="000369BE">
      <w:pPr>
        <w:spacing w:after="160" w:line="259" w:lineRule="auto"/>
        <w:ind w:left="706" w:firstLine="0"/>
      </w:pPr>
      <w:r w:rsidRPr="003E50A3">
        <w:t xml:space="preserve">– </w:t>
      </w:r>
      <w:r w:rsidR="00B33D66" w:rsidRPr="003E50A3">
        <w:t>x</w:t>
      </w:r>
      <w:r w:rsidR="00B33D66" w:rsidRPr="000369BE">
        <w:rPr>
          <w:vertAlign w:val="subscript"/>
        </w:rPr>
        <w:t>1</w:t>
      </w:r>
      <w:r w:rsidR="00B33D66" w:rsidRPr="003E50A3">
        <w:t xml:space="preserve"> + Mx</w:t>
      </w:r>
      <w:r w:rsidR="00B33D66" w:rsidRPr="000369BE">
        <w:rPr>
          <w:vertAlign w:val="subscript"/>
        </w:rPr>
        <w:t>2</w:t>
      </w:r>
      <w:r w:rsidR="00B33D66" w:rsidRPr="003E50A3">
        <w:t xml:space="preserve"> – x</w:t>
      </w:r>
      <w:r w:rsidR="00B33D66" w:rsidRPr="000369BE">
        <w:rPr>
          <w:vertAlign w:val="subscript"/>
        </w:rPr>
        <w:t>3</w:t>
      </w:r>
      <w:r w:rsidR="00B33D66" w:rsidRPr="003E50A3">
        <w:t xml:space="preserve"> = 0</w:t>
      </w:r>
    </w:p>
    <w:p w14:paraId="410C3911" w14:textId="3F1A0263" w:rsidR="00B33D66" w:rsidRPr="003E50A3" w:rsidRDefault="000369BE" w:rsidP="000369BE">
      <w:pPr>
        <w:spacing w:after="160" w:line="259" w:lineRule="auto"/>
        <w:ind w:left="706" w:firstLine="0"/>
      </w:pPr>
      <w:r w:rsidRPr="003E50A3">
        <w:t xml:space="preserve">– </w:t>
      </w:r>
      <w:r w:rsidR="00B33D66" w:rsidRPr="003E50A3">
        <w:t>x</w:t>
      </w:r>
      <w:r w:rsidR="00B33D66" w:rsidRPr="000369BE">
        <w:rPr>
          <w:vertAlign w:val="subscript"/>
        </w:rPr>
        <w:t>1</w:t>
      </w:r>
      <w:r w:rsidR="00B33D66" w:rsidRPr="003E50A3">
        <w:t xml:space="preserve"> – x</w:t>
      </w:r>
      <w:r w:rsidR="00B33D66" w:rsidRPr="000369BE">
        <w:rPr>
          <w:vertAlign w:val="subscript"/>
        </w:rPr>
        <w:t>2</w:t>
      </w:r>
      <w:r w:rsidR="00B33D66" w:rsidRPr="003E50A3">
        <w:t xml:space="preserve"> + Mx</w:t>
      </w:r>
      <w:r w:rsidR="00B33D66" w:rsidRPr="000369BE">
        <w:rPr>
          <w:vertAlign w:val="subscript"/>
        </w:rPr>
        <w:t>3</w:t>
      </w:r>
      <w:r w:rsidR="00B33D66" w:rsidRPr="003E50A3">
        <w:t xml:space="preserve"> = 0</w:t>
      </w:r>
    </w:p>
    <w:p w14:paraId="0CF61C71" w14:textId="1145C1C7" w:rsidR="00B33D66" w:rsidRPr="003E50A3" w:rsidRDefault="00B33D66" w:rsidP="000369BE">
      <w:pPr>
        <w:spacing w:after="160" w:line="259" w:lineRule="auto"/>
        <w:ind w:left="360" w:firstLine="0"/>
      </w:pPr>
      <w:r w:rsidRPr="003E50A3">
        <w:lastRenderedPageBreak/>
        <w:t xml:space="preserve">where M is the number of cells in the </w:t>
      </w:r>
      <w:r w:rsidR="007E7E54">
        <w:t>forest smallholder</w:t>
      </w:r>
      <w:r w:rsidRPr="003E50A3">
        <w:t xml:space="preserve"> -1</w:t>
      </w:r>
      <w:r w:rsidR="000369BE">
        <w:t>, in this case = 2.</w:t>
      </w:r>
    </w:p>
    <w:p w14:paraId="5FB50B26" w14:textId="16DF2300" w:rsidR="00287DE4" w:rsidRDefault="000369BE" w:rsidP="000369BE">
      <w:pPr>
        <w:rPr>
          <w:lang w:val="en-US"/>
        </w:rPr>
      </w:pPr>
      <w:r>
        <w:rPr>
          <w:lang w:val="en-US"/>
        </w:rPr>
        <w:t xml:space="preserve">While the latter formulation might be easier in terms of post-processing of optimization results, the optimization speed may differ and would need to be tested. Further, both of these approaches needs a method to allocate forest smallholder cells to individual smallholder identities. For example, smallholder cells could be allocated to their nearest point (using all points, even those falling outside the study region boundary) using Euclidean allocation. This will split any potential areas of overlap, but would not check that forest area is contiguous within each smallholder </w:t>
      </w:r>
      <w:r w:rsidR="007E7E54">
        <w:rPr>
          <w:lang w:val="en-US"/>
        </w:rPr>
        <w:t>entity, nor check if the area allocated to each entity point is of a viable size</w:t>
      </w:r>
      <w:r>
        <w:rPr>
          <w:lang w:val="en-US"/>
        </w:rPr>
        <w:t>.</w:t>
      </w:r>
      <w:r w:rsidR="007E7E54">
        <w:rPr>
          <w:lang w:val="en-US"/>
        </w:rPr>
        <w:t xml:space="preserve"> These latter points are also caveats of our current analysis.</w:t>
      </w:r>
    </w:p>
    <w:p w14:paraId="0A067345" w14:textId="15CE242A" w:rsidR="000369BE" w:rsidRDefault="007E7E54" w:rsidP="000369BE">
      <w:pPr>
        <w:pStyle w:val="Heading3"/>
        <w:rPr>
          <w:lang w:val="en-US"/>
        </w:rPr>
      </w:pPr>
      <w:bookmarkStart w:id="20" w:name="_Toc492712195"/>
      <w:r>
        <w:rPr>
          <w:lang w:val="en-US"/>
        </w:rPr>
        <w:t>Implications for the current problem formulation results</w:t>
      </w:r>
      <w:bookmarkEnd w:id="20"/>
    </w:p>
    <w:p w14:paraId="553C28C9" w14:textId="674565FE" w:rsidR="00A822A9" w:rsidRDefault="00F75F70" w:rsidP="00F75F70">
      <w:pPr>
        <w:rPr>
          <w:lang w:val="en-US"/>
        </w:rPr>
      </w:pPr>
      <w:r>
        <w:rPr>
          <w:lang w:val="en-US"/>
        </w:rPr>
        <w:t>In the frontier analyses, we c</w:t>
      </w:r>
      <w:r w:rsidR="00A822A9">
        <w:rPr>
          <w:lang w:val="en-US"/>
        </w:rPr>
        <w:t>ould</w:t>
      </w:r>
      <w:r>
        <w:rPr>
          <w:lang w:val="en-US"/>
        </w:rPr>
        <w:t xml:space="preserve"> check for issues of partial selection of smallholder forest areas by calculating the area of </w:t>
      </w:r>
      <w:r w:rsidR="00A822A9">
        <w:rPr>
          <w:lang w:val="en-US"/>
        </w:rPr>
        <w:t>‘</w:t>
      </w:r>
      <w:r>
        <w:rPr>
          <w:lang w:val="en-US"/>
        </w:rPr>
        <w:t>core</w:t>
      </w:r>
      <w:r w:rsidR="00A822A9">
        <w:rPr>
          <w:lang w:val="en-US"/>
        </w:rPr>
        <w:t>’</w:t>
      </w:r>
      <w:r>
        <w:rPr>
          <w:lang w:val="en-US"/>
        </w:rPr>
        <w:t xml:space="preserve"> smallholder area (i.e. the </w:t>
      </w:r>
      <w:r w:rsidR="00A822A9">
        <w:rPr>
          <w:lang w:val="en-US"/>
        </w:rPr>
        <w:t xml:space="preserve">1km radius defining the </w:t>
      </w:r>
      <w:r>
        <w:rPr>
          <w:lang w:val="en-US"/>
        </w:rPr>
        <w:t xml:space="preserve">most heavily impacted area surrounding the homestead, gaining agricultural and biodiversity values of forest smallholders, with reduced carbon value) with respect to the ring areas selected (i.e. </w:t>
      </w:r>
      <w:r w:rsidR="00A822A9">
        <w:rPr>
          <w:lang w:val="en-US"/>
        </w:rPr>
        <w:t>the 2km or 5km buffer zones gaining</w:t>
      </w:r>
      <w:r>
        <w:rPr>
          <w:lang w:val="en-US"/>
        </w:rPr>
        <w:t xml:space="preserve"> agricultural and biodiversity values of smallholder</w:t>
      </w:r>
      <w:r w:rsidR="00A822A9">
        <w:rPr>
          <w:lang w:val="en-US"/>
        </w:rPr>
        <w:t>s</w:t>
      </w:r>
      <w:r>
        <w:rPr>
          <w:lang w:val="en-US"/>
        </w:rPr>
        <w:t>, but a carbon value equivalent to nearby forest).</w:t>
      </w:r>
      <w:r w:rsidR="00A822A9">
        <w:rPr>
          <w:lang w:val="en-US"/>
        </w:rPr>
        <w:t xml:space="preserve"> If only the carbon-agriculture trade-off is considered, this is essentially ‘free’ agricultural profit, and it would likely always be selected. </w:t>
      </w:r>
      <w:r w:rsidR="00DE4673">
        <w:rPr>
          <w:lang w:val="en-US"/>
        </w:rPr>
        <w:t>In our case, it</w:t>
      </w:r>
      <w:r w:rsidR="00A822A9">
        <w:rPr>
          <w:lang w:val="en-US"/>
        </w:rPr>
        <w:t xml:space="preserve"> is only the reduced biodiversity value (</w:t>
      </w:r>
      <w:r w:rsidR="00DE4673">
        <w:rPr>
          <w:lang w:val="en-US"/>
        </w:rPr>
        <w:t xml:space="preserve">for the majority of species, but not all, Table B7) that prevents this from happening. </w:t>
      </w:r>
    </w:p>
    <w:p w14:paraId="2D5E2DAE" w14:textId="1114988F" w:rsidR="00F75F70" w:rsidRDefault="00DE4673" w:rsidP="00D6678C">
      <w:pPr>
        <w:rPr>
          <w:lang w:val="en-US"/>
        </w:rPr>
      </w:pPr>
      <w:r>
        <w:rPr>
          <w:lang w:val="en-US"/>
        </w:rPr>
        <w:t>In this respect, it is somewhat surprising that the maximum biodiversity parts of the frontiers that we focus on do not include more of this forest smallholder buffer zone (see maps in Figure B5, allocations in Figure B7, Table B8, and in the main text Figures 3,4,5).</w:t>
      </w:r>
      <w:r w:rsidR="00D6678C">
        <w:rPr>
          <w:lang w:val="en-US"/>
        </w:rPr>
        <w:t xml:space="preserve"> While forest smallholders remain in </w:t>
      </w:r>
      <w:r w:rsidR="00F75F70">
        <w:rPr>
          <w:lang w:val="en-US"/>
        </w:rPr>
        <w:t>S</w:t>
      </w:r>
      <w:r w:rsidR="00F75F70" w:rsidRPr="00F75F70">
        <w:rPr>
          <w:vertAlign w:val="subscript"/>
          <w:lang w:val="en-US"/>
        </w:rPr>
        <w:t>SE</w:t>
      </w:r>
      <w:r w:rsidR="00F75F70">
        <w:rPr>
          <w:vertAlign w:val="subscript"/>
          <w:lang w:val="en-US"/>
        </w:rPr>
        <w:t xml:space="preserve"> </w:t>
      </w:r>
      <w:r w:rsidR="00F75F70">
        <w:rPr>
          <w:lang w:val="en-US"/>
        </w:rPr>
        <w:t>(socio-ecological scenario)</w:t>
      </w:r>
      <w:r w:rsidR="00D6678C">
        <w:rPr>
          <w:lang w:val="en-US"/>
        </w:rPr>
        <w:t xml:space="preserve"> solutions, this is mandated so all of the individual forest smallholder entities are selected together, and </w:t>
      </w:r>
      <w:r w:rsidR="00F75F70">
        <w:rPr>
          <w:lang w:val="en-US"/>
        </w:rPr>
        <w:t>partial allocation problems are irrelevant.</w:t>
      </w:r>
    </w:p>
    <w:p w14:paraId="110B2921" w14:textId="330D7B8D" w:rsidR="00F75F70" w:rsidRDefault="00D6678C" w:rsidP="00F75F70">
      <w:pPr>
        <w:rPr>
          <w:lang w:val="en-US"/>
        </w:rPr>
      </w:pPr>
      <w:r>
        <w:rPr>
          <w:lang w:val="en-US"/>
        </w:rPr>
        <w:t>We do note that in previous ‘draft’ versions of this analysis (with the principle difference being resolution of the target matrix for developing the frontier, which was in deciles rather than 2% intervals), the</w:t>
      </w:r>
      <w:r w:rsidR="00F75F70">
        <w:rPr>
          <w:lang w:val="en-US"/>
        </w:rPr>
        <w:t xml:space="preserve"> S</w:t>
      </w:r>
      <w:r w:rsidR="00F75F70" w:rsidRPr="00F75F70">
        <w:rPr>
          <w:vertAlign w:val="subscript"/>
          <w:lang w:val="en-US"/>
        </w:rPr>
        <w:t>NSP</w:t>
      </w:r>
      <w:r w:rsidR="00F75F70">
        <w:rPr>
          <w:lang w:val="en-US"/>
        </w:rPr>
        <w:t xml:space="preserve"> (no silvopasture) </w:t>
      </w:r>
      <w:r>
        <w:rPr>
          <w:lang w:val="en-US"/>
        </w:rPr>
        <w:t xml:space="preserve">scenario included </w:t>
      </w:r>
      <w:r w:rsidR="00F75F70">
        <w:rPr>
          <w:lang w:val="en-US"/>
        </w:rPr>
        <w:t xml:space="preserve">a much greater amount of </w:t>
      </w:r>
      <w:r>
        <w:rPr>
          <w:lang w:val="en-US"/>
        </w:rPr>
        <w:t xml:space="preserve">allocated </w:t>
      </w:r>
      <w:r w:rsidR="00F75F70">
        <w:rPr>
          <w:lang w:val="en-US"/>
        </w:rPr>
        <w:t>forest smallholder</w:t>
      </w:r>
      <w:r>
        <w:rPr>
          <w:lang w:val="en-US"/>
        </w:rPr>
        <w:t xml:space="preserve">. This formulation resulted in a much </w:t>
      </w:r>
      <w:r>
        <w:rPr>
          <w:lang w:val="en-US"/>
        </w:rPr>
        <w:lastRenderedPageBreak/>
        <w:t>‘narrower’ frontier, where maximum biodiversity and maximum carbon options for each agricultural target were identical over much of the frontier. Likely, forest smallholder was selected to</w:t>
      </w:r>
      <w:r w:rsidR="00F75F70">
        <w:rPr>
          <w:lang w:val="en-US"/>
        </w:rPr>
        <w:t xml:space="preserve"> compensat</w:t>
      </w:r>
      <w:r>
        <w:rPr>
          <w:lang w:val="en-US"/>
        </w:rPr>
        <w:t>e</w:t>
      </w:r>
      <w:r w:rsidR="00F75F70">
        <w:rPr>
          <w:lang w:val="en-US"/>
        </w:rPr>
        <w:t xml:space="preserve"> for the lack of silvopasture – however, </w:t>
      </w:r>
      <w:r>
        <w:rPr>
          <w:lang w:val="en-US"/>
        </w:rPr>
        <w:t xml:space="preserve">on closer inspection, </w:t>
      </w:r>
      <w:r w:rsidR="00F75F70">
        <w:rPr>
          <w:lang w:val="en-US"/>
        </w:rPr>
        <w:t>the</w:t>
      </w:r>
      <w:r>
        <w:rPr>
          <w:lang w:val="en-US"/>
        </w:rPr>
        <w:t xml:space="preserve"> </w:t>
      </w:r>
      <w:r w:rsidR="00F75F70">
        <w:rPr>
          <w:lang w:val="en-US"/>
        </w:rPr>
        <w:t xml:space="preserve">areas </w:t>
      </w:r>
      <w:r>
        <w:rPr>
          <w:lang w:val="en-US"/>
        </w:rPr>
        <w:t>selected were only</w:t>
      </w:r>
      <w:r w:rsidR="00F75F70">
        <w:rPr>
          <w:lang w:val="en-US"/>
        </w:rPr>
        <w:t xml:space="preserve"> the ring, and no core area, i.e. only the area that maintains carbon </w:t>
      </w:r>
      <w:r w:rsidR="00E82B00">
        <w:rPr>
          <w:lang w:val="en-US"/>
        </w:rPr>
        <w:t>value of surrounding forest</w:t>
      </w:r>
      <w:r w:rsidR="00F75F70">
        <w:rPr>
          <w:lang w:val="en-US"/>
        </w:rPr>
        <w:t xml:space="preserve">. Given 6.1% of the region </w:t>
      </w:r>
      <w:r>
        <w:rPr>
          <w:lang w:val="en-US"/>
        </w:rPr>
        <w:t>was</w:t>
      </w:r>
      <w:r w:rsidR="00F75F70">
        <w:rPr>
          <w:lang w:val="en-US"/>
        </w:rPr>
        <w:t xml:space="preserve"> selected for (ring) </w:t>
      </w:r>
      <w:r w:rsidR="00E82B00">
        <w:rPr>
          <w:lang w:val="en-US"/>
        </w:rPr>
        <w:t>forest smallholder</w:t>
      </w:r>
      <w:r w:rsidR="00F75F70">
        <w:rPr>
          <w:lang w:val="en-US"/>
        </w:rPr>
        <w:t xml:space="preserve">, </w:t>
      </w:r>
      <w:r>
        <w:rPr>
          <w:lang w:val="en-US"/>
        </w:rPr>
        <w:t xml:space="preserve">we estimated </w:t>
      </w:r>
      <w:r w:rsidR="00F75F70">
        <w:rPr>
          <w:lang w:val="en-US"/>
        </w:rPr>
        <w:t xml:space="preserve">another </w:t>
      </w:r>
      <w:r w:rsidR="00E82B00">
        <w:rPr>
          <w:lang w:val="en-US"/>
        </w:rPr>
        <w:t>ca</w:t>
      </w:r>
      <w:r w:rsidR="00F75F70">
        <w:rPr>
          <w:lang w:val="en-US"/>
        </w:rPr>
        <w:t xml:space="preserve">. 2.3 % should </w:t>
      </w:r>
      <w:r>
        <w:rPr>
          <w:lang w:val="en-US"/>
        </w:rPr>
        <w:t xml:space="preserve">have been </w:t>
      </w:r>
      <w:r w:rsidR="00F75F70">
        <w:rPr>
          <w:lang w:val="en-US"/>
        </w:rPr>
        <w:t>selected as</w:t>
      </w:r>
      <w:r w:rsidR="00E82B00">
        <w:rPr>
          <w:lang w:val="en-US"/>
        </w:rPr>
        <w:t xml:space="preserve"> the associated</w:t>
      </w:r>
      <w:r w:rsidR="00F75F70">
        <w:rPr>
          <w:lang w:val="en-US"/>
        </w:rPr>
        <w:t xml:space="preserve"> (core) </w:t>
      </w:r>
      <w:r w:rsidR="00E82B00">
        <w:rPr>
          <w:lang w:val="en-US"/>
        </w:rPr>
        <w:t>forest smallholder. T</w:t>
      </w:r>
      <w:r w:rsidR="00F75F70">
        <w:rPr>
          <w:lang w:val="en-US"/>
        </w:rPr>
        <w:t xml:space="preserve">hese </w:t>
      </w:r>
      <w:r w:rsidR="00E82B00">
        <w:rPr>
          <w:lang w:val="en-US"/>
        </w:rPr>
        <w:t xml:space="preserve">areas </w:t>
      </w:r>
      <w:r>
        <w:rPr>
          <w:lang w:val="en-US"/>
        </w:rPr>
        <w:t>were instead being</w:t>
      </w:r>
      <w:r w:rsidR="00E82B00">
        <w:rPr>
          <w:lang w:val="en-US"/>
        </w:rPr>
        <w:t xml:space="preserve"> allocated</w:t>
      </w:r>
      <w:r w:rsidR="00F75F70">
        <w:rPr>
          <w:lang w:val="en-US"/>
        </w:rPr>
        <w:t xml:space="preserve"> </w:t>
      </w:r>
      <w:r>
        <w:rPr>
          <w:lang w:val="en-US"/>
        </w:rPr>
        <w:t xml:space="preserve">to </w:t>
      </w:r>
      <w:r w:rsidR="00F75F70">
        <w:rPr>
          <w:lang w:val="en-US"/>
        </w:rPr>
        <w:t xml:space="preserve">crop </w:t>
      </w:r>
      <w:r w:rsidR="00E82B00">
        <w:rPr>
          <w:lang w:val="en-US"/>
        </w:rPr>
        <w:t xml:space="preserve">(34%) </w:t>
      </w:r>
      <w:r w:rsidR="00F75F70">
        <w:rPr>
          <w:lang w:val="en-US"/>
        </w:rPr>
        <w:t xml:space="preserve">or forest </w:t>
      </w:r>
      <w:r w:rsidR="00E82B00">
        <w:rPr>
          <w:lang w:val="en-US"/>
        </w:rPr>
        <w:t>(65%)</w:t>
      </w:r>
      <w:r w:rsidR="00F75F70">
        <w:rPr>
          <w:lang w:val="en-US"/>
        </w:rPr>
        <w:t xml:space="preserve">. If all the core </w:t>
      </w:r>
      <w:r w:rsidR="00E82B00">
        <w:rPr>
          <w:lang w:val="en-US"/>
        </w:rPr>
        <w:t xml:space="preserve">forest smallholder </w:t>
      </w:r>
      <w:r w:rsidR="00F75F70">
        <w:rPr>
          <w:lang w:val="en-US"/>
        </w:rPr>
        <w:t>not in static (3.4% of study region</w:t>
      </w:r>
      <w:r>
        <w:rPr>
          <w:lang w:val="en-US"/>
        </w:rPr>
        <w:t xml:space="preserve"> in this case </w:t>
      </w:r>
      <w:r w:rsidR="00F75F70">
        <w:rPr>
          <w:lang w:val="en-US"/>
        </w:rPr>
        <w:t xml:space="preserve">– practically all of which </w:t>
      </w:r>
      <w:r>
        <w:rPr>
          <w:lang w:val="en-US"/>
        </w:rPr>
        <w:t>was</w:t>
      </w:r>
      <w:r w:rsidR="00F75F70">
        <w:rPr>
          <w:lang w:val="en-US"/>
        </w:rPr>
        <w:t xml:space="preserve"> converted</w:t>
      </w:r>
      <w:r w:rsidR="00E82B00">
        <w:rPr>
          <w:lang w:val="en-US"/>
        </w:rPr>
        <w:t xml:space="preserve"> by the optimization</w:t>
      </w:r>
      <w:r>
        <w:rPr>
          <w:lang w:val="en-US"/>
        </w:rPr>
        <w:t>)</w:t>
      </w:r>
      <w:r w:rsidR="00F75F70">
        <w:rPr>
          <w:lang w:val="en-US"/>
        </w:rPr>
        <w:t xml:space="preserve"> </w:t>
      </w:r>
      <w:r>
        <w:rPr>
          <w:lang w:val="en-US"/>
        </w:rPr>
        <w:t>was</w:t>
      </w:r>
      <w:r w:rsidR="00F75F70">
        <w:rPr>
          <w:lang w:val="en-US"/>
        </w:rPr>
        <w:t xml:space="preserve"> converted back into </w:t>
      </w:r>
      <w:r w:rsidR="00E82B00">
        <w:rPr>
          <w:lang w:val="en-US"/>
        </w:rPr>
        <w:t>forest smallholder</w:t>
      </w:r>
      <w:r w:rsidR="00F75F70">
        <w:rPr>
          <w:lang w:val="en-US"/>
        </w:rPr>
        <w:t xml:space="preserve">, then this </w:t>
      </w:r>
      <w:r w:rsidR="00323D40">
        <w:rPr>
          <w:lang w:val="en-US"/>
        </w:rPr>
        <w:t>could</w:t>
      </w:r>
      <w:r w:rsidR="00F75F70">
        <w:rPr>
          <w:lang w:val="en-US"/>
        </w:rPr>
        <w:t xml:space="preserve"> in a &lt;1% drop in both agricultur</w:t>
      </w:r>
      <w:r>
        <w:rPr>
          <w:lang w:val="en-US"/>
        </w:rPr>
        <w:t>al profit</w:t>
      </w:r>
      <w:r w:rsidR="00F75F70">
        <w:rPr>
          <w:lang w:val="en-US"/>
        </w:rPr>
        <w:t xml:space="preserve"> and carbon </w:t>
      </w:r>
      <w:r>
        <w:rPr>
          <w:lang w:val="en-US"/>
        </w:rPr>
        <w:t>stock</w:t>
      </w:r>
      <w:r w:rsidR="00F75F70">
        <w:rPr>
          <w:lang w:val="en-US"/>
        </w:rPr>
        <w:t xml:space="preserve"> (</w:t>
      </w:r>
      <w:r>
        <w:rPr>
          <w:lang w:val="en-US"/>
        </w:rPr>
        <w:t>and we can assume loss in biodiversity is similar to the loss in carbon</w:t>
      </w:r>
      <w:r w:rsidR="00F75F70">
        <w:rPr>
          <w:lang w:val="en-US"/>
        </w:rPr>
        <w:t>). Given that only</w:t>
      </w:r>
      <w:r w:rsidR="00323D40">
        <w:rPr>
          <w:lang w:val="en-US"/>
        </w:rPr>
        <w:t xml:space="preserve"> ca.</w:t>
      </w:r>
      <w:r w:rsidR="00F75F70">
        <w:rPr>
          <w:lang w:val="en-US"/>
        </w:rPr>
        <w:t xml:space="preserve"> 2/3 of this is likely needing to be reconverted, this is likely to be closer to 0.5% difference if the core </w:t>
      </w:r>
      <w:r w:rsidR="00E82B00">
        <w:rPr>
          <w:lang w:val="en-US"/>
        </w:rPr>
        <w:t>was constrained</w:t>
      </w:r>
      <w:r w:rsidR="00F75F70">
        <w:rPr>
          <w:lang w:val="en-US"/>
        </w:rPr>
        <w:t xml:space="preserve"> to be retained with the ring.</w:t>
      </w:r>
      <w:r w:rsidR="00323D40">
        <w:rPr>
          <w:lang w:val="en-US"/>
        </w:rPr>
        <w:t xml:space="preserve"> These estimates should translate into the current analysis, where we suspect that more forest smallholder area is retained along the maximum carbon edge of the frontier. </w:t>
      </w:r>
    </w:p>
    <w:p w14:paraId="4EE38639" w14:textId="0F88B1AA" w:rsidR="00323D40" w:rsidRPr="000369BE" w:rsidRDefault="00323D40" w:rsidP="00C75B9A">
      <w:pPr>
        <w:rPr>
          <w:lang w:val="en-US"/>
        </w:rPr>
      </w:pPr>
      <w:r>
        <w:rPr>
          <w:lang w:val="en-US"/>
        </w:rPr>
        <w:t>This suggests that the lack of spatial dependencies regarding forest smallholder selection in our problem formulation likely has a minor, if not negligible effect. However, w</w:t>
      </w:r>
      <w:r w:rsidR="00E9209B">
        <w:rPr>
          <w:lang w:val="en-US"/>
        </w:rPr>
        <w:t>e recommend that further analysis exploring these different assumptions regarding smallholder forests be combined with further exploration of the value of other low intensity land systems, such as silvopasture, for improved ability to comment specifically on these approaches to land use planning in the study region.</w:t>
      </w:r>
    </w:p>
    <w:p w14:paraId="73CC8B34" w14:textId="5478377D" w:rsidR="00951A85" w:rsidRDefault="00951A85" w:rsidP="00951A85">
      <w:pPr>
        <w:pStyle w:val="Heading2"/>
      </w:pPr>
      <w:bookmarkStart w:id="21" w:name="_Toc492712196"/>
      <w:r>
        <w:t>B 6</w:t>
      </w:r>
      <w:r w:rsidR="00C719CF">
        <w:t>.</w:t>
      </w:r>
      <w:r>
        <w:t xml:space="preserve"> Additional land system planning considerations</w:t>
      </w:r>
      <w:bookmarkEnd w:id="21"/>
    </w:p>
    <w:p w14:paraId="50A52011" w14:textId="2320745A" w:rsidR="00323D40" w:rsidRDefault="00115FD4" w:rsidP="00323D40">
      <w:pPr>
        <w:rPr>
          <w:rFonts w:cs="Times New Roman"/>
          <w:lang w:val="en-US"/>
        </w:rPr>
      </w:pPr>
      <w:r>
        <w:rPr>
          <w:rFonts w:cs="Times New Roman"/>
          <w:lang w:val="en-US"/>
        </w:rPr>
        <w:t xml:space="preserve">Additional considerations </w:t>
      </w:r>
      <w:r w:rsidR="00BA1581">
        <w:rPr>
          <w:rFonts w:cs="Times New Roman"/>
          <w:lang w:val="en-US"/>
        </w:rPr>
        <w:t>regard</w:t>
      </w:r>
      <w:r w:rsidR="00A13773">
        <w:rPr>
          <w:rFonts w:cs="Times New Roman"/>
          <w:lang w:val="en-US"/>
        </w:rPr>
        <w:t>ing</w:t>
      </w:r>
      <w:r w:rsidR="00BA1581">
        <w:rPr>
          <w:rFonts w:cs="Times New Roman"/>
          <w:lang w:val="en-US"/>
        </w:rPr>
        <w:t xml:space="preserve"> </w:t>
      </w:r>
      <w:r>
        <w:rPr>
          <w:rFonts w:cs="Times New Roman"/>
          <w:lang w:val="en-US"/>
        </w:rPr>
        <w:t>land</w:t>
      </w:r>
      <w:r w:rsidR="00BA1581">
        <w:rPr>
          <w:rFonts w:cs="Times New Roman"/>
          <w:lang w:val="en-US"/>
        </w:rPr>
        <w:t>-</w:t>
      </w:r>
      <w:r w:rsidR="00C422EE">
        <w:rPr>
          <w:rFonts w:cs="Times New Roman"/>
          <w:lang w:val="en-US"/>
        </w:rPr>
        <w:t>system</w:t>
      </w:r>
      <w:r>
        <w:rPr>
          <w:rFonts w:cs="Times New Roman"/>
          <w:lang w:val="en-US"/>
        </w:rPr>
        <w:t xml:space="preserve"> allocation</w:t>
      </w:r>
      <w:r w:rsidR="00C422EE">
        <w:rPr>
          <w:rFonts w:cs="Times New Roman"/>
          <w:lang w:val="en-US"/>
        </w:rPr>
        <w:t>s</w:t>
      </w:r>
      <w:r>
        <w:rPr>
          <w:rFonts w:cs="Times New Roman"/>
          <w:lang w:val="en-US"/>
        </w:rPr>
        <w:t xml:space="preserve"> may include </w:t>
      </w:r>
      <w:r w:rsidR="000C4998">
        <w:rPr>
          <w:rFonts w:cs="Times New Roman"/>
          <w:lang w:val="en-US"/>
        </w:rPr>
        <w:t xml:space="preserve">1) </w:t>
      </w:r>
      <w:r>
        <w:rPr>
          <w:rFonts w:cs="Times New Roman"/>
          <w:lang w:val="en-US"/>
        </w:rPr>
        <w:t xml:space="preserve">ethical considerations of </w:t>
      </w:r>
      <w:r w:rsidR="004F0990">
        <w:rPr>
          <w:rFonts w:cs="Times New Roman"/>
          <w:lang w:val="en-US"/>
        </w:rPr>
        <w:t>local use of land by indigenous</w:t>
      </w:r>
      <w:r w:rsidR="00323D40">
        <w:rPr>
          <w:rFonts w:cs="Times New Roman"/>
          <w:lang w:val="en-US"/>
        </w:rPr>
        <w:t>/</w:t>
      </w:r>
      <w:r w:rsidR="004F0990">
        <w:rPr>
          <w:rFonts w:cs="Times New Roman"/>
          <w:lang w:val="en-US"/>
        </w:rPr>
        <w:t>traditional communities,</w:t>
      </w:r>
      <w:r w:rsidR="009E3693">
        <w:rPr>
          <w:rFonts w:cs="Times New Roman"/>
          <w:lang w:val="en-US"/>
        </w:rPr>
        <w:t xml:space="preserve"> </w:t>
      </w:r>
      <w:r w:rsidR="000C4998">
        <w:rPr>
          <w:rFonts w:cs="Times New Roman"/>
          <w:lang w:val="en-US"/>
        </w:rPr>
        <w:t>2)</w:t>
      </w:r>
      <w:r w:rsidR="009E3693">
        <w:rPr>
          <w:rFonts w:cs="Times New Roman"/>
          <w:lang w:val="en-US"/>
        </w:rPr>
        <w:t xml:space="preserve"> areas identified as potentially valuable for biodiversity in other studies</w:t>
      </w:r>
      <w:r w:rsidR="000C4998">
        <w:rPr>
          <w:rFonts w:cs="Times New Roman"/>
          <w:lang w:val="en-US"/>
        </w:rPr>
        <w:t>, and 3) costs of land use transitions, including restoration costs where applicable</w:t>
      </w:r>
      <w:r w:rsidR="009E3693">
        <w:rPr>
          <w:rFonts w:cs="Times New Roman"/>
          <w:lang w:val="en-US"/>
        </w:rPr>
        <w:t xml:space="preserve">. </w:t>
      </w:r>
      <w:r w:rsidR="00323D40">
        <w:rPr>
          <w:rFonts w:cs="Times New Roman"/>
          <w:lang w:val="en-US"/>
        </w:rPr>
        <w:t xml:space="preserve">We do not consider the latter here, but note they could be included in a diversity of ways in the problem formulation (as optimization objectives, costs, or constraints). </w:t>
      </w:r>
      <w:r w:rsidR="00322FEF">
        <w:rPr>
          <w:rFonts w:cs="Times New Roman"/>
          <w:lang w:val="en-US"/>
        </w:rPr>
        <w:t>In</w:t>
      </w:r>
      <w:r w:rsidR="00873500">
        <w:rPr>
          <w:rFonts w:cs="Times New Roman"/>
          <w:lang w:val="en-US"/>
        </w:rPr>
        <w:t xml:space="preserve"> </w:t>
      </w:r>
      <w:r w:rsidR="00F64D5C">
        <w:rPr>
          <w:rFonts w:cs="Times New Roman"/>
          <w:lang w:val="en-US"/>
        </w:rPr>
        <w:t>Figures B8-10</w:t>
      </w:r>
      <w:r w:rsidR="00322FEF">
        <w:rPr>
          <w:rFonts w:cs="Times New Roman"/>
          <w:lang w:val="en-US"/>
        </w:rPr>
        <w:t xml:space="preserve">, we map these over the Forest Law zoning. </w:t>
      </w:r>
      <w:r w:rsidR="00C422EE">
        <w:rPr>
          <w:rFonts w:cs="Times New Roman"/>
          <w:lang w:val="en-US"/>
        </w:rPr>
        <w:t>Indigenous</w:t>
      </w:r>
      <w:r w:rsidR="00322FEF">
        <w:rPr>
          <w:rFonts w:cs="Times New Roman"/>
          <w:lang w:val="en-US"/>
        </w:rPr>
        <w:t xml:space="preserve"> area</w:t>
      </w:r>
      <w:r w:rsidR="00237274">
        <w:rPr>
          <w:rFonts w:cs="Times New Roman"/>
          <w:lang w:val="en-US"/>
        </w:rPr>
        <w:t xml:space="preserve"> use has been identified as extending to </w:t>
      </w:r>
      <w:r w:rsidR="001A63A3">
        <w:rPr>
          <w:rFonts w:cs="Times New Roman"/>
          <w:lang w:val="en-US"/>
        </w:rPr>
        <w:t xml:space="preserve">8, 14, or </w:t>
      </w:r>
      <w:r w:rsidR="00237274">
        <w:rPr>
          <w:rFonts w:cs="Times New Roman"/>
          <w:lang w:val="en-US"/>
        </w:rPr>
        <w:t>1</w:t>
      </w:r>
      <w:r w:rsidR="000C4998">
        <w:rPr>
          <w:rFonts w:cs="Times New Roman"/>
          <w:lang w:val="en-US"/>
        </w:rPr>
        <w:t>8</w:t>
      </w:r>
      <w:r w:rsidR="00C422EE">
        <w:rPr>
          <w:rFonts w:cs="Times New Roman"/>
          <w:lang w:val="en-US"/>
        </w:rPr>
        <w:t xml:space="preserve"> </w:t>
      </w:r>
      <w:r w:rsidR="00237274">
        <w:rPr>
          <w:rFonts w:cs="Times New Roman"/>
          <w:lang w:val="en-US"/>
        </w:rPr>
        <w:t>km around villages</w:t>
      </w:r>
      <w:r w:rsidR="001A63A3">
        <w:rPr>
          <w:rFonts w:cs="Times New Roman"/>
          <w:lang w:val="en-US"/>
        </w:rPr>
        <w:t xml:space="preserve">, depending on the resource types being </w:t>
      </w:r>
      <w:r w:rsidR="001A63A3">
        <w:rPr>
          <w:rFonts w:cs="Times New Roman"/>
          <w:lang w:val="en-US"/>
        </w:rPr>
        <w:lastRenderedPageBreak/>
        <w:t>extracted</w:t>
      </w:r>
      <w:r w:rsidR="00493934">
        <w:rPr>
          <w:rFonts w:cs="Times New Roman"/>
          <w:lang w:val="en-US"/>
        </w:rPr>
        <w:t xml:space="preserve"> </w:t>
      </w:r>
      <w:r w:rsidR="001A63A3" w:rsidRPr="00461993">
        <w:rPr>
          <w:rFonts w:ascii="Calibri" w:hAnsi="Calibri" w:cs="Calibri"/>
        </w:rPr>
        <w:t>(</w:t>
      </w:r>
      <w:proofErr w:type="spellStart"/>
      <w:r w:rsidR="001A63A3" w:rsidRPr="00461993">
        <w:rPr>
          <w:rFonts w:ascii="Calibri" w:hAnsi="Calibri" w:cs="Calibri"/>
        </w:rPr>
        <w:t>Vallejos</w:t>
      </w:r>
      <w:proofErr w:type="spellEnd"/>
      <w:r w:rsidR="001A63A3" w:rsidRPr="00461993">
        <w:rPr>
          <w:rFonts w:ascii="Calibri" w:hAnsi="Calibri" w:cs="Calibri"/>
        </w:rPr>
        <w:t xml:space="preserve"> et al., 2020)</w:t>
      </w:r>
      <w:r w:rsidR="00493934" w:rsidRPr="00461993">
        <w:rPr>
          <w:rFonts w:cs="Times New Roman"/>
          <w:lang w:val="en-US"/>
        </w:rPr>
        <w:t>.</w:t>
      </w:r>
      <w:r w:rsidR="00493934">
        <w:rPr>
          <w:rFonts w:cs="Times New Roman"/>
          <w:lang w:val="en-US"/>
        </w:rPr>
        <w:t xml:space="preserve"> </w:t>
      </w:r>
      <w:r w:rsidR="00F64D5C">
        <w:rPr>
          <w:rFonts w:cs="Times New Roman"/>
          <w:lang w:val="en-US"/>
        </w:rPr>
        <w:t>Figures 8-10</w:t>
      </w:r>
      <w:r w:rsidR="002553EC">
        <w:rPr>
          <w:rFonts w:cs="Times New Roman"/>
          <w:lang w:val="en-US"/>
        </w:rPr>
        <w:t xml:space="preserve">a shows </w:t>
      </w:r>
      <w:r w:rsidR="00FD2D54">
        <w:rPr>
          <w:rFonts w:cs="Times New Roman"/>
          <w:lang w:val="en-US"/>
        </w:rPr>
        <w:t>14</w:t>
      </w:r>
      <w:r w:rsidR="00C422EE">
        <w:rPr>
          <w:rFonts w:cs="Times New Roman"/>
          <w:lang w:val="en-US"/>
        </w:rPr>
        <w:t xml:space="preserve"> </w:t>
      </w:r>
      <w:r w:rsidR="00FD2D54" w:rsidRPr="00A700FE">
        <w:rPr>
          <w:rFonts w:cs="Times New Roman"/>
          <w:lang w:val="en-US"/>
        </w:rPr>
        <w:t>km</w:t>
      </w:r>
      <w:r w:rsidR="00FD2D54">
        <w:rPr>
          <w:rFonts w:cs="Times New Roman"/>
          <w:lang w:val="en-US"/>
        </w:rPr>
        <w:t xml:space="preserve"> buffers around known indigenous villages in the region</w:t>
      </w:r>
      <w:r w:rsidR="00A700FE">
        <w:rPr>
          <w:rFonts w:cs="Times New Roman"/>
          <w:lang w:val="en-US"/>
        </w:rPr>
        <w:t xml:space="preserve">. </w:t>
      </w:r>
      <w:r w:rsidR="00335D4A">
        <w:rPr>
          <w:rFonts w:cs="Times New Roman"/>
          <w:lang w:val="en-US"/>
        </w:rPr>
        <w:t xml:space="preserve">Prior biodiversity priority mapping from Nori et al. </w:t>
      </w:r>
      <w:r w:rsidR="00C422EE" w:rsidRPr="00C422EE">
        <w:rPr>
          <w:rFonts w:ascii="Calibri" w:hAnsi="Calibri" w:cs="Calibri"/>
        </w:rPr>
        <w:t>(2016)</w:t>
      </w:r>
      <w:r w:rsidR="00335D4A">
        <w:rPr>
          <w:rFonts w:cs="Times New Roman"/>
          <w:lang w:val="en-US"/>
        </w:rPr>
        <w:t xml:space="preserve"> identified ‘additive benefit’ priorities, and ‘core area’ priorities, here mapped in </w:t>
      </w:r>
      <w:r w:rsidR="00F64D5C">
        <w:rPr>
          <w:rFonts w:cs="Times New Roman"/>
          <w:lang w:val="en-US"/>
        </w:rPr>
        <w:t xml:space="preserve">Figures 8-10b </w:t>
      </w:r>
      <w:r w:rsidR="00D44EC9">
        <w:rPr>
          <w:rFonts w:cs="Times New Roman"/>
          <w:lang w:val="en-US"/>
        </w:rPr>
        <w:t xml:space="preserve">and </w:t>
      </w:r>
      <w:r w:rsidR="00F64D5C">
        <w:rPr>
          <w:rFonts w:cs="Times New Roman"/>
          <w:lang w:val="en-US"/>
        </w:rPr>
        <w:t xml:space="preserve">Figures 8-10c, </w:t>
      </w:r>
      <w:r w:rsidR="00D44EC9">
        <w:rPr>
          <w:rFonts w:cs="Times New Roman"/>
          <w:lang w:val="en-US"/>
        </w:rPr>
        <w:t>respectively.</w:t>
      </w:r>
      <w:r w:rsidR="001A63A3">
        <w:rPr>
          <w:rFonts w:cs="Times New Roman"/>
          <w:lang w:val="en-US"/>
        </w:rPr>
        <w:t xml:space="preserve"> </w:t>
      </w:r>
      <w:r w:rsidR="00B433BF">
        <w:rPr>
          <w:rFonts w:cs="Times New Roman"/>
          <w:lang w:val="en-US"/>
        </w:rPr>
        <w:t xml:space="preserve">In terms of proportions, these additional areas of interest are typically poorly addressed in the current Forest Law policy, with </w:t>
      </w:r>
      <w:r w:rsidR="00461993">
        <w:rPr>
          <w:rFonts w:cs="Times New Roman"/>
          <w:lang w:val="en-US"/>
        </w:rPr>
        <w:t>their areas allocated to the development zone (and thus likely lost to these objectives) at equal or higher rates that the general distribution of the study region (</w:t>
      </w:r>
      <w:r w:rsidR="00F64D5C">
        <w:rPr>
          <w:rFonts w:cs="Times New Roman"/>
          <w:lang w:val="en-US"/>
        </w:rPr>
        <w:t>Figures 8-10d</w:t>
      </w:r>
      <w:r w:rsidR="00461993">
        <w:rPr>
          <w:rFonts w:cs="Times New Roman"/>
          <w:lang w:val="en-US"/>
        </w:rPr>
        <w:t>). Optimized solutions (e.g. main text, Figure 3) also do not provide much additional protection, particularly for indigenous and important biodiversity areas in the Formosa, and therefore we would recommend these constraints be explicitly considered within future planning.</w:t>
      </w:r>
      <w:r w:rsidR="00323D40">
        <w:rPr>
          <w:rFonts w:cs="Times New Roman"/>
          <w:lang w:val="en-US"/>
        </w:rPr>
        <w:br w:type="page"/>
      </w:r>
    </w:p>
    <w:p w14:paraId="1DD6A38F" w14:textId="2384BFF7" w:rsidR="00B433BF" w:rsidRPr="00323D40" w:rsidRDefault="00323D40" w:rsidP="00323D40">
      <w:pPr>
        <w:pStyle w:val="Caption"/>
        <w:rPr>
          <w:rFonts w:cs="Times New Roman"/>
          <w:b/>
          <w:bCs/>
          <w:lang w:val="en-US"/>
        </w:rPr>
      </w:pPr>
      <w:bookmarkStart w:id="22" w:name="_Ref56614807"/>
      <w:r>
        <w:lastRenderedPageBreak/>
        <w:t>Figure B</w:t>
      </w:r>
      <w:bookmarkEnd w:id="22"/>
      <w:r>
        <w:t xml:space="preserve">8: </w:t>
      </w:r>
      <w:r w:rsidR="009B027D">
        <w:t>Other potential considerations of</w:t>
      </w:r>
      <w:r w:rsidRPr="00DB533F">
        <w:t xml:space="preserve"> a) </w:t>
      </w:r>
      <w:r>
        <w:t>indigenous</w:t>
      </w:r>
      <w:r w:rsidRPr="00DB533F">
        <w:t xml:space="preserve"> areas (14</w:t>
      </w:r>
      <w:r>
        <w:t xml:space="preserve"> </w:t>
      </w:r>
      <w:r w:rsidRPr="00DB533F">
        <w:t xml:space="preserve">km areas of use around known villages), and areas previously identified as biodiversity priorities from </w:t>
      </w:r>
      <w:r w:rsidR="00F64D5C">
        <w:t>Nori et al. (2016) for</w:t>
      </w:r>
      <w:r w:rsidRPr="00DB533F">
        <w:t xml:space="preserve"> b) ‘additive benefit’ priorities, and c) ‘core area’ priorities</w:t>
      </w:r>
      <w:r w:rsidR="00F64D5C">
        <w:t>, mapped onto current (2015) land systems using a 2km forest smallholder radius of influence assumption.</w:t>
      </w:r>
      <w:r>
        <w:t xml:space="preserve"> Proportions, in terms of percentage of the study region are shown in (d).</w:t>
      </w:r>
    </w:p>
    <w:p w14:paraId="38236538" w14:textId="7B6E3F56" w:rsidR="00323D40" w:rsidRDefault="00323D40" w:rsidP="00F64D5C">
      <w:pPr>
        <w:ind w:firstLine="0"/>
        <w:jc w:val="both"/>
        <w:rPr>
          <w:rFonts w:cs="Times New Roman"/>
          <w:lang w:val="en-US"/>
        </w:rPr>
      </w:pPr>
      <w:r>
        <w:rPr>
          <w:rFonts w:cs="Times New Roman"/>
          <w:noProof/>
          <w:lang w:val="en-US"/>
        </w:rPr>
        <w:drawing>
          <wp:inline distT="0" distB="0" distL="0" distR="0" wp14:anchorId="71BEFFDF" wp14:editId="105D250A">
            <wp:extent cx="5414369" cy="541436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4913" cy="5424913"/>
                    </a:xfrm>
                    <a:prstGeom prst="rect">
                      <a:avLst/>
                    </a:prstGeom>
                    <a:noFill/>
                    <a:ln>
                      <a:noFill/>
                    </a:ln>
                  </pic:spPr>
                </pic:pic>
              </a:graphicData>
            </a:graphic>
          </wp:inline>
        </w:drawing>
      </w:r>
    </w:p>
    <w:p w14:paraId="46D0FE38" w14:textId="77777777" w:rsidR="00F64D5C" w:rsidRDefault="00F64D5C" w:rsidP="00F64D5C">
      <w:pPr>
        <w:ind w:firstLine="0"/>
        <w:rPr>
          <w:rFonts w:cs="Times New Roman"/>
          <w:lang w:val="en-US"/>
        </w:rPr>
      </w:pPr>
    </w:p>
    <w:p w14:paraId="4B11F0A0" w14:textId="77777777" w:rsidR="00F64D5C" w:rsidRDefault="00F64D5C" w:rsidP="00F64D5C">
      <w:pPr>
        <w:pStyle w:val="Caption"/>
      </w:pPr>
      <w:r>
        <w:br w:type="page"/>
      </w:r>
    </w:p>
    <w:p w14:paraId="6F09A443" w14:textId="12406290" w:rsidR="00F64D5C" w:rsidRDefault="00F64D5C" w:rsidP="00F64D5C">
      <w:pPr>
        <w:pStyle w:val="Caption"/>
        <w:rPr>
          <w:noProof/>
        </w:rPr>
      </w:pPr>
      <w:r>
        <w:lastRenderedPageBreak/>
        <w:t>Figure B9: Other potential considerations of</w:t>
      </w:r>
      <w:r w:rsidRPr="00DB533F">
        <w:t xml:space="preserve"> a) </w:t>
      </w:r>
      <w:r>
        <w:t>indigenous</w:t>
      </w:r>
      <w:r w:rsidRPr="00DB533F">
        <w:t xml:space="preserve"> areas (14</w:t>
      </w:r>
      <w:r>
        <w:t xml:space="preserve"> </w:t>
      </w:r>
      <w:r w:rsidRPr="00DB533F">
        <w:t xml:space="preserve">km areas of use around known villages), and areas previously identified as biodiversity priorities from </w:t>
      </w:r>
      <w:r>
        <w:t>Nori et al. (2016) for</w:t>
      </w:r>
      <w:r w:rsidRPr="00DB533F">
        <w:t xml:space="preserve"> b) ‘additive benefit’ priorities, and c) ‘core area’ priorities</w:t>
      </w:r>
      <w:r>
        <w:t>, mapped onto current (2015) land systems using a 2km forest smallholder radius of influence assumption. Proportions, in terms of percentage of the study region are shown in (d).</w:t>
      </w:r>
      <w:r w:rsidRPr="00F64D5C">
        <w:rPr>
          <w:noProof/>
        </w:rPr>
        <w:t xml:space="preserve"> </w:t>
      </w:r>
      <w:r>
        <w:rPr>
          <w:noProof/>
          <w:lang w:val="en-US"/>
        </w:rPr>
        <w:drawing>
          <wp:inline distT="0" distB="0" distL="0" distR="0" wp14:anchorId="23A9DD5B" wp14:editId="469DA574">
            <wp:extent cx="5398770" cy="5398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10BE50E4" w14:textId="4FF065C8" w:rsidR="0062086C" w:rsidRDefault="0062086C" w:rsidP="00F64D5C">
      <w:pPr>
        <w:pStyle w:val="Caption"/>
        <w:rPr>
          <w:rFonts w:cs="Times New Roman"/>
          <w:b/>
          <w:bCs/>
          <w:lang w:val="en-US"/>
        </w:rPr>
      </w:pPr>
    </w:p>
    <w:p w14:paraId="52D14904" w14:textId="77777777" w:rsidR="00F64D5C" w:rsidRDefault="00F64D5C" w:rsidP="00F64D5C">
      <w:pPr>
        <w:pStyle w:val="Caption"/>
      </w:pPr>
      <w:r>
        <w:br w:type="page"/>
      </w:r>
    </w:p>
    <w:p w14:paraId="6882F6A7" w14:textId="1084D44D" w:rsidR="004E0A00" w:rsidRDefault="00F64D5C" w:rsidP="00F64D5C">
      <w:pPr>
        <w:pStyle w:val="Caption"/>
        <w:rPr>
          <w:rFonts w:cs="Times New Roman"/>
          <w:b/>
          <w:bCs/>
          <w:i w:val="0"/>
          <w:iCs w:val="0"/>
          <w:lang w:val="en-US"/>
        </w:rPr>
      </w:pPr>
      <w:r>
        <w:lastRenderedPageBreak/>
        <w:t>Figure B10: Other potential considerations of</w:t>
      </w:r>
      <w:r w:rsidRPr="00DB533F">
        <w:t xml:space="preserve"> a) </w:t>
      </w:r>
      <w:r>
        <w:t>indigenous</w:t>
      </w:r>
      <w:r w:rsidRPr="00DB533F">
        <w:t xml:space="preserve"> areas (14</w:t>
      </w:r>
      <w:r>
        <w:t xml:space="preserve"> </w:t>
      </w:r>
      <w:r w:rsidRPr="00DB533F">
        <w:t xml:space="preserve">km areas of use around known villages), and areas previously identified as biodiversity priorities from </w:t>
      </w:r>
      <w:r>
        <w:t>Nori et al. (2016) for</w:t>
      </w:r>
      <w:r w:rsidRPr="00DB533F">
        <w:t xml:space="preserve"> b) ‘additive benefit’ priorities, and c) ‘core area’ priorities</w:t>
      </w:r>
      <w:r>
        <w:t>, mapped onto the current Forest Law zoning regulation. Proportions, in terms of percentage of the study region are shown in (d).</w:t>
      </w:r>
      <w:r w:rsidRPr="00F64D5C">
        <w:rPr>
          <w:noProof/>
        </w:rPr>
        <w:t xml:space="preserve"> </w:t>
      </w:r>
      <w:r>
        <w:rPr>
          <w:noProof/>
          <w:lang w:val="en-US"/>
        </w:rPr>
        <w:drawing>
          <wp:inline distT="0" distB="0" distL="0" distR="0" wp14:anchorId="3A20C34F" wp14:editId="15F18B36">
            <wp:extent cx="5398770" cy="53987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r w:rsidR="004E0A00">
        <w:rPr>
          <w:rFonts w:cs="Times New Roman"/>
          <w:b/>
          <w:bCs/>
          <w:lang w:val="en-US"/>
        </w:rPr>
        <w:br w:type="page"/>
      </w:r>
    </w:p>
    <w:p w14:paraId="5F6138B7" w14:textId="094801CE" w:rsidR="00A42D16" w:rsidRPr="00CE224A" w:rsidRDefault="004E0A00" w:rsidP="004E0A00">
      <w:pPr>
        <w:pStyle w:val="Heading1"/>
        <w:ind w:left="0" w:firstLine="0"/>
        <w:rPr>
          <w:lang w:val="es-ES"/>
        </w:rPr>
      </w:pPr>
      <w:bookmarkStart w:id="23" w:name="_Toc57192286"/>
      <w:bookmarkStart w:id="24" w:name="_Toc492712197"/>
      <w:r w:rsidRPr="00CE224A">
        <w:rPr>
          <w:lang w:val="es-ES"/>
        </w:rPr>
        <w:lastRenderedPageBreak/>
        <w:t>R</w:t>
      </w:r>
      <w:r w:rsidR="00D01DA4" w:rsidRPr="00CE224A">
        <w:rPr>
          <w:lang w:val="es-ES"/>
        </w:rPr>
        <w:t>EFERENCES</w:t>
      </w:r>
      <w:bookmarkEnd w:id="23"/>
      <w:bookmarkEnd w:id="24"/>
    </w:p>
    <w:p w14:paraId="291F946E" w14:textId="77777777" w:rsidR="00E864C8" w:rsidRPr="0042333C" w:rsidRDefault="00E864C8" w:rsidP="0042333C">
      <w:pPr>
        <w:pStyle w:val="Bibliography"/>
        <w:rPr>
          <w:rFonts w:ascii="Calibri" w:hAnsi="Calibri" w:cs="Calibri"/>
        </w:rPr>
      </w:pPr>
      <w:proofErr w:type="spellStart"/>
      <w:r w:rsidRPr="00CE224A">
        <w:rPr>
          <w:rFonts w:ascii="Calibri" w:hAnsi="Calibri" w:cs="Calibri"/>
          <w:lang w:val="es-ES"/>
        </w:rPr>
        <w:t>Adamoli</w:t>
      </w:r>
      <w:proofErr w:type="spellEnd"/>
      <w:r w:rsidRPr="00CE224A">
        <w:rPr>
          <w:rFonts w:ascii="Calibri" w:hAnsi="Calibri" w:cs="Calibri"/>
          <w:lang w:val="es-ES"/>
        </w:rPr>
        <w:t xml:space="preserve">, J., </w:t>
      </w:r>
      <w:proofErr w:type="spellStart"/>
      <w:r w:rsidRPr="00CE224A">
        <w:rPr>
          <w:rFonts w:ascii="Calibri" w:hAnsi="Calibri" w:cs="Calibri"/>
          <w:lang w:val="es-ES"/>
        </w:rPr>
        <w:t>Sennhauser</w:t>
      </w:r>
      <w:proofErr w:type="spellEnd"/>
      <w:r w:rsidRPr="00CE224A">
        <w:rPr>
          <w:rFonts w:ascii="Calibri" w:hAnsi="Calibri" w:cs="Calibri"/>
          <w:lang w:val="es-ES"/>
        </w:rPr>
        <w:t xml:space="preserve">, E., Acero, J.M., </w:t>
      </w:r>
      <w:proofErr w:type="spellStart"/>
      <w:r w:rsidRPr="00CE224A">
        <w:rPr>
          <w:rFonts w:ascii="Calibri" w:hAnsi="Calibri" w:cs="Calibri"/>
          <w:lang w:val="es-ES"/>
        </w:rPr>
        <w:t>Rescia</w:t>
      </w:r>
      <w:proofErr w:type="spellEnd"/>
      <w:r w:rsidRPr="00CE224A">
        <w:rPr>
          <w:rFonts w:ascii="Calibri" w:hAnsi="Calibri" w:cs="Calibri"/>
          <w:lang w:val="es-ES"/>
        </w:rPr>
        <w:t xml:space="preserve">, A., 1990. </w:t>
      </w:r>
      <w:r w:rsidRPr="0042333C">
        <w:rPr>
          <w:rFonts w:ascii="Calibri" w:hAnsi="Calibri" w:cs="Calibri"/>
        </w:rPr>
        <w:t xml:space="preserve">Stress and Disturbance: Vegetation Dynamics in the Dry Chaco Region of Argentina. </w:t>
      </w:r>
      <w:r w:rsidRPr="0042333C">
        <w:rPr>
          <w:rFonts w:ascii="Calibri" w:hAnsi="Calibri" w:cs="Calibri"/>
          <w:i/>
          <w:iCs/>
        </w:rPr>
        <w:t>Journal of Biogeography</w:t>
      </w:r>
      <w:r w:rsidRPr="0042333C">
        <w:rPr>
          <w:rFonts w:ascii="Calibri" w:hAnsi="Calibri" w:cs="Calibri"/>
        </w:rPr>
        <w:t xml:space="preserve"> 17, 491–500. https://doi.org/10.2307/2845381.</w:t>
      </w:r>
    </w:p>
    <w:p w14:paraId="50BDD5FA" w14:textId="77777777" w:rsidR="00E864C8" w:rsidRDefault="00E864C8" w:rsidP="0042333C">
      <w:pPr>
        <w:pStyle w:val="Bibliography"/>
        <w:rPr>
          <w:rFonts w:ascii="Calibri" w:hAnsi="Calibri" w:cs="Calibri"/>
        </w:rPr>
      </w:pPr>
      <w:bookmarkStart w:id="25" w:name="_Hlk64444265"/>
      <w:r w:rsidRPr="0042333C">
        <w:rPr>
          <w:rFonts w:ascii="Calibri" w:hAnsi="Calibri" w:cs="Calibri"/>
        </w:rPr>
        <w:t xml:space="preserve">Baumann, M., Levers, C., Macchi, L., Bluhm, H., </w:t>
      </w:r>
      <w:proofErr w:type="spellStart"/>
      <w:r w:rsidRPr="0042333C">
        <w:rPr>
          <w:rFonts w:ascii="Calibri" w:hAnsi="Calibri" w:cs="Calibri"/>
        </w:rPr>
        <w:t>Waske</w:t>
      </w:r>
      <w:proofErr w:type="spellEnd"/>
      <w:r w:rsidRPr="0042333C">
        <w:rPr>
          <w:rFonts w:ascii="Calibri" w:hAnsi="Calibri" w:cs="Calibri"/>
        </w:rPr>
        <w:t xml:space="preserve">, B., Gasparri, N.I., Kuemmerle, T., 2018. Mapping continuous fields of tree and shrub cover across the Gran Chaco </w:t>
      </w:r>
      <w:bookmarkEnd w:id="25"/>
      <w:r w:rsidRPr="0042333C">
        <w:rPr>
          <w:rFonts w:ascii="Calibri" w:hAnsi="Calibri" w:cs="Calibri"/>
        </w:rPr>
        <w:t xml:space="preserve">using Landsat 8 and Sentinel-1 data. </w:t>
      </w:r>
      <w:r w:rsidRPr="0042333C">
        <w:rPr>
          <w:rFonts w:ascii="Calibri" w:hAnsi="Calibri" w:cs="Calibri"/>
          <w:i/>
          <w:iCs/>
        </w:rPr>
        <w:t>Remote Sensing of Environment</w:t>
      </w:r>
      <w:r w:rsidRPr="0042333C">
        <w:rPr>
          <w:rFonts w:ascii="Calibri" w:hAnsi="Calibri" w:cs="Calibri"/>
        </w:rPr>
        <w:t xml:space="preserve"> 216, 201–211. </w:t>
      </w:r>
      <w:hyperlink r:id="rId24" w:history="1">
        <w:r w:rsidRPr="006D296B">
          <w:rPr>
            <w:rStyle w:val="Hyperlink"/>
            <w:rFonts w:ascii="Calibri" w:hAnsi="Calibri" w:cs="Calibri"/>
          </w:rPr>
          <w:t>https://doi.org/10.1016/j.rse.2018.06.044</w:t>
        </w:r>
      </w:hyperlink>
      <w:r w:rsidRPr="0042333C">
        <w:rPr>
          <w:rFonts w:ascii="Calibri" w:hAnsi="Calibri" w:cs="Calibri"/>
        </w:rPr>
        <w:t>.</w:t>
      </w:r>
    </w:p>
    <w:p w14:paraId="5EF7D391" w14:textId="77777777" w:rsidR="00E864C8" w:rsidRPr="0042333C" w:rsidRDefault="00E864C8" w:rsidP="0042333C">
      <w:pPr>
        <w:pStyle w:val="Bibliography"/>
        <w:rPr>
          <w:rFonts w:ascii="Calibri" w:hAnsi="Calibri" w:cs="Calibri"/>
        </w:rPr>
      </w:pPr>
      <w:proofErr w:type="spellStart"/>
      <w:r w:rsidRPr="0042333C">
        <w:rPr>
          <w:rFonts w:ascii="Calibri" w:hAnsi="Calibri" w:cs="Calibri"/>
        </w:rPr>
        <w:t>Grau</w:t>
      </w:r>
      <w:proofErr w:type="spellEnd"/>
      <w:r w:rsidRPr="0042333C">
        <w:rPr>
          <w:rFonts w:ascii="Calibri" w:hAnsi="Calibri" w:cs="Calibri"/>
        </w:rPr>
        <w:t xml:space="preserve">, H.R., Gasparri, N.I., Aide, T.M., 2008. Balancing food production and nature conservation in the Neotropical dry forests of northern Argentina. </w:t>
      </w:r>
      <w:r w:rsidRPr="0042333C">
        <w:rPr>
          <w:rFonts w:ascii="Calibri" w:hAnsi="Calibri" w:cs="Calibri"/>
          <w:i/>
          <w:iCs/>
        </w:rPr>
        <w:t>Global Change Biology</w:t>
      </w:r>
      <w:r w:rsidRPr="0042333C">
        <w:rPr>
          <w:rFonts w:ascii="Calibri" w:hAnsi="Calibri" w:cs="Calibri"/>
        </w:rPr>
        <w:t xml:space="preserve"> 14, 985–997. https://doi.org/10.1111/j.1365-2486.2008.01554.x.</w:t>
      </w:r>
    </w:p>
    <w:p w14:paraId="2D56077E" w14:textId="77777777" w:rsidR="00E864C8" w:rsidRPr="0042333C" w:rsidRDefault="00E864C8" w:rsidP="0042333C">
      <w:pPr>
        <w:pStyle w:val="Bibliography"/>
        <w:rPr>
          <w:rFonts w:ascii="Calibri" w:hAnsi="Calibri" w:cs="Calibri"/>
        </w:rPr>
      </w:pPr>
      <w:proofErr w:type="spellStart"/>
      <w:r w:rsidRPr="0042333C">
        <w:rPr>
          <w:rFonts w:ascii="Calibri" w:hAnsi="Calibri" w:cs="Calibri"/>
        </w:rPr>
        <w:t>Macchi</w:t>
      </w:r>
      <w:proofErr w:type="spellEnd"/>
      <w:r w:rsidRPr="0042333C">
        <w:rPr>
          <w:rFonts w:ascii="Calibri" w:hAnsi="Calibri" w:cs="Calibri"/>
        </w:rPr>
        <w:t xml:space="preserve">, L., Baumann, M., Bluhm, H., Baker, M., Levers, C., Grau, H.R., Kuemmerle, T., 2019. Thresholds in forest bird communities along woody vegetation gradients in the South American Dry Chaco. </w:t>
      </w:r>
      <w:r w:rsidRPr="0042333C">
        <w:rPr>
          <w:rFonts w:ascii="Calibri" w:hAnsi="Calibri" w:cs="Calibri"/>
          <w:i/>
          <w:iCs/>
        </w:rPr>
        <w:t>Journal of Applied Ecology</w:t>
      </w:r>
      <w:r w:rsidRPr="0042333C">
        <w:rPr>
          <w:rFonts w:ascii="Calibri" w:hAnsi="Calibri" w:cs="Calibri"/>
        </w:rPr>
        <w:t xml:space="preserve"> 56, 629–639. https://doi.org/10.1111/1365-2664.13342.</w:t>
      </w:r>
    </w:p>
    <w:p w14:paraId="586A378D" w14:textId="77777777" w:rsidR="00E864C8" w:rsidRPr="0042333C" w:rsidRDefault="00E864C8" w:rsidP="0042333C">
      <w:pPr>
        <w:pStyle w:val="Bibliography"/>
        <w:rPr>
          <w:rFonts w:ascii="Calibri" w:hAnsi="Calibri" w:cs="Calibri"/>
        </w:rPr>
      </w:pPr>
      <w:proofErr w:type="spellStart"/>
      <w:r w:rsidRPr="0042333C">
        <w:rPr>
          <w:rFonts w:ascii="Calibri" w:hAnsi="Calibri" w:cs="Calibri"/>
        </w:rPr>
        <w:t>Macchi</w:t>
      </w:r>
      <w:proofErr w:type="spellEnd"/>
      <w:r w:rsidRPr="0042333C">
        <w:rPr>
          <w:rFonts w:ascii="Calibri" w:hAnsi="Calibri" w:cs="Calibri"/>
        </w:rPr>
        <w:t xml:space="preserve">, L., Grau, H.R., 2012. </w:t>
      </w:r>
      <w:proofErr w:type="spellStart"/>
      <w:r w:rsidRPr="0042333C">
        <w:rPr>
          <w:rFonts w:ascii="Calibri" w:hAnsi="Calibri" w:cs="Calibri"/>
        </w:rPr>
        <w:t>Piospheres</w:t>
      </w:r>
      <w:proofErr w:type="spellEnd"/>
      <w:r w:rsidRPr="0042333C">
        <w:rPr>
          <w:rFonts w:ascii="Calibri" w:hAnsi="Calibri" w:cs="Calibri"/>
        </w:rPr>
        <w:t xml:space="preserve"> in the dry Chaco. Contrasting effects of livestock </w:t>
      </w:r>
      <w:proofErr w:type="spellStart"/>
      <w:r w:rsidRPr="0042333C">
        <w:rPr>
          <w:rFonts w:ascii="Calibri" w:hAnsi="Calibri" w:cs="Calibri"/>
        </w:rPr>
        <w:t>puestos</w:t>
      </w:r>
      <w:proofErr w:type="spellEnd"/>
      <w:r w:rsidRPr="0042333C">
        <w:rPr>
          <w:rFonts w:ascii="Calibri" w:hAnsi="Calibri" w:cs="Calibri"/>
        </w:rPr>
        <w:t xml:space="preserve"> on forest vegetation and bird communities. </w:t>
      </w:r>
      <w:r w:rsidRPr="0042333C">
        <w:rPr>
          <w:rFonts w:ascii="Calibri" w:hAnsi="Calibri" w:cs="Calibri"/>
          <w:i/>
          <w:iCs/>
        </w:rPr>
        <w:t>Journal of Arid Environments</w:t>
      </w:r>
      <w:r w:rsidRPr="0042333C">
        <w:rPr>
          <w:rFonts w:ascii="Calibri" w:hAnsi="Calibri" w:cs="Calibri"/>
        </w:rPr>
        <w:t xml:space="preserve"> 87, 176–187. https://doi.org/10.1016/j.jaridenv.2012.06.003.</w:t>
      </w:r>
    </w:p>
    <w:p w14:paraId="6241C31E" w14:textId="77777777" w:rsidR="00E864C8" w:rsidRPr="0042333C" w:rsidRDefault="00E864C8" w:rsidP="0042333C">
      <w:pPr>
        <w:pStyle w:val="Bibliography"/>
        <w:rPr>
          <w:rFonts w:ascii="Calibri" w:hAnsi="Calibri" w:cs="Calibri"/>
        </w:rPr>
      </w:pPr>
      <w:r w:rsidRPr="0042333C">
        <w:rPr>
          <w:rFonts w:ascii="Calibri" w:hAnsi="Calibri" w:cs="Calibri"/>
        </w:rPr>
        <w:t xml:space="preserve">Morgan-Wall, T., 2020. </w:t>
      </w:r>
      <w:proofErr w:type="spellStart"/>
      <w:r w:rsidRPr="0042333C">
        <w:rPr>
          <w:rFonts w:ascii="Calibri" w:hAnsi="Calibri" w:cs="Calibri"/>
        </w:rPr>
        <w:t>rayshader</w:t>
      </w:r>
      <w:proofErr w:type="spellEnd"/>
      <w:r w:rsidRPr="0042333C">
        <w:rPr>
          <w:rFonts w:ascii="Calibri" w:hAnsi="Calibri" w:cs="Calibri"/>
        </w:rPr>
        <w:t>: Create Maps and Visualize Data in 2D and 3D. https://CRAN.R-project.org/package=rayshader.</w:t>
      </w:r>
    </w:p>
    <w:p w14:paraId="0FE74BEA" w14:textId="77777777" w:rsidR="00E864C8" w:rsidRPr="0042333C" w:rsidRDefault="00E864C8" w:rsidP="0042333C">
      <w:pPr>
        <w:pStyle w:val="Bibliography"/>
        <w:rPr>
          <w:rFonts w:ascii="Calibri" w:hAnsi="Calibri" w:cs="Calibri"/>
        </w:rPr>
      </w:pPr>
      <w:r w:rsidRPr="0042333C">
        <w:rPr>
          <w:rFonts w:ascii="Calibri" w:hAnsi="Calibri" w:cs="Calibri"/>
        </w:rPr>
        <w:t xml:space="preserve">Mukherjee, N., </w:t>
      </w:r>
      <w:proofErr w:type="spellStart"/>
      <w:r w:rsidRPr="0042333C">
        <w:rPr>
          <w:rFonts w:ascii="Calibri" w:hAnsi="Calibri" w:cs="Calibri"/>
        </w:rPr>
        <w:t>Hugé</w:t>
      </w:r>
      <w:proofErr w:type="spellEnd"/>
      <w:r w:rsidRPr="0042333C">
        <w:rPr>
          <w:rFonts w:ascii="Calibri" w:hAnsi="Calibri" w:cs="Calibri"/>
        </w:rPr>
        <w:t xml:space="preserve">, J., Sutherland, W.J., McNeill, J., </w:t>
      </w:r>
      <w:proofErr w:type="spellStart"/>
      <w:r w:rsidRPr="0042333C">
        <w:rPr>
          <w:rFonts w:ascii="Calibri" w:hAnsi="Calibri" w:cs="Calibri"/>
        </w:rPr>
        <w:t>Opstal</w:t>
      </w:r>
      <w:proofErr w:type="spellEnd"/>
      <w:r w:rsidRPr="0042333C">
        <w:rPr>
          <w:rFonts w:ascii="Calibri" w:hAnsi="Calibri" w:cs="Calibri"/>
        </w:rPr>
        <w:t xml:space="preserve">, M.V., </w:t>
      </w:r>
      <w:proofErr w:type="spellStart"/>
      <w:r w:rsidRPr="0042333C">
        <w:rPr>
          <w:rFonts w:ascii="Calibri" w:hAnsi="Calibri" w:cs="Calibri"/>
        </w:rPr>
        <w:t>Dahdouh‐Guebas</w:t>
      </w:r>
      <w:proofErr w:type="spellEnd"/>
      <w:r w:rsidRPr="0042333C">
        <w:rPr>
          <w:rFonts w:ascii="Calibri" w:hAnsi="Calibri" w:cs="Calibri"/>
        </w:rPr>
        <w:t xml:space="preserve">, F., </w:t>
      </w:r>
      <w:proofErr w:type="spellStart"/>
      <w:r w:rsidRPr="0042333C">
        <w:rPr>
          <w:rFonts w:ascii="Calibri" w:hAnsi="Calibri" w:cs="Calibri"/>
        </w:rPr>
        <w:t>Koedam</w:t>
      </w:r>
      <w:proofErr w:type="spellEnd"/>
      <w:r w:rsidRPr="0042333C">
        <w:rPr>
          <w:rFonts w:ascii="Calibri" w:hAnsi="Calibri" w:cs="Calibri"/>
        </w:rPr>
        <w:t xml:space="preserve">, N., 2015. The Delphi technique in ecology and biological conservation: applications and guidelines. </w:t>
      </w:r>
      <w:r w:rsidRPr="0042333C">
        <w:rPr>
          <w:rFonts w:ascii="Calibri" w:hAnsi="Calibri" w:cs="Calibri"/>
          <w:i/>
          <w:iCs/>
        </w:rPr>
        <w:t>Methods in Ecology and Evolution</w:t>
      </w:r>
      <w:r w:rsidRPr="0042333C">
        <w:rPr>
          <w:rFonts w:ascii="Calibri" w:hAnsi="Calibri" w:cs="Calibri"/>
        </w:rPr>
        <w:t xml:space="preserve"> 6, 1097–1109. https://doi.org/10.1111/2041-210X.12387.</w:t>
      </w:r>
    </w:p>
    <w:p w14:paraId="375806B5" w14:textId="77777777" w:rsidR="00E864C8" w:rsidRPr="0042333C" w:rsidRDefault="00E864C8" w:rsidP="0042333C">
      <w:pPr>
        <w:pStyle w:val="Bibliography"/>
        <w:rPr>
          <w:rFonts w:ascii="Calibri" w:hAnsi="Calibri" w:cs="Calibri"/>
        </w:rPr>
      </w:pPr>
      <w:r w:rsidRPr="0042333C">
        <w:rPr>
          <w:rFonts w:ascii="Calibri" w:hAnsi="Calibri" w:cs="Calibri"/>
        </w:rPr>
        <w:t xml:space="preserve">Murray, F., </w:t>
      </w:r>
      <w:proofErr w:type="spellStart"/>
      <w:r w:rsidRPr="0042333C">
        <w:rPr>
          <w:rFonts w:ascii="Calibri" w:hAnsi="Calibri" w:cs="Calibri"/>
        </w:rPr>
        <w:t>Baldi</w:t>
      </w:r>
      <w:proofErr w:type="spellEnd"/>
      <w:r w:rsidRPr="0042333C">
        <w:rPr>
          <w:rFonts w:ascii="Calibri" w:hAnsi="Calibri" w:cs="Calibri"/>
        </w:rPr>
        <w:t xml:space="preserve">, G., von Bernard, T., </w:t>
      </w:r>
      <w:proofErr w:type="spellStart"/>
      <w:r w:rsidRPr="0042333C">
        <w:rPr>
          <w:rFonts w:ascii="Calibri" w:hAnsi="Calibri" w:cs="Calibri"/>
        </w:rPr>
        <w:t>Viglizzo</w:t>
      </w:r>
      <w:proofErr w:type="spellEnd"/>
      <w:r w:rsidRPr="0042333C">
        <w:rPr>
          <w:rFonts w:ascii="Calibri" w:hAnsi="Calibri" w:cs="Calibri"/>
        </w:rPr>
        <w:t xml:space="preserve">, E.F., </w:t>
      </w:r>
      <w:proofErr w:type="spellStart"/>
      <w:r w:rsidRPr="0042333C">
        <w:rPr>
          <w:rFonts w:ascii="Calibri" w:hAnsi="Calibri" w:cs="Calibri"/>
        </w:rPr>
        <w:t>Jobbágy</w:t>
      </w:r>
      <w:proofErr w:type="spellEnd"/>
      <w:r w:rsidRPr="0042333C">
        <w:rPr>
          <w:rFonts w:ascii="Calibri" w:hAnsi="Calibri" w:cs="Calibri"/>
        </w:rPr>
        <w:t xml:space="preserve">, E.G., 2016. Productive performance of alternative land covers along aridity gradients: Ecological, agronomic and economic perspectives. </w:t>
      </w:r>
      <w:r w:rsidRPr="0042333C">
        <w:rPr>
          <w:rFonts w:ascii="Calibri" w:hAnsi="Calibri" w:cs="Calibri"/>
          <w:i/>
          <w:iCs/>
        </w:rPr>
        <w:t>Agricultural Systems</w:t>
      </w:r>
      <w:r w:rsidRPr="0042333C">
        <w:rPr>
          <w:rFonts w:ascii="Calibri" w:hAnsi="Calibri" w:cs="Calibri"/>
        </w:rPr>
        <w:t xml:space="preserve"> 149, 20–29. https://doi.org/10.1016/j.agsy.2016.08.004.</w:t>
      </w:r>
    </w:p>
    <w:p w14:paraId="47061828" w14:textId="77777777" w:rsidR="00E864C8" w:rsidRPr="0042333C" w:rsidRDefault="00E864C8" w:rsidP="0042333C">
      <w:pPr>
        <w:pStyle w:val="Bibliography"/>
        <w:rPr>
          <w:rFonts w:ascii="Calibri" w:hAnsi="Calibri" w:cs="Calibri"/>
        </w:rPr>
      </w:pPr>
      <w:proofErr w:type="spellStart"/>
      <w:r w:rsidRPr="0042333C">
        <w:rPr>
          <w:rFonts w:ascii="Calibri" w:hAnsi="Calibri" w:cs="Calibri"/>
        </w:rPr>
        <w:t>Newbold</w:t>
      </w:r>
      <w:proofErr w:type="spellEnd"/>
      <w:r w:rsidRPr="0042333C">
        <w:rPr>
          <w:rFonts w:ascii="Calibri" w:hAnsi="Calibri" w:cs="Calibri"/>
        </w:rPr>
        <w:t xml:space="preserve">, T., Hudson, L.N., Hill, S.L.L., </w:t>
      </w:r>
      <w:proofErr w:type="spellStart"/>
      <w:r w:rsidRPr="0042333C">
        <w:rPr>
          <w:rFonts w:ascii="Calibri" w:hAnsi="Calibri" w:cs="Calibri"/>
        </w:rPr>
        <w:t>Contu</w:t>
      </w:r>
      <w:proofErr w:type="spellEnd"/>
      <w:r w:rsidRPr="0042333C">
        <w:rPr>
          <w:rFonts w:ascii="Calibri" w:hAnsi="Calibri" w:cs="Calibri"/>
        </w:rPr>
        <w:t xml:space="preserve">, S., </w:t>
      </w:r>
      <w:proofErr w:type="spellStart"/>
      <w:r w:rsidRPr="0042333C">
        <w:rPr>
          <w:rFonts w:ascii="Calibri" w:hAnsi="Calibri" w:cs="Calibri"/>
        </w:rPr>
        <w:t>Gray</w:t>
      </w:r>
      <w:proofErr w:type="spellEnd"/>
      <w:r w:rsidRPr="0042333C">
        <w:rPr>
          <w:rFonts w:ascii="Calibri" w:hAnsi="Calibri" w:cs="Calibri"/>
        </w:rPr>
        <w:t xml:space="preserve">, C.L., </w:t>
      </w:r>
      <w:proofErr w:type="spellStart"/>
      <w:r w:rsidRPr="0042333C">
        <w:rPr>
          <w:rFonts w:ascii="Calibri" w:hAnsi="Calibri" w:cs="Calibri"/>
        </w:rPr>
        <w:t>Scharlemann</w:t>
      </w:r>
      <w:proofErr w:type="spellEnd"/>
      <w:r w:rsidRPr="0042333C">
        <w:rPr>
          <w:rFonts w:ascii="Calibri" w:hAnsi="Calibri" w:cs="Calibri"/>
        </w:rPr>
        <w:t xml:space="preserve">, J.P.W., </w:t>
      </w:r>
      <w:proofErr w:type="spellStart"/>
      <w:r w:rsidRPr="0042333C">
        <w:rPr>
          <w:rFonts w:ascii="Calibri" w:hAnsi="Calibri" w:cs="Calibri"/>
        </w:rPr>
        <w:t>Börger</w:t>
      </w:r>
      <w:proofErr w:type="spellEnd"/>
      <w:r w:rsidRPr="0042333C">
        <w:rPr>
          <w:rFonts w:ascii="Calibri" w:hAnsi="Calibri" w:cs="Calibri"/>
        </w:rPr>
        <w:t xml:space="preserve">, L., Phillips, H.R.P., </w:t>
      </w:r>
      <w:proofErr w:type="spellStart"/>
      <w:r w:rsidRPr="0042333C">
        <w:rPr>
          <w:rFonts w:ascii="Calibri" w:hAnsi="Calibri" w:cs="Calibri"/>
        </w:rPr>
        <w:t>Sheil</w:t>
      </w:r>
      <w:proofErr w:type="spellEnd"/>
      <w:r w:rsidRPr="0042333C">
        <w:rPr>
          <w:rFonts w:ascii="Calibri" w:hAnsi="Calibri" w:cs="Calibri"/>
        </w:rPr>
        <w:t xml:space="preserve">, D., Lysenko, I., Purvis, A., 2016. Global patterns of terrestrial assemblage turnover within and among land uses. </w:t>
      </w:r>
      <w:proofErr w:type="spellStart"/>
      <w:r w:rsidRPr="0042333C">
        <w:rPr>
          <w:rFonts w:ascii="Calibri" w:hAnsi="Calibri" w:cs="Calibri"/>
          <w:i/>
          <w:iCs/>
        </w:rPr>
        <w:t>Ecography</w:t>
      </w:r>
      <w:proofErr w:type="spellEnd"/>
      <w:r w:rsidRPr="0042333C">
        <w:rPr>
          <w:rFonts w:ascii="Calibri" w:hAnsi="Calibri" w:cs="Calibri"/>
        </w:rPr>
        <w:t xml:space="preserve"> 39, 1151–1163. https://doi.org/10.1111/ecog.01932.</w:t>
      </w:r>
    </w:p>
    <w:p w14:paraId="4FD99E88" w14:textId="77777777" w:rsidR="00E864C8" w:rsidRPr="0042333C" w:rsidRDefault="00E864C8" w:rsidP="0042333C">
      <w:pPr>
        <w:pStyle w:val="Bibliography"/>
        <w:rPr>
          <w:rFonts w:ascii="Calibri" w:hAnsi="Calibri" w:cs="Calibri"/>
        </w:rPr>
      </w:pPr>
      <w:proofErr w:type="spellStart"/>
      <w:r w:rsidRPr="0042333C">
        <w:rPr>
          <w:rFonts w:ascii="Calibri" w:hAnsi="Calibri" w:cs="Calibri"/>
        </w:rPr>
        <w:t>Newbold</w:t>
      </w:r>
      <w:proofErr w:type="spellEnd"/>
      <w:r w:rsidRPr="0042333C">
        <w:rPr>
          <w:rFonts w:ascii="Calibri" w:hAnsi="Calibri" w:cs="Calibri"/>
        </w:rPr>
        <w:t xml:space="preserve">, T., Hudson, L.N., Hill, S.L.L., </w:t>
      </w:r>
      <w:proofErr w:type="spellStart"/>
      <w:r w:rsidRPr="0042333C">
        <w:rPr>
          <w:rFonts w:ascii="Calibri" w:hAnsi="Calibri" w:cs="Calibri"/>
        </w:rPr>
        <w:t>Contu</w:t>
      </w:r>
      <w:proofErr w:type="spellEnd"/>
      <w:r w:rsidRPr="0042333C">
        <w:rPr>
          <w:rFonts w:ascii="Calibri" w:hAnsi="Calibri" w:cs="Calibri"/>
        </w:rPr>
        <w:t xml:space="preserve">, S., Lysenko, I., Senior, R.A., </w:t>
      </w:r>
      <w:proofErr w:type="spellStart"/>
      <w:r w:rsidRPr="0042333C">
        <w:rPr>
          <w:rFonts w:ascii="Calibri" w:hAnsi="Calibri" w:cs="Calibri"/>
        </w:rPr>
        <w:t>Börger</w:t>
      </w:r>
      <w:proofErr w:type="spellEnd"/>
      <w:r w:rsidRPr="0042333C">
        <w:rPr>
          <w:rFonts w:ascii="Calibri" w:hAnsi="Calibri" w:cs="Calibri"/>
        </w:rPr>
        <w:t xml:space="preserve">, L., Bennett, D.J., </w:t>
      </w:r>
      <w:proofErr w:type="spellStart"/>
      <w:r w:rsidRPr="0042333C">
        <w:rPr>
          <w:rFonts w:ascii="Calibri" w:hAnsi="Calibri" w:cs="Calibri"/>
        </w:rPr>
        <w:t>Choimes</w:t>
      </w:r>
      <w:proofErr w:type="spellEnd"/>
      <w:r w:rsidRPr="0042333C">
        <w:rPr>
          <w:rFonts w:ascii="Calibri" w:hAnsi="Calibri" w:cs="Calibri"/>
        </w:rPr>
        <w:t>, A., Collen, B., Day, J., De Palma, A., Díaz, S., Echeverria-</w:t>
      </w:r>
      <w:proofErr w:type="spellStart"/>
      <w:r w:rsidRPr="0042333C">
        <w:rPr>
          <w:rFonts w:ascii="Calibri" w:hAnsi="Calibri" w:cs="Calibri"/>
        </w:rPr>
        <w:t>Londoño</w:t>
      </w:r>
      <w:proofErr w:type="spellEnd"/>
      <w:r w:rsidRPr="0042333C">
        <w:rPr>
          <w:rFonts w:ascii="Calibri" w:hAnsi="Calibri" w:cs="Calibri"/>
        </w:rPr>
        <w:t xml:space="preserve">, S., Edgar, M.J., Feldman, A., </w:t>
      </w:r>
      <w:proofErr w:type="spellStart"/>
      <w:r w:rsidRPr="0042333C">
        <w:rPr>
          <w:rFonts w:ascii="Calibri" w:hAnsi="Calibri" w:cs="Calibri"/>
        </w:rPr>
        <w:t>Garon</w:t>
      </w:r>
      <w:proofErr w:type="spellEnd"/>
      <w:r w:rsidRPr="0042333C">
        <w:rPr>
          <w:rFonts w:ascii="Calibri" w:hAnsi="Calibri" w:cs="Calibri"/>
        </w:rPr>
        <w:t xml:space="preserve">, M., Harrison, M.L.K., </w:t>
      </w:r>
      <w:proofErr w:type="spellStart"/>
      <w:r w:rsidRPr="0042333C">
        <w:rPr>
          <w:rFonts w:ascii="Calibri" w:hAnsi="Calibri" w:cs="Calibri"/>
        </w:rPr>
        <w:t>Alhusseini</w:t>
      </w:r>
      <w:proofErr w:type="spellEnd"/>
      <w:r w:rsidRPr="0042333C">
        <w:rPr>
          <w:rFonts w:ascii="Calibri" w:hAnsi="Calibri" w:cs="Calibri"/>
        </w:rPr>
        <w:t xml:space="preserve">, T., Ingram, D.J., </w:t>
      </w:r>
      <w:proofErr w:type="spellStart"/>
      <w:r w:rsidRPr="0042333C">
        <w:rPr>
          <w:rFonts w:ascii="Calibri" w:hAnsi="Calibri" w:cs="Calibri"/>
        </w:rPr>
        <w:t>Itescu</w:t>
      </w:r>
      <w:proofErr w:type="spellEnd"/>
      <w:r w:rsidRPr="0042333C">
        <w:rPr>
          <w:rFonts w:ascii="Calibri" w:hAnsi="Calibri" w:cs="Calibri"/>
        </w:rPr>
        <w:t xml:space="preserve">, Y., </w:t>
      </w:r>
      <w:proofErr w:type="spellStart"/>
      <w:r w:rsidRPr="0042333C">
        <w:rPr>
          <w:rFonts w:ascii="Calibri" w:hAnsi="Calibri" w:cs="Calibri"/>
        </w:rPr>
        <w:t>Kattge</w:t>
      </w:r>
      <w:proofErr w:type="spellEnd"/>
      <w:r w:rsidRPr="0042333C">
        <w:rPr>
          <w:rFonts w:ascii="Calibri" w:hAnsi="Calibri" w:cs="Calibri"/>
        </w:rPr>
        <w:t xml:space="preserve">, J., Kemp, V., Kirkpatrick, L., </w:t>
      </w:r>
      <w:proofErr w:type="spellStart"/>
      <w:r w:rsidRPr="0042333C">
        <w:rPr>
          <w:rFonts w:ascii="Calibri" w:hAnsi="Calibri" w:cs="Calibri"/>
        </w:rPr>
        <w:t>Kleyer</w:t>
      </w:r>
      <w:proofErr w:type="spellEnd"/>
      <w:r w:rsidRPr="0042333C">
        <w:rPr>
          <w:rFonts w:ascii="Calibri" w:hAnsi="Calibri" w:cs="Calibri"/>
        </w:rPr>
        <w:t xml:space="preserve">, M., Correia, D.L.P., Martin, C.D., </w:t>
      </w:r>
      <w:proofErr w:type="spellStart"/>
      <w:r w:rsidRPr="0042333C">
        <w:rPr>
          <w:rFonts w:ascii="Calibri" w:hAnsi="Calibri" w:cs="Calibri"/>
        </w:rPr>
        <w:t>Meiri</w:t>
      </w:r>
      <w:proofErr w:type="spellEnd"/>
      <w:r w:rsidRPr="0042333C">
        <w:rPr>
          <w:rFonts w:ascii="Calibri" w:hAnsi="Calibri" w:cs="Calibri"/>
        </w:rPr>
        <w:t xml:space="preserve">, S., </w:t>
      </w:r>
      <w:proofErr w:type="spellStart"/>
      <w:r w:rsidRPr="0042333C">
        <w:rPr>
          <w:rFonts w:ascii="Calibri" w:hAnsi="Calibri" w:cs="Calibri"/>
        </w:rPr>
        <w:t>Novosolov</w:t>
      </w:r>
      <w:proofErr w:type="spellEnd"/>
      <w:r w:rsidRPr="0042333C">
        <w:rPr>
          <w:rFonts w:ascii="Calibri" w:hAnsi="Calibri" w:cs="Calibri"/>
        </w:rPr>
        <w:t xml:space="preserve">, M., Pan, Y., Phillips, H.R.P., Purves, D.W., Robinson, A., Simpson, J., Tuck, S.L., </w:t>
      </w:r>
      <w:proofErr w:type="spellStart"/>
      <w:r w:rsidRPr="0042333C">
        <w:rPr>
          <w:rFonts w:ascii="Calibri" w:hAnsi="Calibri" w:cs="Calibri"/>
        </w:rPr>
        <w:t>Weiher</w:t>
      </w:r>
      <w:proofErr w:type="spellEnd"/>
      <w:r w:rsidRPr="0042333C">
        <w:rPr>
          <w:rFonts w:ascii="Calibri" w:hAnsi="Calibri" w:cs="Calibri"/>
        </w:rPr>
        <w:t xml:space="preserve">, E., White, H.J., Ewers, R.M., Mace, G.M., </w:t>
      </w:r>
      <w:proofErr w:type="spellStart"/>
      <w:r w:rsidRPr="0042333C">
        <w:rPr>
          <w:rFonts w:ascii="Calibri" w:hAnsi="Calibri" w:cs="Calibri"/>
        </w:rPr>
        <w:t>Scharlemann</w:t>
      </w:r>
      <w:proofErr w:type="spellEnd"/>
      <w:r w:rsidRPr="0042333C">
        <w:rPr>
          <w:rFonts w:ascii="Calibri" w:hAnsi="Calibri" w:cs="Calibri"/>
        </w:rPr>
        <w:t xml:space="preserve">, J.P.W., Purvis, A., 2015. Global effects of land use on local terrestrial biodiversity. </w:t>
      </w:r>
      <w:r w:rsidRPr="0042333C">
        <w:rPr>
          <w:rFonts w:ascii="Calibri" w:hAnsi="Calibri" w:cs="Calibri"/>
          <w:i/>
          <w:iCs/>
        </w:rPr>
        <w:t>Nature</w:t>
      </w:r>
      <w:r w:rsidRPr="0042333C">
        <w:rPr>
          <w:rFonts w:ascii="Calibri" w:hAnsi="Calibri" w:cs="Calibri"/>
        </w:rPr>
        <w:t xml:space="preserve"> 520, 45–50. https://doi.org/10.1038/nature14324.</w:t>
      </w:r>
    </w:p>
    <w:p w14:paraId="6AA3A5BD" w14:textId="77777777" w:rsidR="00E864C8" w:rsidRPr="0042333C" w:rsidRDefault="00E864C8" w:rsidP="0042333C">
      <w:pPr>
        <w:pStyle w:val="Bibliography"/>
        <w:rPr>
          <w:rFonts w:ascii="Calibri" w:hAnsi="Calibri" w:cs="Calibri"/>
        </w:rPr>
      </w:pPr>
      <w:proofErr w:type="spellStart"/>
      <w:r w:rsidRPr="00CE224A">
        <w:rPr>
          <w:rFonts w:ascii="Calibri" w:hAnsi="Calibri" w:cs="Calibri"/>
          <w:lang w:val="es-ES"/>
        </w:rPr>
        <w:t>Nori</w:t>
      </w:r>
      <w:proofErr w:type="spellEnd"/>
      <w:r w:rsidRPr="00CE224A">
        <w:rPr>
          <w:rFonts w:ascii="Calibri" w:hAnsi="Calibri" w:cs="Calibri"/>
          <w:lang w:val="es-ES"/>
        </w:rPr>
        <w:t xml:space="preserve">, J., Torres, R., </w:t>
      </w:r>
      <w:proofErr w:type="spellStart"/>
      <w:r w:rsidRPr="00CE224A">
        <w:rPr>
          <w:rFonts w:ascii="Calibri" w:hAnsi="Calibri" w:cs="Calibri"/>
          <w:lang w:val="es-ES"/>
        </w:rPr>
        <w:t>Lescano</w:t>
      </w:r>
      <w:proofErr w:type="spellEnd"/>
      <w:r w:rsidRPr="00CE224A">
        <w:rPr>
          <w:rFonts w:ascii="Calibri" w:hAnsi="Calibri" w:cs="Calibri"/>
          <w:lang w:val="es-ES"/>
        </w:rPr>
        <w:t xml:space="preserve">, J.N., </w:t>
      </w:r>
      <w:proofErr w:type="spellStart"/>
      <w:r w:rsidRPr="00CE224A">
        <w:rPr>
          <w:rFonts w:ascii="Calibri" w:hAnsi="Calibri" w:cs="Calibri"/>
          <w:lang w:val="es-ES"/>
        </w:rPr>
        <w:t>Cordier</w:t>
      </w:r>
      <w:proofErr w:type="spellEnd"/>
      <w:r w:rsidRPr="00CE224A">
        <w:rPr>
          <w:rFonts w:ascii="Calibri" w:hAnsi="Calibri" w:cs="Calibri"/>
          <w:lang w:val="es-ES"/>
        </w:rPr>
        <w:t xml:space="preserve">, J.M., </w:t>
      </w:r>
      <w:proofErr w:type="spellStart"/>
      <w:r w:rsidRPr="00CE224A">
        <w:rPr>
          <w:rFonts w:ascii="Calibri" w:hAnsi="Calibri" w:cs="Calibri"/>
          <w:lang w:val="es-ES"/>
        </w:rPr>
        <w:t>Periago</w:t>
      </w:r>
      <w:proofErr w:type="spellEnd"/>
      <w:r w:rsidRPr="00CE224A">
        <w:rPr>
          <w:rFonts w:ascii="Calibri" w:hAnsi="Calibri" w:cs="Calibri"/>
          <w:lang w:val="es-ES"/>
        </w:rPr>
        <w:t xml:space="preserve">, M.E., Baldo, D., 2016. </w:t>
      </w:r>
      <w:r w:rsidRPr="0042333C">
        <w:rPr>
          <w:rFonts w:ascii="Calibri" w:hAnsi="Calibri" w:cs="Calibri"/>
        </w:rPr>
        <w:t xml:space="preserve">Protected areas and spatial conservation priorities for endemic vertebrates of the Gran Chaco, one of the most threatened ecoregions of the world. </w:t>
      </w:r>
      <w:r w:rsidRPr="0042333C">
        <w:rPr>
          <w:rFonts w:ascii="Calibri" w:hAnsi="Calibri" w:cs="Calibri"/>
          <w:i/>
          <w:iCs/>
        </w:rPr>
        <w:t>Diversity and Distributions</w:t>
      </w:r>
      <w:r w:rsidRPr="0042333C">
        <w:rPr>
          <w:rFonts w:ascii="Calibri" w:hAnsi="Calibri" w:cs="Calibri"/>
        </w:rPr>
        <w:t xml:space="preserve"> 22, 1212–1219. https://doi.org/10.1111/ddi.12497.</w:t>
      </w:r>
    </w:p>
    <w:p w14:paraId="664B5FF5" w14:textId="77777777" w:rsidR="00E864C8" w:rsidRPr="0042333C" w:rsidRDefault="00E864C8" w:rsidP="0042333C">
      <w:pPr>
        <w:pStyle w:val="Bibliography"/>
        <w:rPr>
          <w:rFonts w:ascii="Calibri" w:hAnsi="Calibri" w:cs="Calibri"/>
        </w:rPr>
      </w:pPr>
      <w:r w:rsidRPr="0042333C">
        <w:rPr>
          <w:rFonts w:ascii="Calibri" w:hAnsi="Calibri" w:cs="Calibri"/>
        </w:rPr>
        <w:lastRenderedPageBreak/>
        <w:t xml:space="preserve">Romero‐Muñoz, A., Benítez‐López, A., Zurell, D., Baumann, M., Camino, M., Decarre, J., Castillo, H., Giordano, A.J., Gómez‐Valencia, B., Levers, C., </w:t>
      </w:r>
      <w:proofErr w:type="spellStart"/>
      <w:r w:rsidRPr="0042333C">
        <w:rPr>
          <w:rFonts w:ascii="Calibri" w:hAnsi="Calibri" w:cs="Calibri"/>
        </w:rPr>
        <w:t>Noss</w:t>
      </w:r>
      <w:proofErr w:type="spellEnd"/>
      <w:r w:rsidRPr="0042333C">
        <w:rPr>
          <w:rFonts w:ascii="Calibri" w:hAnsi="Calibri" w:cs="Calibri"/>
        </w:rPr>
        <w:t xml:space="preserve">, A.J., Quiroga, V., Thompson, J.J., Torres, R., </w:t>
      </w:r>
      <w:proofErr w:type="spellStart"/>
      <w:r w:rsidRPr="0042333C">
        <w:rPr>
          <w:rFonts w:ascii="Calibri" w:hAnsi="Calibri" w:cs="Calibri"/>
        </w:rPr>
        <w:t>Velilla</w:t>
      </w:r>
      <w:proofErr w:type="spellEnd"/>
      <w:r w:rsidRPr="0042333C">
        <w:rPr>
          <w:rFonts w:ascii="Calibri" w:hAnsi="Calibri" w:cs="Calibri"/>
        </w:rPr>
        <w:t xml:space="preserve">, M., </w:t>
      </w:r>
      <w:proofErr w:type="spellStart"/>
      <w:r w:rsidRPr="0042333C">
        <w:rPr>
          <w:rFonts w:ascii="Calibri" w:hAnsi="Calibri" w:cs="Calibri"/>
        </w:rPr>
        <w:t>Weiler</w:t>
      </w:r>
      <w:proofErr w:type="spellEnd"/>
      <w:r w:rsidRPr="0042333C">
        <w:rPr>
          <w:rFonts w:ascii="Calibri" w:hAnsi="Calibri" w:cs="Calibri"/>
        </w:rPr>
        <w:t xml:space="preserve">, A., Kuemmerle, T., 2020. Increasing synergistic effects of habitat destruction and hunting on mammals over three decades in the Gran Chaco. </w:t>
      </w:r>
      <w:proofErr w:type="spellStart"/>
      <w:r w:rsidRPr="0042333C">
        <w:rPr>
          <w:rFonts w:ascii="Calibri" w:hAnsi="Calibri" w:cs="Calibri"/>
          <w:i/>
          <w:iCs/>
        </w:rPr>
        <w:t>Ecography</w:t>
      </w:r>
      <w:proofErr w:type="spellEnd"/>
      <w:r w:rsidRPr="0042333C">
        <w:rPr>
          <w:rFonts w:ascii="Calibri" w:hAnsi="Calibri" w:cs="Calibri"/>
        </w:rPr>
        <w:t xml:space="preserve"> 43, 954–966. https://doi.org/10.1111/ecog.05053.</w:t>
      </w:r>
    </w:p>
    <w:p w14:paraId="4772119F" w14:textId="08F0F398" w:rsidR="00E864C8" w:rsidRPr="00E864C8" w:rsidRDefault="00E864C8" w:rsidP="00E864C8">
      <w:pPr>
        <w:pStyle w:val="Bibliography"/>
        <w:rPr>
          <w:rFonts w:ascii="Calibri" w:hAnsi="Calibri" w:cs="Calibri"/>
          <w:lang w:val="de-DE"/>
        </w:rPr>
      </w:pPr>
      <w:r w:rsidRPr="00CE224A">
        <w:rPr>
          <w:rFonts w:ascii="Calibri" w:hAnsi="Calibri" w:cs="Calibri"/>
          <w:lang w:val="es-ES"/>
        </w:rPr>
        <w:t xml:space="preserve">Vallejos, M., Álvarez, A.L., </w:t>
      </w:r>
      <w:proofErr w:type="spellStart"/>
      <w:r w:rsidRPr="00CE224A">
        <w:rPr>
          <w:rFonts w:ascii="Calibri" w:hAnsi="Calibri" w:cs="Calibri"/>
          <w:lang w:val="es-ES"/>
        </w:rPr>
        <w:t>Paruelo</w:t>
      </w:r>
      <w:proofErr w:type="spellEnd"/>
      <w:r w:rsidRPr="00CE224A">
        <w:rPr>
          <w:rFonts w:ascii="Calibri" w:hAnsi="Calibri" w:cs="Calibri"/>
          <w:lang w:val="es-ES"/>
        </w:rPr>
        <w:t xml:space="preserve">, J.M., 2020. </w:t>
      </w:r>
      <w:r w:rsidRPr="0042333C">
        <w:rPr>
          <w:rFonts w:ascii="Calibri" w:hAnsi="Calibri" w:cs="Calibri"/>
        </w:rPr>
        <w:t xml:space="preserve">How are indigenous communities being affected by deforestation and degradation in northern Argentina? </w:t>
      </w:r>
      <w:r w:rsidRPr="00CE224A">
        <w:rPr>
          <w:rFonts w:ascii="Calibri" w:hAnsi="Calibri" w:cs="Calibri"/>
          <w:i/>
          <w:iCs/>
          <w:lang w:val="de-DE"/>
        </w:rPr>
        <w:t>Preprints</w:t>
      </w:r>
      <w:r w:rsidRPr="00CE224A">
        <w:rPr>
          <w:rFonts w:ascii="Calibri" w:hAnsi="Calibri" w:cs="Calibri"/>
          <w:lang w:val="de-DE"/>
        </w:rPr>
        <w:t xml:space="preserve"> 2020110568. https://doi.org/10.20944/preprints202011.0568.v1.</w:t>
      </w:r>
      <w:bookmarkStart w:id="26" w:name="_GoBack"/>
      <w:bookmarkEnd w:id="26"/>
    </w:p>
    <w:sectPr w:rsidR="00E864C8" w:rsidRPr="00E864C8" w:rsidSect="00143D68">
      <w:pgSz w:w="11906" w:h="16838"/>
      <w:pgMar w:top="1417" w:right="1701" w:bottom="1417" w:left="1701"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D51C4" w16cex:dateUtc="2021-01-16T10:51:00Z"/>
  <w16cex:commentExtensible w16cex:durableId="23B7E6FD" w16cex:dateUtc="2021-01-24T11:30:00Z"/>
  <w16cex:commentExtensible w16cex:durableId="23B7E71B" w16cex:dateUtc="2021-01-24T11:31:00Z"/>
  <w16cex:commentExtensible w16cex:durableId="23AD5220" w16cex:dateUtc="2021-01-16T10:53:00Z"/>
</w16cex:commentsExtensible>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7AA83" w14:textId="77777777" w:rsidR="00593470" w:rsidRDefault="00593470" w:rsidP="00A4045B">
      <w:r>
        <w:separator/>
      </w:r>
    </w:p>
  </w:endnote>
  <w:endnote w:type="continuationSeparator" w:id="0">
    <w:p w14:paraId="6A9644DB" w14:textId="77777777" w:rsidR="00593470" w:rsidRDefault="00593470" w:rsidP="00A4045B">
      <w:r>
        <w:continuationSeparator/>
      </w:r>
    </w:p>
  </w:endnote>
  <w:endnote w:type="continuationNotice" w:id="1">
    <w:p w14:paraId="22E4E872" w14:textId="77777777" w:rsidR="00593470" w:rsidRDefault="005934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Times New Roman"/>
    <w:charset w:val="00"/>
    <w:family w:val="swiss"/>
    <w:pitch w:val="variable"/>
    <w:sig w:usb0="E4002EFF" w:usb1="C000E47F" w:usb2="00000009" w:usb3="00000000" w:csb0="000001FF" w:csb1="00000000"/>
  </w:font>
  <w:font w:name="AdvMINION-I">
    <w:altName w:val="Times New Roman"/>
    <w:panose1 w:val="00000000000000000000"/>
    <w:charset w:val="00"/>
    <w:family w:val="roman"/>
    <w:notTrueType/>
    <w:pitch w:val="default"/>
    <w:sig w:usb0="00000003" w:usb1="00000000" w:usb2="00000000" w:usb3="00000000" w:csb0="00000001" w:csb1="00000000"/>
  </w:font>
  <w:font w:name="AdvTimes-b">
    <w:altName w:val="Times New Roman"/>
    <w:panose1 w:val="00000000000000000000"/>
    <w:charset w:val="00"/>
    <w:family w:val="roman"/>
    <w:notTrueType/>
    <w:pitch w:val="default"/>
  </w:font>
  <w:font w:name="AdvTTec369687+20">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261637"/>
      <w:docPartObj>
        <w:docPartGallery w:val="Page Numbers (Bottom of Page)"/>
        <w:docPartUnique/>
      </w:docPartObj>
    </w:sdtPr>
    <w:sdtEndPr>
      <w:rPr>
        <w:noProof/>
      </w:rPr>
    </w:sdtEndPr>
    <w:sdtContent>
      <w:p w14:paraId="0CB61EBE" w14:textId="46E0E65C" w:rsidR="00593470" w:rsidRDefault="00593470" w:rsidP="00A4045B">
        <w:pPr>
          <w:pStyle w:val="Footer"/>
          <w:jc w:val="center"/>
        </w:pPr>
        <w:r>
          <w:fldChar w:fldCharType="begin"/>
        </w:r>
        <w:r>
          <w:instrText xml:space="preserve"> PAGE   \* MERGEFORMAT </w:instrText>
        </w:r>
        <w:r>
          <w:fldChar w:fldCharType="separate"/>
        </w:r>
        <w:r w:rsidR="00FF0203">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70436" w14:textId="77777777" w:rsidR="00593470" w:rsidRDefault="00593470" w:rsidP="00A4045B">
      <w:r>
        <w:separator/>
      </w:r>
    </w:p>
  </w:footnote>
  <w:footnote w:type="continuationSeparator" w:id="0">
    <w:p w14:paraId="3A975F35" w14:textId="77777777" w:rsidR="00593470" w:rsidRDefault="00593470" w:rsidP="00A4045B">
      <w:r>
        <w:continuationSeparator/>
      </w:r>
    </w:p>
  </w:footnote>
  <w:footnote w:type="continuationNotice" w:id="1">
    <w:p w14:paraId="27A923D4" w14:textId="77777777" w:rsidR="00593470" w:rsidRDefault="00593470">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252D2"/>
    <w:multiLevelType w:val="hybridMultilevel"/>
    <w:tmpl w:val="9FB8FFF8"/>
    <w:lvl w:ilvl="0" w:tplc="41D882D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72C0644"/>
    <w:multiLevelType w:val="hybridMultilevel"/>
    <w:tmpl w:val="E5D22DFC"/>
    <w:lvl w:ilvl="0" w:tplc="150255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nsid w:val="6BC52720"/>
    <w:multiLevelType w:val="hybridMultilevel"/>
    <w:tmpl w:val="76F28392"/>
    <w:lvl w:ilvl="0" w:tplc="E0FA88A4">
      <w:numFmt w:val="bullet"/>
      <w:lvlText w:val="-"/>
      <w:lvlJc w:val="left"/>
      <w:pPr>
        <w:ind w:left="1066" w:hanging="360"/>
      </w:pPr>
      <w:rPr>
        <w:rFonts w:ascii="Calibri" w:eastAsiaTheme="minorEastAsia" w:hAnsi="Calibri" w:cs="Calibri"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
    <w:nsid w:val="709E20D2"/>
    <w:multiLevelType w:val="hybridMultilevel"/>
    <w:tmpl w:val="E79E3DC8"/>
    <w:lvl w:ilvl="0" w:tplc="7298AED4">
      <w:start w:val="2"/>
      <w:numFmt w:val="bullet"/>
      <w:pStyle w:val="ListParagraph"/>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mailMerge>
    <w:mainDocumentType w:val="formLetters"/>
    <w:dataType w:val="textFile"/>
    <w:destination w:val="email"/>
    <w:activeRecord w:val="-1"/>
  </w:mailMerg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e2NDU3NbE0N7c0NDNV0lEKTi0uzszPAykwrgUA6dYrVCwAAAA="/>
    <w:docVar w:name="EN.Layout" w:val="&lt;ENLayout&gt;&lt;Style&gt;_disserta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ar2raxe7arstqexdr35v2srzfp2rvdd5fvv&quot;&gt;kuemmerle&lt;record-ids&gt;&lt;item&gt;1753&lt;/item&gt;&lt;item&gt;1971&lt;/item&gt;&lt;item&gt;2819&lt;/item&gt;&lt;item&gt;3037&lt;/item&gt;&lt;item&gt;3114&lt;/item&gt;&lt;item&gt;3172&lt;/item&gt;&lt;item&gt;4771&lt;/item&gt;&lt;item&gt;4866&lt;/item&gt;&lt;item&gt;4898&lt;/item&gt;&lt;item&gt;5009&lt;/item&gt;&lt;item&gt;5141&lt;/item&gt;&lt;item&gt;5403&lt;/item&gt;&lt;item&gt;5432&lt;/item&gt;&lt;item&gt;5438&lt;/item&gt;&lt;item&gt;5717&lt;/item&gt;&lt;item&gt;5719&lt;/item&gt;&lt;item&gt;5901&lt;/item&gt;&lt;item&gt;5945&lt;/item&gt;&lt;item&gt;6407&lt;/item&gt;&lt;item&gt;6455&lt;/item&gt;&lt;item&gt;6475&lt;/item&gt;&lt;item&gt;6482&lt;/item&gt;&lt;item&gt;6484&lt;/item&gt;&lt;item&gt;6485&lt;/item&gt;&lt;item&gt;6487&lt;/item&gt;&lt;/record-ids&gt;&lt;/item&gt;&lt;/Libraries&gt;"/>
  </w:docVars>
  <w:rsids>
    <w:rsidRoot w:val="007E1094"/>
    <w:rsid w:val="00000A32"/>
    <w:rsid w:val="00000ABB"/>
    <w:rsid w:val="00001270"/>
    <w:rsid w:val="00001737"/>
    <w:rsid w:val="0000244F"/>
    <w:rsid w:val="00002766"/>
    <w:rsid w:val="00002A1A"/>
    <w:rsid w:val="00002F40"/>
    <w:rsid w:val="000032C4"/>
    <w:rsid w:val="000035B9"/>
    <w:rsid w:val="00004307"/>
    <w:rsid w:val="00004950"/>
    <w:rsid w:val="00004D96"/>
    <w:rsid w:val="0000585A"/>
    <w:rsid w:val="0000697E"/>
    <w:rsid w:val="00006D9B"/>
    <w:rsid w:val="0000761F"/>
    <w:rsid w:val="00010C8E"/>
    <w:rsid w:val="0001153D"/>
    <w:rsid w:val="0001186E"/>
    <w:rsid w:val="0001264F"/>
    <w:rsid w:val="00012ABF"/>
    <w:rsid w:val="000132C3"/>
    <w:rsid w:val="00013450"/>
    <w:rsid w:val="00013504"/>
    <w:rsid w:val="00013627"/>
    <w:rsid w:val="000141C7"/>
    <w:rsid w:val="0001487E"/>
    <w:rsid w:val="00014AAA"/>
    <w:rsid w:val="00014DBC"/>
    <w:rsid w:val="00015D49"/>
    <w:rsid w:val="0001618B"/>
    <w:rsid w:val="00016BFE"/>
    <w:rsid w:val="00017FC2"/>
    <w:rsid w:val="00020949"/>
    <w:rsid w:val="00020CA7"/>
    <w:rsid w:val="00020ED1"/>
    <w:rsid w:val="0002112E"/>
    <w:rsid w:val="0002119D"/>
    <w:rsid w:val="0002229E"/>
    <w:rsid w:val="000223D1"/>
    <w:rsid w:val="00022DD4"/>
    <w:rsid w:val="000238BB"/>
    <w:rsid w:val="00023FE7"/>
    <w:rsid w:val="0002414F"/>
    <w:rsid w:val="000242EA"/>
    <w:rsid w:val="00024601"/>
    <w:rsid w:val="0002476A"/>
    <w:rsid w:val="00024B22"/>
    <w:rsid w:val="000253D0"/>
    <w:rsid w:val="0002548F"/>
    <w:rsid w:val="00025A12"/>
    <w:rsid w:val="00025CCF"/>
    <w:rsid w:val="000260CB"/>
    <w:rsid w:val="0002651D"/>
    <w:rsid w:val="000266C3"/>
    <w:rsid w:val="00026936"/>
    <w:rsid w:val="0002798F"/>
    <w:rsid w:val="00030A9F"/>
    <w:rsid w:val="00031253"/>
    <w:rsid w:val="00031385"/>
    <w:rsid w:val="0003152B"/>
    <w:rsid w:val="000323B3"/>
    <w:rsid w:val="000324C3"/>
    <w:rsid w:val="00032689"/>
    <w:rsid w:val="00032B5C"/>
    <w:rsid w:val="00032C8C"/>
    <w:rsid w:val="00032D84"/>
    <w:rsid w:val="000330B6"/>
    <w:rsid w:val="000330CB"/>
    <w:rsid w:val="00033724"/>
    <w:rsid w:val="0003379F"/>
    <w:rsid w:val="0003453E"/>
    <w:rsid w:val="000350A9"/>
    <w:rsid w:val="00035927"/>
    <w:rsid w:val="000359D6"/>
    <w:rsid w:val="00035B56"/>
    <w:rsid w:val="00035BCA"/>
    <w:rsid w:val="0003603D"/>
    <w:rsid w:val="00036179"/>
    <w:rsid w:val="000369BE"/>
    <w:rsid w:val="0003719B"/>
    <w:rsid w:val="0004067E"/>
    <w:rsid w:val="00040D10"/>
    <w:rsid w:val="00041533"/>
    <w:rsid w:val="000416B3"/>
    <w:rsid w:val="000417AC"/>
    <w:rsid w:val="00041BAF"/>
    <w:rsid w:val="00041FBE"/>
    <w:rsid w:val="0004246A"/>
    <w:rsid w:val="00042DCD"/>
    <w:rsid w:val="000430CE"/>
    <w:rsid w:val="000435D8"/>
    <w:rsid w:val="00043AB1"/>
    <w:rsid w:val="00043ADE"/>
    <w:rsid w:val="00043FBD"/>
    <w:rsid w:val="0004402A"/>
    <w:rsid w:val="00044089"/>
    <w:rsid w:val="0004511D"/>
    <w:rsid w:val="000460BC"/>
    <w:rsid w:val="0004685D"/>
    <w:rsid w:val="000468CB"/>
    <w:rsid w:val="00046D09"/>
    <w:rsid w:val="00047935"/>
    <w:rsid w:val="00047DD1"/>
    <w:rsid w:val="0005041E"/>
    <w:rsid w:val="00051BF2"/>
    <w:rsid w:val="00051DCE"/>
    <w:rsid w:val="000525DA"/>
    <w:rsid w:val="000527FF"/>
    <w:rsid w:val="00053395"/>
    <w:rsid w:val="000548EC"/>
    <w:rsid w:val="0005563D"/>
    <w:rsid w:val="00055D6E"/>
    <w:rsid w:val="00056084"/>
    <w:rsid w:val="00056328"/>
    <w:rsid w:val="000569B6"/>
    <w:rsid w:val="00056B6F"/>
    <w:rsid w:val="00060B86"/>
    <w:rsid w:val="00060CF4"/>
    <w:rsid w:val="00060ED1"/>
    <w:rsid w:val="000617B7"/>
    <w:rsid w:val="0006192B"/>
    <w:rsid w:val="000621A9"/>
    <w:rsid w:val="000626C0"/>
    <w:rsid w:val="00062B55"/>
    <w:rsid w:val="00062E55"/>
    <w:rsid w:val="00062F22"/>
    <w:rsid w:val="000630E3"/>
    <w:rsid w:val="00063A1A"/>
    <w:rsid w:val="000640AB"/>
    <w:rsid w:val="0006458D"/>
    <w:rsid w:val="00064A2B"/>
    <w:rsid w:val="00064F12"/>
    <w:rsid w:val="00065619"/>
    <w:rsid w:val="00065A7B"/>
    <w:rsid w:val="00065F8C"/>
    <w:rsid w:val="0006648A"/>
    <w:rsid w:val="00066CD5"/>
    <w:rsid w:val="0006702B"/>
    <w:rsid w:val="00067396"/>
    <w:rsid w:val="00067F15"/>
    <w:rsid w:val="000703C0"/>
    <w:rsid w:val="000705DA"/>
    <w:rsid w:val="00070600"/>
    <w:rsid w:val="0007067A"/>
    <w:rsid w:val="00070859"/>
    <w:rsid w:val="00070878"/>
    <w:rsid w:val="00070ACF"/>
    <w:rsid w:val="00070C15"/>
    <w:rsid w:val="000713EB"/>
    <w:rsid w:val="0007186B"/>
    <w:rsid w:val="0007202E"/>
    <w:rsid w:val="00072E37"/>
    <w:rsid w:val="000732F5"/>
    <w:rsid w:val="00074B75"/>
    <w:rsid w:val="0007502E"/>
    <w:rsid w:val="00075B33"/>
    <w:rsid w:val="000760AB"/>
    <w:rsid w:val="000761CA"/>
    <w:rsid w:val="000764BB"/>
    <w:rsid w:val="0007673B"/>
    <w:rsid w:val="00076C00"/>
    <w:rsid w:val="000770F8"/>
    <w:rsid w:val="00077B10"/>
    <w:rsid w:val="00077B5E"/>
    <w:rsid w:val="00080C12"/>
    <w:rsid w:val="00080D62"/>
    <w:rsid w:val="00080D7D"/>
    <w:rsid w:val="000817E4"/>
    <w:rsid w:val="000841F8"/>
    <w:rsid w:val="00084B47"/>
    <w:rsid w:val="000853D8"/>
    <w:rsid w:val="000855E5"/>
    <w:rsid w:val="00085645"/>
    <w:rsid w:val="0008584A"/>
    <w:rsid w:val="00086889"/>
    <w:rsid w:val="00086EC9"/>
    <w:rsid w:val="00087B8A"/>
    <w:rsid w:val="00090703"/>
    <w:rsid w:val="000909CE"/>
    <w:rsid w:val="00091A24"/>
    <w:rsid w:val="00091E60"/>
    <w:rsid w:val="00092736"/>
    <w:rsid w:val="00092A8A"/>
    <w:rsid w:val="00092B84"/>
    <w:rsid w:val="00092F82"/>
    <w:rsid w:val="0009332A"/>
    <w:rsid w:val="00093411"/>
    <w:rsid w:val="00094777"/>
    <w:rsid w:val="00095C45"/>
    <w:rsid w:val="00096207"/>
    <w:rsid w:val="0009622A"/>
    <w:rsid w:val="00097644"/>
    <w:rsid w:val="000979D6"/>
    <w:rsid w:val="00097A8E"/>
    <w:rsid w:val="000A050E"/>
    <w:rsid w:val="000A07E2"/>
    <w:rsid w:val="000A08CA"/>
    <w:rsid w:val="000A1079"/>
    <w:rsid w:val="000A1B0C"/>
    <w:rsid w:val="000A1E85"/>
    <w:rsid w:val="000A20FC"/>
    <w:rsid w:val="000A2DB8"/>
    <w:rsid w:val="000A2FA4"/>
    <w:rsid w:val="000A3701"/>
    <w:rsid w:val="000A3A26"/>
    <w:rsid w:val="000A4B67"/>
    <w:rsid w:val="000A57E7"/>
    <w:rsid w:val="000A5AF7"/>
    <w:rsid w:val="000A5D77"/>
    <w:rsid w:val="000A5E59"/>
    <w:rsid w:val="000A5F9E"/>
    <w:rsid w:val="000A60AB"/>
    <w:rsid w:val="000A66FC"/>
    <w:rsid w:val="000A68E0"/>
    <w:rsid w:val="000A6A39"/>
    <w:rsid w:val="000A7942"/>
    <w:rsid w:val="000A7A62"/>
    <w:rsid w:val="000A7D1C"/>
    <w:rsid w:val="000A7E9F"/>
    <w:rsid w:val="000B06B5"/>
    <w:rsid w:val="000B0D52"/>
    <w:rsid w:val="000B2AC7"/>
    <w:rsid w:val="000B2B63"/>
    <w:rsid w:val="000B2E6A"/>
    <w:rsid w:val="000B306C"/>
    <w:rsid w:val="000B3421"/>
    <w:rsid w:val="000B46FB"/>
    <w:rsid w:val="000B509F"/>
    <w:rsid w:val="000B56B4"/>
    <w:rsid w:val="000B56FD"/>
    <w:rsid w:val="000B5B55"/>
    <w:rsid w:val="000B5CDE"/>
    <w:rsid w:val="000B6806"/>
    <w:rsid w:val="000B6A9C"/>
    <w:rsid w:val="000B6F44"/>
    <w:rsid w:val="000B7129"/>
    <w:rsid w:val="000B7460"/>
    <w:rsid w:val="000C037C"/>
    <w:rsid w:val="000C0ED7"/>
    <w:rsid w:val="000C1D6F"/>
    <w:rsid w:val="000C30C3"/>
    <w:rsid w:val="000C3364"/>
    <w:rsid w:val="000C39B0"/>
    <w:rsid w:val="000C3E38"/>
    <w:rsid w:val="000C3EE2"/>
    <w:rsid w:val="000C4201"/>
    <w:rsid w:val="000C4621"/>
    <w:rsid w:val="000C4998"/>
    <w:rsid w:val="000C4BDA"/>
    <w:rsid w:val="000C57A2"/>
    <w:rsid w:val="000C5ACB"/>
    <w:rsid w:val="000C5EDD"/>
    <w:rsid w:val="000C5EF6"/>
    <w:rsid w:val="000C6119"/>
    <w:rsid w:val="000C6CA8"/>
    <w:rsid w:val="000C70E9"/>
    <w:rsid w:val="000C7201"/>
    <w:rsid w:val="000C759F"/>
    <w:rsid w:val="000C7779"/>
    <w:rsid w:val="000C779C"/>
    <w:rsid w:val="000D0066"/>
    <w:rsid w:val="000D046E"/>
    <w:rsid w:val="000D0888"/>
    <w:rsid w:val="000D0DDF"/>
    <w:rsid w:val="000D1C02"/>
    <w:rsid w:val="000D2215"/>
    <w:rsid w:val="000D2756"/>
    <w:rsid w:val="000D3290"/>
    <w:rsid w:val="000D3291"/>
    <w:rsid w:val="000D3A82"/>
    <w:rsid w:val="000D3B05"/>
    <w:rsid w:val="000D3D5F"/>
    <w:rsid w:val="000D3F31"/>
    <w:rsid w:val="000D4096"/>
    <w:rsid w:val="000D517C"/>
    <w:rsid w:val="000D5469"/>
    <w:rsid w:val="000D5726"/>
    <w:rsid w:val="000D5942"/>
    <w:rsid w:val="000D6059"/>
    <w:rsid w:val="000D60CE"/>
    <w:rsid w:val="000D618E"/>
    <w:rsid w:val="000D6998"/>
    <w:rsid w:val="000D6BDB"/>
    <w:rsid w:val="000D71F1"/>
    <w:rsid w:val="000D7444"/>
    <w:rsid w:val="000D78CD"/>
    <w:rsid w:val="000E00AB"/>
    <w:rsid w:val="000E062C"/>
    <w:rsid w:val="000E0900"/>
    <w:rsid w:val="000E0A0B"/>
    <w:rsid w:val="000E0C0C"/>
    <w:rsid w:val="000E0D41"/>
    <w:rsid w:val="000E1239"/>
    <w:rsid w:val="000E2148"/>
    <w:rsid w:val="000E2654"/>
    <w:rsid w:val="000E3511"/>
    <w:rsid w:val="000E4141"/>
    <w:rsid w:val="000E531E"/>
    <w:rsid w:val="000E583E"/>
    <w:rsid w:val="000E7530"/>
    <w:rsid w:val="000F04EB"/>
    <w:rsid w:val="000F0A37"/>
    <w:rsid w:val="000F12CC"/>
    <w:rsid w:val="000F1B23"/>
    <w:rsid w:val="000F1E9C"/>
    <w:rsid w:val="000F2432"/>
    <w:rsid w:val="000F2B58"/>
    <w:rsid w:val="000F331C"/>
    <w:rsid w:val="000F3553"/>
    <w:rsid w:val="000F3559"/>
    <w:rsid w:val="000F3B32"/>
    <w:rsid w:val="000F4939"/>
    <w:rsid w:val="000F5085"/>
    <w:rsid w:val="000F50CF"/>
    <w:rsid w:val="000F516D"/>
    <w:rsid w:val="000F53B5"/>
    <w:rsid w:val="000F568E"/>
    <w:rsid w:val="000F5A0E"/>
    <w:rsid w:val="000F6359"/>
    <w:rsid w:val="000F644D"/>
    <w:rsid w:val="000F7206"/>
    <w:rsid w:val="000F73A8"/>
    <w:rsid w:val="000F79DC"/>
    <w:rsid w:val="000F7B48"/>
    <w:rsid w:val="000F7B4E"/>
    <w:rsid w:val="001005B4"/>
    <w:rsid w:val="0010086B"/>
    <w:rsid w:val="00101042"/>
    <w:rsid w:val="00101675"/>
    <w:rsid w:val="00101D42"/>
    <w:rsid w:val="00102876"/>
    <w:rsid w:val="00102C66"/>
    <w:rsid w:val="00102E2F"/>
    <w:rsid w:val="00102EED"/>
    <w:rsid w:val="00103395"/>
    <w:rsid w:val="0010384C"/>
    <w:rsid w:val="00103A5C"/>
    <w:rsid w:val="00103A80"/>
    <w:rsid w:val="00103EEF"/>
    <w:rsid w:val="00104C60"/>
    <w:rsid w:val="0010522F"/>
    <w:rsid w:val="00105872"/>
    <w:rsid w:val="00105970"/>
    <w:rsid w:val="00105BDD"/>
    <w:rsid w:val="00106012"/>
    <w:rsid w:val="00106227"/>
    <w:rsid w:val="00107A9B"/>
    <w:rsid w:val="0011088D"/>
    <w:rsid w:val="00110E1A"/>
    <w:rsid w:val="00110EEE"/>
    <w:rsid w:val="00111103"/>
    <w:rsid w:val="00111649"/>
    <w:rsid w:val="001116E7"/>
    <w:rsid w:val="001119BB"/>
    <w:rsid w:val="00111EFD"/>
    <w:rsid w:val="001127F9"/>
    <w:rsid w:val="001135B3"/>
    <w:rsid w:val="00114176"/>
    <w:rsid w:val="00115601"/>
    <w:rsid w:val="00115FD4"/>
    <w:rsid w:val="001163E8"/>
    <w:rsid w:val="0011695A"/>
    <w:rsid w:val="00116B72"/>
    <w:rsid w:val="00116BCA"/>
    <w:rsid w:val="00116CF3"/>
    <w:rsid w:val="0011749F"/>
    <w:rsid w:val="00117556"/>
    <w:rsid w:val="00120241"/>
    <w:rsid w:val="001214BE"/>
    <w:rsid w:val="0012181C"/>
    <w:rsid w:val="00121F71"/>
    <w:rsid w:val="00122639"/>
    <w:rsid w:val="00123135"/>
    <w:rsid w:val="00123BDF"/>
    <w:rsid w:val="00123CB5"/>
    <w:rsid w:val="001247F5"/>
    <w:rsid w:val="00124BDD"/>
    <w:rsid w:val="001258B1"/>
    <w:rsid w:val="0012593F"/>
    <w:rsid w:val="00125C97"/>
    <w:rsid w:val="00126256"/>
    <w:rsid w:val="00126BF0"/>
    <w:rsid w:val="00126E0A"/>
    <w:rsid w:val="00127177"/>
    <w:rsid w:val="001307B1"/>
    <w:rsid w:val="00130A2D"/>
    <w:rsid w:val="00130A3D"/>
    <w:rsid w:val="00130C80"/>
    <w:rsid w:val="00130D4F"/>
    <w:rsid w:val="0013104E"/>
    <w:rsid w:val="00131147"/>
    <w:rsid w:val="00131B40"/>
    <w:rsid w:val="00131E27"/>
    <w:rsid w:val="00131F3B"/>
    <w:rsid w:val="001320C9"/>
    <w:rsid w:val="0013269D"/>
    <w:rsid w:val="00133100"/>
    <w:rsid w:val="0013319A"/>
    <w:rsid w:val="00133990"/>
    <w:rsid w:val="00134D4E"/>
    <w:rsid w:val="001359F9"/>
    <w:rsid w:val="00135F79"/>
    <w:rsid w:val="00136324"/>
    <w:rsid w:val="0013675E"/>
    <w:rsid w:val="00136C37"/>
    <w:rsid w:val="0013787F"/>
    <w:rsid w:val="001407B7"/>
    <w:rsid w:val="00141F28"/>
    <w:rsid w:val="00142B57"/>
    <w:rsid w:val="00142C4F"/>
    <w:rsid w:val="00142D44"/>
    <w:rsid w:val="001431E6"/>
    <w:rsid w:val="00143D68"/>
    <w:rsid w:val="00145EAA"/>
    <w:rsid w:val="0014709F"/>
    <w:rsid w:val="0014755B"/>
    <w:rsid w:val="00147A6A"/>
    <w:rsid w:val="00150AB2"/>
    <w:rsid w:val="00150EE4"/>
    <w:rsid w:val="00150F62"/>
    <w:rsid w:val="00151332"/>
    <w:rsid w:val="00151595"/>
    <w:rsid w:val="00151B78"/>
    <w:rsid w:val="00151F85"/>
    <w:rsid w:val="00151F96"/>
    <w:rsid w:val="00152495"/>
    <w:rsid w:val="0015263E"/>
    <w:rsid w:val="00152867"/>
    <w:rsid w:val="00152EDA"/>
    <w:rsid w:val="001530F1"/>
    <w:rsid w:val="0015369C"/>
    <w:rsid w:val="0015380D"/>
    <w:rsid w:val="001540C8"/>
    <w:rsid w:val="001541F4"/>
    <w:rsid w:val="00154325"/>
    <w:rsid w:val="00154EA8"/>
    <w:rsid w:val="001553DC"/>
    <w:rsid w:val="001555C2"/>
    <w:rsid w:val="00155D36"/>
    <w:rsid w:val="00156263"/>
    <w:rsid w:val="00156689"/>
    <w:rsid w:val="00156BA2"/>
    <w:rsid w:val="001574B1"/>
    <w:rsid w:val="00157A19"/>
    <w:rsid w:val="001601EA"/>
    <w:rsid w:val="00160B04"/>
    <w:rsid w:val="00160CBA"/>
    <w:rsid w:val="00160D4B"/>
    <w:rsid w:val="00161767"/>
    <w:rsid w:val="00162393"/>
    <w:rsid w:val="00162E66"/>
    <w:rsid w:val="00162EA3"/>
    <w:rsid w:val="001636D2"/>
    <w:rsid w:val="00163C92"/>
    <w:rsid w:val="00163CFA"/>
    <w:rsid w:val="00163DB9"/>
    <w:rsid w:val="001640E8"/>
    <w:rsid w:val="00164398"/>
    <w:rsid w:val="001649D1"/>
    <w:rsid w:val="00164C45"/>
    <w:rsid w:val="00165432"/>
    <w:rsid w:val="00166184"/>
    <w:rsid w:val="001663A4"/>
    <w:rsid w:val="00167403"/>
    <w:rsid w:val="00167939"/>
    <w:rsid w:val="00167984"/>
    <w:rsid w:val="001703DF"/>
    <w:rsid w:val="00170534"/>
    <w:rsid w:val="00170921"/>
    <w:rsid w:val="00170960"/>
    <w:rsid w:val="00170C69"/>
    <w:rsid w:val="00170D6D"/>
    <w:rsid w:val="00171C86"/>
    <w:rsid w:val="00171E42"/>
    <w:rsid w:val="001720AA"/>
    <w:rsid w:val="0017266A"/>
    <w:rsid w:val="00172683"/>
    <w:rsid w:val="001731D6"/>
    <w:rsid w:val="001738EF"/>
    <w:rsid w:val="001744B9"/>
    <w:rsid w:val="00174875"/>
    <w:rsid w:val="00174AB3"/>
    <w:rsid w:val="00175560"/>
    <w:rsid w:val="00175D1D"/>
    <w:rsid w:val="00175F92"/>
    <w:rsid w:val="001765F8"/>
    <w:rsid w:val="0017691B"/>
    <w:rsid w:val="001772E1"/>
    <w:rsid w:val="00177469"/>
    <w:rsid w:val="001774D9"/>
    <w:rsid w:val="001800FD"/>
    <w:rsid w:val="00180478"/>
    <w:rsid w:val="00180E0A"/>
    <w:rsid w:val="00181644"/>
    <w:rsid w:val="00181648"/>
    <w:rsid w:val="001818C2"/>
    <w:rsid w:val="00181C53"/>
    <w:rsid w:val="00182EBC"/>
    <w:rsid w:val="00182F26"/>
    <w:rsid w:val="00183269"/>
    <w:rsid w:val="0018352B"/>
    <w:rsid w:val="00183673"/>
    <w:rsid w:val="001842F5"/>
    <w:rsid w:val="0018440F"/>
    <w:rsid w:val="0018487D"/>
    <w:rsid w:val="00184FC1"/>
    <w:rsid w:val="00185772"/>
    <w:rsid w:val="00186534"/>
    <w:rsid w:val="00186AAE"/>
    <w:rsid w:val="00187027"/>
    <w:rsid w:val="001905E0"/>
    <w:rsid w:val="00190B39"/>
    <w:rsid w:val="0019157E"/>
    <w:rsid w:val="00192A55"/>
    <w:rsid w:val="00192E7D"/>
    <w:rsid w:val="00192EF5"/>
    <w:rsid w:val="00193109"/>
    <w:rsid w:val="0019328D"/>
    <w:rsid w:val="001932AB"/>
    <w:rsid w:val="001932BA"/>
    <w:rsid w:val="00193475"/>
    <w:rsid w:val="00193C61"/>
    <w:rsid w:val="0019402A"/>
    <w:rsid w:val="0019430B"/>
    <w:rsid w:val="00194501"/>
    <w:rsid w:val="0019473E"/>
    <w:rsid w:val="00194B61"/>
    <w:rsid w:val="00194C03"/>
    <w:rsid w:val="00194D49"/>
    <w:rsid w:val="00195DBD"/>
    <w:rsid w:val="0019635F"/>
    <w:rsid w:val="00196940"/>
    <w:rsid w:val="00196AFA"/>
    <w:rsid w:val="00196B72"/>
    <w:rsid w:val="00196E7E"/>
    <w:rsid w:val="001972F9"/>
    <w:rsid w:val="0019768C"/>
    <w:rsid w:val="001A01A2"/>
    <w:rsid w:val="001A0621"/>
    <w:rsid w:val="001A0E56"/>
    <w:rsid w:val="001A0FB1"/>
    <w:rsid w:val="001A100B"/>
    <w:rsid w:val="001A10FD"/>
    <w:rsid w:val="001A1AD8"/>
    <w:rsid w:val="001A1CC3"/>
    <w:rsid w:val="001A1D51"/>
    <w:rsid w:val="001A2062"/>
    <w:rsid w:val="001A2064"/>
    <w:rsid w:val="001A20B6"/>
    <w:rsid w:val="001A2437"/>
    <w:rsid w:val="001A2FDE"/>
    <w:rsid w:val="001A3295"/>
    <w:rsid w:val="001A35F1"/>
    <w:rsid w:val="001A381C"/>
    <w:rsid w:val="001A3A38"/>
    <w:rsid w:val="001A3D55"/>
    <w:rsid w:val="001A3D69"/>
    <w:rsid w:val="001A3E23"/>
    <w:rsid w:val="001A46BC"/>
    <w:rsid w:val="001A49AE"/>
    <w:rsid w:val="001A4CE1"/>
    <w:rsid w:val="001A5BE6"/>
    <w:rsid w:val="001A6370"/>
    <w:rsid w:val="001A63A3"/>
    <w:rsid w:val="001A648F"/>
    <w:rsid w:val="001A6CF6"/>
    <w:rsid w:val="001A6E13"/>
    <w:rsid w:val="001A6F01"/>
    <w:rsid w:val="001A7264"/>
    <w:rsid w:val="001A76E7"/>
    <w:rsid w:val="001B031A"/>
    <w:rsid w:val="001B0809"/>
    <w:rsid w:val="001B0F56"/>
    <w:rsid w:val="001B1277"/>
    <w:rsid w:val="001B1534"/>
    <w:rsid w:val="001B204B"/>
    <w:rsid w:val="001B22C7"/>
    <w:rsid w:val="001B279C"/>
    <w:rsid w:val="001B2EEF"/>
    <w:rsid w:val="001B301C"/>
    <w:rsid w:val="001B35C5"/>
    <w:rsid w:val="001B38FE"/>
    <w:rsid w:val="001B3907"/>
    <w:rsid w:val="001B3C69"/>
    <w:rsid w:val="001B3C8B"/>
    <w:rsid w:val="001B4CAA"/>
    <w:rsid w:val="001B4DA4"/>
    <w:rsid w:val="001B589F"/>
    <w:rsid w:val="001B5930"/>
    <w:rsid w:val="001B5D70"/>
    <w:rsid w:val="001B671B"/>
    <w:rsid w:val="001B6921"/>
    <w:rsid w:val="001B6D0E"/>
    <w:rsid w:val="001B7949"/>
    <w:rsid w:val="001C09D3"/>
    <w:rsid w:val="001C17CE"/>
    <w:rsid w:val="001C1C52"/>
    <w:rsid w:val="001C207D"/>
    <w:rsid w:val="001C257F"/>
    <w:rsid w:val="001C27B5"/>
    <w:rsid w:val="001C35AC"/>
    <w:rsid w:val="001C3C2C"/>
    <w:rsid w:val="001C3DFD"/>
    <w:rsid w:val="001C4FA6"/>
    <w:rsid w:val="001C5032"/>
    <w:rsid w:val="001C53AE"/>
    <w:rsid w:val="001C53B9"/>
    <w:rsid w:val="001C5EDF"/>
    <w:rsid w:val="001C5FC8"/>
    <w:rsid w:val="001C696B"/>
    <w:rsid w:val="001C7741"/>
    <w:rsid w:val="001C7CAC"/>
    <w:rsid w:val="001D08A6"/>
    <w:rsid w:val="001D10E4"/>
    <w:rsid w:val="001D164B"/>
    <w:rsid w:val="001D1B1E"/>
    <w:rsid w:val="001D1CF1"/>
    <w:rsid w:val="001D24B7"/>
    <w:rsid w:val="001D26F7"/>
    <w:rsid w:val="001D2D69"/>
    <w:rsid w:val="001D3062"/>
    <w:rsid w:val="001D30DC"/>
    <w:rsid w:val="001D31EA"/>
    <w:rsid w:val="001D339C"/>
    <w:rsid w:val="001D35A5"/>
    <w:rsid w:val="001D3B30"/>
    <w:rsid w:val="001D3E07"/>
    <w:rsid w:val="001D6DBA"/>
    <w:rsid w:val="001D7428"/>
    <w:rsid w:val="001D7640"/>
    <w:rsid w:val="001E0220"/>
    <w:rsid w:val="001E0254"/>
    <w:rsid w:val="001E02E9"/>
    <w:rsid w:val="001E0555"/>
    <w:rsid w:val="001E0B7B"/>
    <w:rsid w:val="001E1DA6"/>
    <w:rsid w:val="001E2177"/>
    <w:rsid w:val="001E235E"/>
    <w:rsid w:val="001E239E"/>
    <w:rsid w:val="001E36B2"/>
    <w:rsid w:val="001E3750"/>
    <w:rsid w:val="001E3786"/>
    <w:rsid w:val="001E38EF"/>
    <w:rsid w:val="001E4114"/>
    <w:rsid w:val="001E49F3"/>
    <w:rsid w:val="001E5AD1"/>
    <w:rsid w:val="001E5FA1"/>
    <w:rsid w:val="001E7124"/>
    <w:rsid w:val="001E76A1"/>
    <w:rsid w:val="001F1686"/>
    <w:rsid w:val="001F1AF9"/>
    <w:rsid w:val="001F3254"/>
    <w:rsid w:val="001F418A"/>
    <w:rsid w:val="001F4CCF"/>
    <w:rsid w:val="001F58F1"/>
    <w:rsid w:val="001F634C"/>
    <w:rsid w:val="001F67DC"/>
    <w:rsid w:val="001F6DA5"/>
    <w:rsid w:val="001F7C63"/>
    <w:rsid w:val="001F7FE6"/>
    <w:rsid w:val="002002FA"/>
    <w:rsid w:val="00200ACB"/>
    <w:rsid w:val="00200BDB"/>
    <w:rsid w:val="00200C79"/>
    <w:rsid w:val="00200EAA"/>
    <w:rsid w:val="00200F47"/>
    <w:rsid w:val="0020186E"/>
    <w:rsid w:val="00201E10"/>
    <w:rsid w:val="00201EFB"/>
    <w:rsid w:val="00202311"/>
    <w:rsid w:val="00202F90"/>
    <w:rsid w:val="00203868"/>
    <w:rsid w:val="00203D9E"/>
    <w:rsid w:val="002043FF"/>
    <w:rsid w:val="0020461B"/>
    <w:rsid w:val="00204A4F"/>
    <w:rsid w:val="00205110"/>
    <w:rsid w:val="002053E2"/>
    <w:rsid w:val="00205859"/>
    <w:rsid w:val="002059EF"/>
    <w:rsid w:val="002061B7"/>
    <w:rsid w:val="00206269"/>
    <w:rsid w:val="00206DD8"/>
    <w:rsid w:val="002072D7"/>
    <w:rsid w:val="002074E2"/>
    <w:rsid w:val="00207573"/>
    <w:rsid w:val="00210EDD"/>
    <w:rsid w:val="00211265"/>
    <w:rsid w:val="002112B7"/>
    <w:rsid w:val="002112FC"/>
    <w:rsid w:val="002118EE"/>
    <w:rsid w:val="00211A4E"/>
    <w:rsid w:val="00211C3E"/>
    <w:rsid w:val="00211F97"/>
    <w:rsid w:val="00212251"/>
    <w:rsid w:val="00213146"/>
    <w:rsid w:val="00213C3C"/>
    <w:rsid w:val="00213F36"/>
    <w:rsid w:val="00214406"/>
    <w:rsid w:val="00214670"/>
    <w:rsid w:val="002155D9"/>
    <w:rsid w:val="00215685"/>
    <w:rsid w:val="0021576F"/>
    <w:rsid w:val="00215981"/>
    <w:rsid w:val="00215ACF"/>
    <w:rsid w:val="00215F0C"/>
    <w:rsid w:val="00216562"/>
    <w:rsid w:val="00216AC2"/>
    <w:rsid w:val="00216CE4"/>
    <w:rsid w:val="00216F59"/>
    <w:rsid w:val="002172D7"/>
    <w:rsid w:val="002175D3"/>
    <w:rsid w:val="002208C5"/>
    <w:rsid w:val="002208F2"/>
    <w:rsid w:val="00221532"/>
    <w:rsid w:val="00221C3B"/>
    <w:rsid w:val="00222124"/>
    <w:rsid w:val="0022223B"/>
    <w:rsid w:val="00222C24"/>
    <w:rsid w:val="00223121"/>
    <w:rsid w:val="00223381"/>
    <w:rsid w:val="00223DCB"/>
    <w:rsid w:val="00223E7C"/>
    <w:rsid w:val="0022410A"/>
    <w:rsid w:val="002250DC"/>
    <w:rsid w:val="00225974"/>
    <w:rsid w:val="00225D13"/>
    <w:rsid w:val="0022615C"/>
    <w:rsid w:val="00226686"/>
    <w:rsid w:val="00227A71"/>
    <w:rsid w:val="00227E5A"/>
    <w:rsid w:val="00227FD4"/>
    <w:rsid w:val="00230CCD"/>
    <w:rsid w:val="00231661"/>
    <w:rsid w:val="002317B7"/>
    <w:rsid w:val="00231E00"/>
    <w:rsid w:val="002325FA"/>
    <w:rsid w:val="00232820"/>
    <w:rsid w:val="0023284C"/>
    <w:rsid w:val="00233372"/>
    <w:rsid w:val="002343CA"/>
    <w:rsid w:val="00234754"/>
    <w:rsid w:val="00234E89"/>
    <w:rsid w:val="00234F07"/>
    <w:rsid w:val="002354C6"/>
    <w:rsid w:val="00236438"/>
    <w:rsid w:val="00237274"/>
    <w:rsid w:val="0023754F"/>
    <w:rsid w:val="00237645"/>
    <w:rsid w:val="002379E8"/>
    <w:rsid w:val="00237F9B"/>
    <w:rsid w:val="00237FBE"/>
    <w:rsid w:val="0024008A"/>
    <w:rsid w:val="002407CE"/>
    <w:rsid w:val="0024092E"/>
    <w:rsid w:val="00240C2A"/>
    <w:rsid w:val="002411B5"/>
    <w:rsid w:val="002412A0"/>
    <w:rsid w:val="00241A45"/>
    <w:rsid w:val="00241FE1"/>
    <w:rsid w:val="002426D4"/>
    <w:rsid w:val="00242901"/>
    <w:rsid w:val="002435D3"/>
    <w:rsid w:val="0024524C"/>
    <w:rsid w:val="002456EC"/>
    <w:rsid w:val="00246926"/>
    <w:rsid w:val="00247724"/>
    <w:rsid w:val="002500A4"/>
    <w:rsid w:val="0025035E"/>
    <w:rsid w:val="0025100F"/>
    <w:rsid w:val="0025196A"/>
    <w:rsid w:val="00252145"/>
    <w:rsid w:val="0025234C"/>
    <w:rsid w:val="00252460"/>
    <w:rsid w:val="002528F2"/>
    <w:rsid w:val="00253055"/>
    <w:rsid w:val="0025318C"/>
    <w:rsid w:val="002531DA"/>
    <w:rsid w:val="00253510"/>
    <w:rsid w:val="00253819"/>
    <w:rsid w:val="00253AE8"/>
    <w:rsid w:val="00254036"/>
    <w:rsid w:val="00254E2A"/>
    <w:rsid w:val="00255121"/>
    <w:rsid w:val="002553EC"/>
    <w:rsid w:val="00255A3C"/>
    <w:rsid w:val="002579A3"/>
    <w:rsid w:val="00257B4B"/>
    <w:rsid w:val="00257BB5"/>
    <w:rsid w:val="00257D4F"/>
    <w:rsid w:val="00257DA9"/>
    <w:rsid w:val="00260234"/>
    <w:rsid w:val="00261022"/>
    <w:rsid w:val="00261434"/>
    <w:rsid w:val="002614EB"/>
    <w:rsid w:val="0026167C"/>
    <w:rsid w:val="00261F14"/>
    <w:rsid w:val="002624C7"/>
    <w:rsid w:val="00262CFB"/>
    <w:rsid w:val="0026367D"/>
    <w:rsid w:val="00263814"/>
    <w:rsid w:val="00263B35"/>
    <w:rsid w:val="00264027"/>
    <w:rsid w:val="00264480"/>
    <w:rsid w:val="00265036"/>
    <w:rsid w:val="002653B8"/>
    <w:rsid w:val="0026568F"/>
    <w:rsid w:val="00265C98"/>
    <w:rsid w:val="00266234"/>
    <w:rsid w:val="002665BB"/>
    <w:rsid w:val="00266AFB"/>
    <w:rsid w:val="00266B31"/>
    <w:rsid w:val="002676A6"/>
    <w:rsid w:val="00270333"/>
    <w:rsid w:val="00270404"/>
    <w:rsid w:val="00270E7E"/>
    <w:rsid w:val="00270F2E"/>
    <w:rsid w:val="00270F36"/>
    <w:rsid w:val="00271295"/>
    <w:rsid w:val="00271FE8"/>
    <w:rsid w:val="0027363E"/>
    <w:rsid w:val="00273BCE"/>
    <w:rsid w:val="002743DF"/>
    <w:rsid w:val="00274839"/>
    <w:rsid w:val="00274D61"/>
    <w:rsid w:val="00274D7E"/>
    <w:rsid w:val="00275386"/>
    <w:rsid w:val="00275649"/>
    <w:rsid w:val="00275B00"/>
    <w:rsid w:val="00275C6C"/>
    <w:rsid w:val="00275EA9"/>
    <w:rsid w:val="00275FCD"/>
    <w:rsid w:val="002762CE"/>
    <w:rsid w:val="002765CD"/>
    <w:rsid w:val="00276992"/>
    <w:rsid w:val="0027709A"/>
    <w:rsid w:val="002772DB"/>
    <w:rsid w:val="00277608"/>
    <w:rsid w:val="002777E4"/>
    <w:rsid w:val="00277D94"/>
    <w:rsid w:val="002806BB"/>
    <w:rsid w:val="00280B71"/>
    <w:rsid w:val="002816BC"/>
    <w:rsid w:val="00282AB9"/>
    <w:rsid w:val="00283462"/>
    <w:rsid w:val="00283536"/>
    <w:rsid w:val="00283665"/>
    <w:rsid w:val="00283D36"/>
    <w:rsid w:val="002844DB"/>
    <w:rsid w:val="00284599"/>
    <w:rsid w:val="00284D52"/>
    <w:rsid w:val="00284E41"/>
    <w:rsid w:val="00285687"/>
    <w:rsid w:val="002856F8"/>
    <w:rsid w:val="00285813"/>
    <w:rsid w:val="0028679D"/>
    <w:rsid w:val="002875FF"/>
    <w:rsid w:val="00287821"/>
    <w:rsid w:val="00287874"/>
    <w:rsid w:val="00287DE4"/>
    <w:rsid w:val="002900BB"/>
    <w:rsid w:val="00290E0F"/>
    <w:rsid w:val="00290E2A"/>
    <w:rsid w:val="00291915"/>
    <w:rsid w:val="00291951"/>
    <w:rsid w:val="00291BB0"/>
    <w:rsid w:val="00291C2C"/>
    <w:rsid w:val="00292362"/>
    <w:rsid w:val="00292399"/>
    <w:rsid w:val="00292A54"/>
    <w:rsid w:val="00292F02"/>
    <w:rsid w:val="00293BBE"/>
    <w:rsid w:val="002941B1"/>
    <w:rsid w:val="0029434B"/>
    <w:rsid w:val="00294764"/>
    <w:rsid w:val="00295CDC"/>
    <w:rsid w:val="002960D3"/>
    <w:rsid w:val="00297631"/>
    <w:rsid w:val="0029769A"/>
    <w:rsid w:val="00297D21"/>
    <w:rsid w:val="00297E86"/>
    <w:rsid w:val="002A07AD"/>
    <w:rsid w:val="002A083F"/>
    <w:rsid w:val="002A087E"/>
    <w:rsid w:val="002A0C45"/>
    <w:rsid w:val="002A1CFF"/>
    <w:rsid w:val="002A1F13"/>
    <w:rsid w:val="002A2662"/>
    <w:rsid w:val="002A26A8"/>
    <w:rsid w:val="002A29DC"/>
    <w:rsid w:val="002A2DC1"/>
    <w:rsid w:val="002A2F41"/>
    <w:rsid w:val="002A41CC"/>
    <w:rsid w:val="002A4A56"/>
    <w:rsid w:val="002A5F62"/>
    <w:rsid w:val="002A6BBF"/>
    <w:rsid w:val="002A71F3"/>
    <w:rsid w:val="002A7ABB"/>
    <w:rsid w:val="002B0016"/>
    <w:rsid w:val="002B01A2"/>
    <w:rsid w:val="002B03CB"/>
    <w:rsid w:val="002B19EA"/>
    <w:rsid w:val="002B1C66"/>
    <w:rsid w:val="002B1CD5"/>
    <w:rsid w:val="002B1FCE"/>
    <w:rsid w:val="002B23E8"/>
    <w:rsid w:val="002B257A"/>
    <w:rsid w:val="002B2E5F"/>
    <w:rsid w:val="002B3169"/>
    <w:rsid w:val="002B32D2"/>
    <w:rsid w:val="002B3363"/>
    <w:rsid w:val="002B39E9"/>
    <w:rsid w:val="002B441A"/>
    <w:rsid w:val="002B4A27"/>
    <w:rsid w:val="002B4F4C"/>
    <w:rsid w:val="002B5F43"/>
    <w:rsid w:val="002B5F6D"/>
    <w:rsid w:val="002B62D8"/>
    <w:rsid w:val="002B6911"/>
    <w:rsid w:val="002B6AFC"/>
    <w:rsid w:val="002B6C5E"/>
    <w:rsid w:val="002B6E13"/>
    <w:rsid w:val="002B6E29"/>
    <w:rsid w:val="002B7A09"/>
    <w:rsid w:val="002B7C13"/>
    <w:rsid w:val="002B7F67"/>
    <w:rsid w:val="002C05A7"/>
    <w:rsid w:val="002C08DC"/>
    <w:rsid w:val="002C100B"/>
    <w:rsid w:val="002C11A6"/>
    <w:rsid w:val="002C11AC"/>
    <w:rsid w:val="002C121C"/>
    <w:rsid w:val="002C1443"/>
    <w:rsid w:val="002C14ED"/>
    <w:rsid w:val="002C39D5"/>
    <w:rsid w:val="002C430A"/>
    <w:rsid w:val="002C4978"/>
    <w:rsid w:val="002C4AF1"/>
    <w:rsid w:val="002C5696"/>
    <w:rsid w:val="002C638B"/>
    <w:rsid w:val="002C6857"/>
    <w:rsid w:val="002C6E24"/>
    <w:rsid w:val="002C6F22"/>
    <w:rsid w:val="002C76F6"/>
    <w:rsid w:val="002C7C83"/>
    <w:rsid w:val="002D036C"/>
    <w:rsid w:val="002D03FE"/>
    <w:rsid w:val="002D05F3"/>
    <w:rsid w:val="002D0C27"/>
    <w:rsid w:val="002D15A4"/>
    <w:rsid w:val="002D168A"/>
    <w:rsid w:val="002D2BAF"/>
    <w:rsid w:val="002D41C0"/>
    <w:rsid w:val="002D421D"/>
    <w:rsid w:val="002D427E"/>
    <w:rsid w:val="002D49F2"/>
    <w:rsid w:val="002D512E"/>
    <w:rsid w:val="002D57F4"/>
    <w:rsid w:val="002D58BC"/>
    <w:rsid w:val="002D6511"/>
    <w:rsid w:val="002D6B77"/>
    <w:rsid w:val="002D6C58"/>
    <w:rsid w:val="002D72DB"/>
    <w:rsid w:val="002D731B"/>
    <w:rsid w:val="002D74DB"/>
    <w:rsid w:val="002E01FF"/>
    <w:rsid w:val="002E09A2"/>
    <w:rsid w:val="002E0AD4"/>
    <w:rsid w:val="002E0FB4"/>
    <w:rsid w:val="002E1A27"/>
    <w:rsid w:val="002E2031"/>
    <w:rsid w:val="002E2068"/>
    <w:rsid w:val="002E208D"/>
    <w:rsid w:val="002E2C52"/>
    <w:rsid w:val="002E30FE"/>
    <w:rsid w:val="002E4263"/>
    <w:rsid w:val="002E460F"/>
    <w:rsid w:val="002E4B6F"/>
    <w:rsid w:val="002E55BD"/>
    <w:rsid w:val="002E5990"/>
    <w:rsid w:val="002E5DF7"/>
    <w:rsid w:val="002E6330"/>
    <w:rsid w:val="002E64C4"/>
    <w:rsid w:val="002E6975"/>
    <w:rsid w:val="002E74DE"/>
    <w:rsid w:val="002E79A0"/>
    <w:rsid w:val="002F0333"/>
    <w:rsid w:val="002F088F"/>
    <w:rsid w:val="002F0BA0"/>
    <w:rsid w:val="002F1216"/>
    <w:rsid w:val="002F1232"/>
    <w:rsid w:val="002F19A0"/>
    <w:rsid w:val="002F20B5"/>
    <w:rsid w:val="002F2A45"/>
    <w:rsid w:val="002F3C1A"/>
    <w:rsid w:val="002F541C"/>
    <w:rsid w:val="002F56F6"/>
    <w:rsid w:val="002F5A10"/>
    <w:rsid w:val="002F60D6"/>
    <w:rsid w:val="002F60F8"/>
    <w:rsid w:val="002F7872"/>
    <w:rsid w:val="002F78DC"/>
    <w:rsid w:val="00300431"/>
    <w:rsid w:val="003005CF"/>
    <w:rsid w:val="00300854"/>
    <w:rsid w:val="00300AD6"/>
    <w:rsid w:val="00301439"/>
    <w:rsid w:val="0030189A"/>
    <w:rsid w:val="00301ED4"/>
    <w:rsid w:val="003028B3"/>
    <w:rsid w:val="00303039"/>
    <w:rsid w:val="00303259"/>
    <w:rsid w:val="003038D8"/>
    <w:rsid w:val="00303A00"/>
    <w:rsid w:val="003041DC"/>
    <w:rsid w:val="003047A3"/>
    <w:rsid w:val="003049C2"/>
    <w:rsid w:val="003052A8"/>
    <w:rsid w:val="003053C0"/>
    <w:rsid w:val="00305A15"/>
    <w:rsid w:val="00305A27"/>
    <w:rsid w:val="00305AB0"/>
    <w:rsid w:val="00305B34"/>
    <w:rsid w:val="00305FAA"/>
    <w:rsid w:val="003060F8"/>
    <w:rsid w:val="003076E6"/>
    <w:rsid w:val="00307D88"/>
    <w:rsid w:val="00310373"/>
    <w:rsid w:val="003103E6"/>
    <w:rsid w:val="0031062E"/>
    <w:rsid w:val="00310818"/>
    <w:rsid w:val="003109AA"/>
    <w:rsid w:val="003111F4"/>
    <w:rsid w:val="00312362"/>
    <w:rsid w:val="00312D81"/>
    <w:rsid w:val="0031303C"/>
    <w:rsid w:val="003130B8"/>
    <w:rsid w:val="00314101"/>
    <w:rsid w:val="00314A40"/>
    <w:rsid w:val="003158F6"/>
    <w:rsid w:val="00315A9B"/>
    <w:rsid w:val="00315EDA"/>
    <w:rsid w:val="00316129"/>
    <w:rsid w:val="00317330"/>
    <w:rsid w:val="003174EA"/>
    <w:rsid w:val="00317BF4"/>
    <w:rsid w:val="00317C19"/>
    <w:rsid w:val="00320037"/>
    <w:rsid w:val="00320461"/>
    <w:rsid w:val="00320FCD"/>
    <w:rsid w:val="00321697"/>
    <w:rsid w:val="0032207A"/>
    <w:rsid w:val="003226AE"/>
    <w:rsid w:val="0032288E"/>
    <w:rsid w:val="00322B61"/>
    <w:rsid w:val="00322C69"/>
    <w:rsid w:val="00322FEF"/>
    <w:rsid w:val="00323B1F"/>
    <w:rsid w:val="00323D40"/>
    <w:rsid w:val="00324180"/>
    <w:rsid w:val="003242F4"/>
    <w:rsid w:val="0032552A"/>
    <w:rsid w:val="00325CDE"/>
    <w:rsid w:val="00326189"/>
    <w:rsid w:val="00326355"/>
    <w:rsid w:val="00327053"/>
    <w:rsid w:val="003273DA"/>
    <w:rsid w:val="0033006E"/>
    <w:rsid w:val="003302C3"/>
    <w:rsid w:val="00331AFD"/>
    <w:rsid w:val="00331C81"/>
    <w:rsid w:val="00331E93"/>
    <w:rsid w:val="0033318D"/>
    <w:rsid w:val="00333383"/>
    <w:rsid w:val="003336C7"/>
    <w:rsid w:val="00333716"/>
    <w:rsid w:val="00333C0F"/>
    <w:rsid w:val="00333C7F"/>
    <w:rsid w:val="00334748"/>
    <w:rsid w:val="0033553B"/>
    <w:rsid w:val="00335655"/>
    <w:rsid w:val="0033585C"/>
    <w:rsid w:val="0033599D"/>
    <w:rsid w:val="00335D4A"/>
    <w:rsid w:val="003367F5"/>
    <w:rsid w:val="00337975"/>
    <w:rsid w:val="00337FDE"/>
    <w:rsid w:val="0034016E"/>
    <w:rsid w:val="003411D7"/>
    <w:rsid w:val="00341C97"/>
    <w:rsid w:val="00341E00"/>
    <w:rsid w:val="00342058"/>
    <w:rsid w:val="0034241B"/>
    <w:rsid w:val="00342501"/>
    <w:rsid w:val="0034250E"/>
    <w:rsid w:val="003431CA"/>
    <w:rsid w:val="00343475"/>
    <w:rsid w:val="00343946"/>
    <w:rsid w:val="00344A5B"/>
    <w:rsid w:val="00344B75"/>
    <w:rsid w:val="003457D2"/>
    <w:rsid w:val="0034589E"/>
    <w:rsid w:val="00345ADE"/>
    <w:rsid w:val="0034645D"/>
    <w:rsid w:val="00346DB7"/>
    <w:rsid w:val="003476B6"/>
    <w:rsid w:val="00350021"/>
    <w:rsid w:val="0035093A"/>
    <w:rsid w:val="003509B3"/>
    <w:rsid w:val="00350B5F"/>
    <w:rsid w:val="003510D9"/>
    <w:rsid w:val="0035118D"/>
    <w:rsid w:val="00351461"/>
    <w:rsid w:val="0035196C"/>
    <w:rsid w:val="00351A8F"/>
    <w:rsid w:val="00351BAB"/>
    <w:rsid w:val="003527CD"/>
    <w:rsid w:val="00352E21"/>
    <w:rsid w:val="00352F10"/>
    <w:rsid w:val="00353072"/>
    <w:rsid w:val="00353949"/>
    <w:rsid w:val="00353F26"/>
    <w:rsid w:val="003540AB"/>
    <w:rsid w:val="003540E2"/>
    <w:rsid w:val="003540FA"/>
    <w:rsid w:val="003547F4"/>
    <w:rsid w:val="00355A23"/>
    <w:rsid w:val="00355B03"/>
    <w:rsid w:val="003565EB"/>
    <w:rsid w:val="00357EFB"/>
    <w:rsid w:val="003602FF"/>
    <w:rsid w:val="00360681"/>
    <w:rsid w:val="00360A1C"/>
    <w:rsid w:val="00360BA6"/>
    <w:rsid w:val="003620A5"/>
    <w:rsid w:val="00362C9B"/>
    <w:rsid w:val="00363175"/>
    <w:rsid w:val="0036443B"/>
    <w:rsid w:val="00364515"/>
    <w:rsid w:val="00364B4C"/>
    <w:rsid w:val="00364BA2"/>
    <w:rsid w:val="00364C0F"/>
    <w:rsid w:val="0036536C"/>
    <w:rsid w:val="00365A23"/>
    <w:rsid w:val="00366DD9"/>
    <w:rsid w:val="00366F11"/>
    <w:rsid w:val="00367484"/>
    <w:rsid w:val="00367F02"/>
    <w:rsid w:val="003701C5"/>
    <w:rsid w:val="003712D1"/>
    <w:rsid w:val="003724B0"/>
    <w:rsid w:val="003724C1"/>
    <w:rsid w:val="003724CB"/>
    <w:rsid w:val="00372838"/>
    <w:rsid w:val="00372CBA"/>
    <w:rsid w:val="00372EB9"/>
    <w:rsid w:val="00373202"/>
    <w:rsid w:val="0037325D"/>
    <w:rsid w:val="003735C5"/>
    <w:rsid w:val="00373631"/>
    <w:rsid w:val="0037383E"/>
    <w:rsid w:val="00374891"/>
    <w:rsid w:val="00374DE0"/>
    <w:rsid w:val="00374FDC"/>
    <w:rsid w:val="003753EC"/>
    <w:rsid w:val="003755A2"/>
    <w:rsid w:val="0037678D"/>
    <w:rsid w:val="0037753A"/>
    <w:rsid w:val="00377A8D"/>
    <w:rsid w:val="00377F13"/>
    <w:rsid w:val="00380583"/>
    <w:rsid w:val="00380B0D"/>
    <w:rsid w:val="00380B7B"/>
    <w:rsid w:val="00380E62"/>
    <w:rsid w:val="00380E96"/>
    <w:rsid w:val="003810B6"/>
    <w:rsid w:val="00381869"/>
    <w:rsid w:val="0038192E"/>
    <w:rsid w:val="00381D5B"/>
    <w:rsid w:val="003820DF"/>
    <w:rsid w:val="00382894"/>
    <w:rsid w:val="00382CAE"/>
    <w:rsid w:val="003831FE"/>
    <w:rsid w:val="00383A77"/>
    <w:rsid w:val="003841A4"/>
    <w:rsid w:val="003845EA"/>
    <w:rsid w:val="0038628A"/>
    <w:rsid w:val="0038695F"/>
    <w:rsid w:val="003873D2"/>
    <w:rsid w:val="00387414"/>
    <w:rsid w:val="00387559"/>
    <w:rsid w:val="00387A96"/>
    <w:rsid w:val="00387B33"/>
    <w:rsid w:val="00387C16"/>
    <w:rsid w:val="003900E9"/>
    <w:rsid w:val="00391082"/>
    <w:rsid w:val="00391832"/>
    <w:rsid w:val="003925F7"/>
    <w:rsid w:val="0039399F"/>
    <w:rsid w:val="003939F2"/>
    <w:rsid w:val="00393D2E"/>
    <w:rsid w:val="003941F8"/>
    <w:rsid w:val="00394CAF"/>
    <w:rsid w:val="00395EF7"/>
    <w:rsid w:val="00395F5B"/>
    <w:rsid w:val="00396158"/>
    <w:rsid w:val="003966A0"/>
    <w:rsid w:val="003968E3"/>
    <w:rsid w:val="00396D1B"/>
    <w:rsid w:val="00396DFB"/>
    <w:rsid w:val="0039755B"/>
    <w:rsid w:val="0039784C"/>
    <w:rsid w:val="003979C9"/>
    <w:rsid w:val="003A017B"/>
    <w:rsid w:val="003A1026"/>
    <w:rsid w:val="003A1327"/>
    <w:rsid w:val="003A1842"/>
    <w:rsid w:val="003A1CCF"/>
    <w:rsid w:val="003A2367"/>
    <w:rsid w:val="003A2ECF"/>
    <w:rsid w:val="003A3693"/>
    <w:rsid w:val="003A3889"/>
    <w:rsid w:val="003A3CF1"/>
    <w:rsid w:val="003A3DC5"/>
    <w:rsid w:val="003A4947"/>
    <w:rsid w:val="003A51DB"/>
    <w:rsid w:val="003A6092"/>
    <w:rsid w:val="003A75C8"/>
    <w:rsid w:val="003A7D14"/>
    <w:rsid w:val="003B0215"/>
    <w:rsid w:val="003B0738"/>
    <w:rsid w:val="003B0969"/>
    <w:rsid w:val="003B0A03"/>
    <w:rsid w:val="003B10E8"/>
    <w:rsid w:val="003B125B"/>
    <w:rsid w:val="003B13D2"/>
    <w:rsid w:val="003B1EC6"/>
    <w:rsid w:val="003B28A7"/>
    <w:rsid w:val="003B2B55"/>
    <w:rsid w:val="003B2EC2"/>
    <w:rsid w:val="003B2EC5"/>
    <w:rsid w:val="003B32CD"/>
    <w:rsid w:val="003B3789"/>
    <w:rsid w:val="003B3DF0"/>
    <w:rsid w:val="003B3E1B"/>
    <w:rsid w:val="003B42B9"/>
    <w:rsid w:val="003B524F"/>
    <w:rsid w:val="003B6033"/>
    <w:rsid w:val="003B6587"/>
    <w:rsid w:val="003B7AE3"/>
    <w:rsid w:val="003B7ED8"/>
    <w:rsid w:val="003C0B6A"/>
    <w:rsid w:val="003C0EC0"/>
    <w:rsid w:val="003C164A"/>
    <w:rsid w:val="003C1BB3"/>
    <w:rsid w:val="003C3F1B"/>
    <w:rsid w:val="003C4F18"/>
    <w:rsid w:val="003C52BC"/>
    <w:rsid w:val="003C5BE0"/>
    <w:rsid w:val="003C649C"/>
    <w:rsid w:val="003C692C"/>
    <w:rsid w:val="003C7B43"/>
    <w:rsid w:val="003D0125"/>
    <w:rsid w:val="003D02AB"/>
    <w:rsid w:val="003D09AC"/>
    <w:rsid w:val="003D0E5B"/>
    <w:rsid w:val="003D0E8B"/>
    <w:rsid w:val="003D0EAC"/>
    <w:rsid w:val="003D116D"/>
    <w:rsid w:val="003D14AB"/>
    <w:rsid w:val="003D1500"/>
    <w:rsid w:val="003D2217"/>
    <w:rsid w:val="003D222A"/>
    <w:rsid w:val="003D2773"/>
    <w:rsid w:val="003D2B14"/>
    <w:rsid w:val="003D2CCC"/>
    <w:rsid w:val="003D3DF1"/>
    <w:rsid w:val="003D4622"/>
    <w:rsid w:val="003D5ED3"/>
    <w:rsid w:val="003D69E6"/>
    <w:rsid w:val="003D762C"/>
    <w:rsid w:val="003E0261"/>
    <w:rsid w:val="003E0AFF"/>
    <w:rsid w:val="003E0CA8"/>
    <w:rsid w:val="003E116C"/>
    <w:rsid w:val="003E1876"/>
    <w:rsid w:val="003E1B7D"/>
    <w:rsid w:val="003E2155"/>
    <w:rsid w:val="003E2CEF"/>
    <w:rsid w:val="003E2E1C"/>
    <w:rsid w:val="003E340E"/>
    <w:rsid w:val="003E3C0C"/>
    <w:rsid w:val="003E4D82"/>
    <w:rsid w:val="003E5436"/>
    <w:rsid w:val="003E54E3"/>
    <w:rsid w:val="003E56B7"/>
    <w:rsid w:val="003E5BDC"/>
    <w:rsid w:val="003E5C29"/>
    <w:rsid w:val="003E5F9E"/>
    <w:rsid w:val="003E6146"/>
    <w:rsid w:val="003E6597"/>
    <w:rsid w:val="003E668D"/>
    <w:rsid w:val="003E66A7"/>
    <w:rsid w:val="003E6ACD"/>
    <w:rsid w:val="003E7346"/>
    <w:rsid w:val="003F0506"/>
    <w:rsid w:val="003F0B69"/>
    <w:rsid w:val="003F0BB0"/>
    <w:rsid w:val="003F195E"/>
    <w:rsid w:val="003F1B72"/>
    <w:rsid w:val="003F1BB3"/>
    <w:rsid w:val="003F1E97"/>
    <w:rsid w:val="003F1F70"/>
    <w:rsid w:val="003F296A"/>
    <w:rsid w:val="003F2DF0"/>
    <w:rsid w:val="003F309F"/>
    <w:rsid w:val="003F41D7"/>
    <w:rsid w:val="003F46EF"/>
    <w:rsid w:val="003F4705"/>
    <w:rsid w:val="003F4887"/>
    <w:rsid w:val="003F5F04"/>
    <w:rsid w:val="003F68F8"/>
    <w:rsid w:val="003F6911"/>
    <w:rsid w:val="003F6E1F"/>
    <w:rsid w:val="003F6E6C"/>
    <w:rsid w:val="003F75EF"/>
    <w:rsid w:val="003F7821"/>
    <w:rsid w:val="004004B9"/>
    <w:rsid w:val="00401537"/>
    <w:rsid w:val="00402CD8"/>
    <w:rsid w:val="00402CF7"/>
    <w:rsid w:val="00402F8D"/>
    <w:rsid w:val="00402F9C"/>
    <w:rsid w:val="00403050"/>
    <w:rsid w:val="00403CF8"/>
    <w:rsid w:val="00404F2A"/>
    <w:rsid w:val="004050DB"/>
    <w:rsid w:val="00405849"/>
    <w:rsid w:val="00405D62"/>
    <w:rsid w:val="00406298"/>
    <w:rsid w:val="0040696E"/>
    <w:rsid w:val="00406F65"/>
    <w:rsid w:val="004070AE"/>
    <w:rsid w:val="004071F1"/>
    <w:rsid w:val="00407214"/>
    <w:rsid w:val="00407C1D"/>
    <w:rsid w:val="00410706"/>
    <w:rsid w:val="004110A4"/>
    <w:rsid w:val="00411758"/>
    <w:rsid w:val="00411D71"/>
    <w:rsid w:val="0041251A"/>
    <w:rsid w:val="00413034"/>
    <w:rsid w:val="0041308C"/>
    <w:rsid w:val="0041480A"/>
    <w:rsid w:val="0041492A"/>
    <w:rsid w:val="00414F16"/>
    <w:rsid w:val="00415E10"/>
    <w:rsid w:val="00416998"/>
    <w:rsid w:val="00416BC5"/>
    <w:rsid w:val="00416F25"/>
    <w:rsid w:val="00417121"/>
    <w:rsid w:val="0041722F"/>
    <w:rsid w:val="004174A0"/>
    <w:rsid w:val="00417648"/>
    <w:rsid w:val="00417B87"/>
    <w:rsid w:val="00417CCE"/>
    <w:rsid w:val="00420147"/>
    <w:rsid w:val="004206B6"/>
    <w:rsid w:val="00420936"/>
    <w:rsid w:val="00421571"/>
    <w:rsid w:val="0042211E"/>
    <w:rsid w:val="0042225F"/>
    <w:rsid w:val="0042276A"/>
    <w:rsid w:val="00422A84"/>
    <w:rsid w:val="00422B7D"/>
    <w:rsid w:val="00422FAC"/>
    <w:rsid w:val="0042333C"/>
    <w:rsid w:val="004239AF"/>
    <w:rsid w:val="00423CE7"/>
    <w:rsid w:val="004241ED"/>
    <w:rsid w:val="004242A3"/>
    <w:rsid w:val="00424952"/>
    <w:rsid w:val="00424D57"/>
    <w:rsid w:val="0042530B"/>
    <w:rsid w:val="004254F4"/>
    <w:rsid w:val="00427F2F"/>
    <w:rsid w:val="00430248"/>
    <w:rsid w:val="004307AF"/>
    <w:rsid w:val="00430BD0"/>
    <w:rsid w:val="00430C9F"/>
    <w:rsid w:val="00431C08"/>
    <w:rsid w:val="00432278"/>
    <w:rsid w:val="00433017"/>
    <w:rsid w:val="004335B3"/>
    <w:rsid w:val="00433783"/>
    <w:rsid w:val="0043393C"/>
    <w:rsid w:val="00434DA6"/>
    <w:rsid w:val="00435899"/>
    <w:rsid w:val="004359E2"/>
    <w:rsid w:val="00435AE8"/>
    <w:rsid w:val="00435B64"/>
    <w:rsid w:val="00435DC5"/>
    <w:rsid w:val="00435F21"/>
    <w:rsid w:val="004365D9"/>
    <w:rsid w:val="004372AB"/>
    <w:rsid w:val="00437553"/>
    <w:rsid w:val="00437714"/>
    <w:rsid w:val="00440196"/>
    <w:rsid w:val="00440279"/>
    <w:rsid w:val="004407A0"/>
    <w:rsid w:val="00441639"/>
    <w:rsid w:val="00441B2B"/>
    <w:rsid w:val="00441FD7"/>
    <w:rsid w:val="00442B65"/>
    <w:rsid w:val="00443856"/>
    <w:rsid w:val="004439CE"/>
    <w:rsid w:val="00443B54"/>
    <w:rsid w:val="00443D33"/>
    <w:rsid w:val="00443E34"/>
    <w:rsid w:val="00443FBB"/>
    <w:rsid w:val="00444B85"/>
    <w:rsid w:val="00444C58"/>
    <w:rsid w:val="004461B3"/>
    <w:rsid w:val="00446742"/>
    <w:rsid w:val="00446A33"/>
    <w:rsid w:val="00446C34"/>
    <w:rsid w:val="00446CB5"/>
    <w:rsid w:val="00446DEE"/>
    <w:rsid w:val="00447607"/>
    <w:rsid w:val="004501AD"/>
    <w:rsid w:val="00450AA5"/>
    <w:rsid w:val="00450E1D"/>
    <w:rsid w:val="00451490"/>
    <w:rsid w:val="00452327"/>
    <w:rsid w:val="00452990"/>
    <w:rsid w:val="004539FC"/>
    <w:rsid w:val="00453B03"/>
    <w:rsid w:val="00454093"/>
    <w:rsid w:val="004542DF"/>
    <w:rsid w:val="00454347"/>
    <w:rsid w:val="00454469"/>
    <w:rsid w:val="00454D0C"/>
    <w:rsid w:val="00455107"/>
    <w:rsid w:val="0045598B"/>
    <w:rsid w:val="0045600C"/>
    <w:rsid w:val="004564D1"/>
    <w:rsid w:val="0045725B"/>
    <w:rsid w:val="00457303"/>
    <w:rsid w:val="0045760C"/>
    <w:rsid w:val="00457687"/>
    <w:rsid w:val="00457B6F"/>
    <w:rsid w:val="00460958"/>
    <w:rsid w:val="00460A4F"/>
    <w:rsid w:val="00460ACD"/>
    <w:rsid w:val="004611C0"/>
    <w:rsid w:val="00461993"/>
    <w:rsid w:val="00462377"/>
    <w:rsid w:val="004629D8"/>
    <w:rsid w:val="00462F7C"/>
    <w:rsid w:val="00463484"/>
    <w:rsid w:val="0046446F"/>
    <w:rsid w:val="00464F97"/>
    <w:rsid w:val="004665A3"/>
    <w:rsid w:val="004667A7"/>
    <w:rsid w:val="00466917"/>
    <w:rsid w:val="00466E9E"/>
    <w:rsid w:val="0046742A"/>
    <w:rsid w:val="00467EEE"/>
    <w:rsid w:val="004705FC"/>
    <w:rsid w:val="00470AAA"/>
    <w:rsid w:val="00470DA5"/>
    <w:rsid w:val="00471DAC"/>
    <w:rsid w:val="00471DFD"/>
    <w:rsid w:val="00472136"/>
    <w:rsid w:val="00472578"/>
    <w:rsid w:val="004726AE"/>
    <w:rsid w:val="004729C5"/>
    <w:rsid w:val="00473674"/>
    <w:rsid w:val="004741A6"/>
    <w:rsid w:val="00474824"/>
    <w:rsid w:val="00474D79"/>
    <w:rsid w:val="0047553D"/>
    <w:rsid w:val="00475B08"/>
    <w:rsid w:val="004777A0"/>
    <w:rsid w:val="00477F28"/>
    <w:rsid w:val="0048008A"/>
    <w:rsid w:val="004800CE"/>
    <w:rsid w:val="0048026F"/>
    <w:rsid w:val="00480318"/>
    <w:rsid w:val="00480BFC"/>
    <w:rsid w:val="00480C07"/>
    <w:rsid w:val="00481161"/>
    <w:rsid w:val="0048256A"/>
    <w:rsid w:val="00482B84"/>
    <w:rsid w:val="00483E56"/>
    <w:rsid w:val="00484127"/>
    <w:rsid w:val="004849F7"/>
    <w:rsid w:val="00484ABD"/>
    <w:rsid w:val="00484AC7"/>
    <w:rsid w:val="00484C5D"/>
    <w:rsid w:val="00485590"/>
    <w:rsid w:val="004856B5"/>
    <w:rsid w:val="0048616B"/>
    <w:rsid w:val="004866A4"/>
    <w:rsid w:val="00486D1F"/>
    <w:rsid w:val="004905E0"/>
    <w:rsid w:val="00491949"/>
    <w:rsid w:val="00491D94"/>
    <w:rsid w:val="00493094"/>
    <w:rsid w:val="00493934"/>
    <w:rsid w:val="004940FB"/>
    <w:rsid w:val="0049440A"/>
    <w:rsid w:val="004946D8"/>
    <w:rsid w:val="00495351"/>
    <w:rsid w:val="004954C1"/>
    <w:rsid w:val="0049590C"/>
    <w:rsid w:val="00497205"/>
    <w:rsid w:val="00497690"/>
    <w:rsid w:val="00497833"/>
    <w:rsid w:val="00497C29"/>
    <w:rsid w:val="00497E73"/>
    <w:rsid w:val="00497F77"/>
    <w:rsid w:val="004A093A"/>
    <w:rsid w:val="004A0BD5"/>
    <w:rsid w:val="004A0DE3"/>
    <w:rsid w:val="004A1B0B"/>
    <w:rsid w:val="004A1B70"/>
    <w:rsid w:val="004A1E75"/>
    <w:rsid w:val="004A2181"/>
    <w:rsid w:val="004A269E"/>
    <w:rsid w:val="004A27FC"/>
    <w:rsid w:val="004A2B1A"/>
    <w:rsid w:val="004A304A"/>
    <w:rsid w:val="004A347F"/>
    <w:rsid w:val="004A3A0B"/>
    <w:rsid w:val="004A3D19"/>
    <w:rsid w:val="004A4F6D"/>
    <w:rsid w:val="004A54E8"/>
    <w:rsid w:val="004A5B8C"/>
    <w:rsid w:val="004A69B2"/>
    <w:rsid w:val="004A6F09"/>
    <w:rsid w:val="004A7352"/>
    <w:rsid w:val="004A7798"/>
    <w:rsid w:val="004A7A71"/>
    <w:rsid w:val="004B00BC"/>
    <w:rsid w:val="004B1267"/>
    <w:rsid w:val="004B15E0"/>
    <w:rsid w:val="004B2A62"/>
    <w:rsid w:val="004B3F8D"/>
    <w:rsid w:val="004B4050"/>
    <w:rsid w:val="004B4052"/>
    <w:rsid w:val="004B4085"/>
    <w:rsid w:val="004B458B"/>
    <w:rsid w:val="004B4BE0"/>
    <w:rsid w:val="004B4FEB"/>
    <w:rsid w:val="004B5114"/>
    <w:rsid w:val="004B55ED"/>
    <w:rsid w:val="004B5C7F"/>
    <w:rsid w:val="004B5F48"/>
    <w:rsid w:val="004B667B"/>
    <w:rsid w:val="004B6E20"/>
    <w:rsid w:val="004B72C0"/>
    <w:rsid w:val="004B79C0"/>
    <w:rsid w:val="004B79DD"/>
    <w:rsid w:val="004C0565"/>
    <w:rsid w:val="004C101C"/>
    <w:rsid w:val="004C14B4"/>
    <w:rsid w:val="004C16E0"/>
    <w:rsid w:val="004C177A"/>
    <w:rsid w:val="004C2727"/>
    <w:rsid w:val="004C28F1"/>
    <w:rsid w:val="004C30D4"/>
    <w:rsid w:val="004C32C6"/>
    <w:rsid w:val="004C35FE"/>
    <w:rsid w:val="004C3C78"/>
    <w:rsid w:val="004C3F5F"/>
    <w:rsid w:val="004C444C"/>
    <w:rsid w:val="004C4A57"/>
    <w:rsid w:val="004C4F58"/>
    <w:rsid w:val="004C5024"/>
    <w:rsid w:val="004C521E"/>
    <w:rsid w:val="004C52A5"/>
    <w:rsid w:val="004C5824"/>
    <w:rsid w:val="004C5900"/>
    <w:rsid w:val="004C5A4A"/>
    <w:rsid w:val="004C5F21"/>
    <w:rsid w:val="004C61FC"/>
    <w:rsid w:val="004C689A"/>
    <w:rsid w:val="004C6A5E"/>
    <w:rsid w:val="004C7321"/>
    <w:rsid w:val="004D0BB7"/>
    <w:rsid w:val="004D0C89"/>
    <w:rsid w:val="004D118B"/>
    <w:rsid w:val="004D1411"/>
    <w:rsid w:val="004D1867"/>
    <w:rsid w:val="004D1B19"/>
    <w:rsid w:val="004D1B4A"/>
    <w:rsid w:val="004D2088"/>
    <w:rsid w:val="004D21AE"/>
    <w:rsid w:val="004D21E4"/>
    <w:rsid w:val="004D2D42"/>
    <w:rsid w:val="004D3556"/>
    <w:rsid w:val="004D40A1"/>
    <w:rsid w:val="004D4378"/>
    <w:rsid w:val="004D4F23"/>
    <w:rsid w:val="004D5933"/>
    <w:rsid w:val="004D5A81"/>
    <w:rsid w:val="004D63F5"/>
    <w:rsid w:val="004D7221"/>
    <w:rsid w:val="004D7379"/>
    <w:rsid w:val="004D74C2"/>
    <w:rsid w:val="004E0408"/>
    <w:rsid w:val="004E0A00"/>
    <w:rsid w:val="004E28EB"/>
    <w:rsid w:val="004E35A1"/>
    <w:rsid w:val="004E35A2"/>
    <w:rsid w:val="004E3679"/>
    <w:rsid w:val="004E4C96"/>
    <w:rsid w:val="004E4E1F"/>
    <w:rsid w:val="004E503F"/>
    <w:rsid w:val="004E5BE5"/>
    <w:rsid w:val="004E5C26"/>
    <w:rsid w:val="004E630E"/>
    <w:rsid w:val="004E6492"/>
    <w:rsid w:val="004E6791"/>
    <w:rsid w:val="004E79B2"/>
    <w:rsid w:val="004E7ABA"/>
    <w:rsid w:val="004E7CC8"/>
    <w:rsid w:val="004F0990"/>
    <w:rsid w:val="004F2234"/>
    <w:rsid w:val="004F2725"/>
    <w:rsid w:val="004F313D"/>
    <w:rsid w:val="004F37E6"/>
    <w:rsid w:val="004F3C35"/>
    <w:rsid w:val="004F5BEA"/>
    <w:rsid w:val="004F5D7F"/>
    <w:rsid w:val="004F631A"/>
    <w:rsid w:val="004F6E13"/>
    <w:rsid w:val="004F764C"/>
    <w:rsid w:val="004F7A6D"/>
    <w:rsid w:val="004F7CF5"/>
    <w:rsid w:val="004F7EA4"/>
    <w:rsid w:val="004F7F1D"/>
    <w:rsid w:val="005002DB"/>
    <w:rsid w:val="00500847"/>
    <w:rsid w:val="005008D7"/>
    <w:rsid w:val="00500AB0"/>
    <w:rsid w:val="0050105D"/>
    <w:rsid w:val="00501EBB"/>
    <w:rsid w:val="00503000"/>
    <w:rsid w:val="00503387"/>
    <w:rsid w:val="00503675"/>
    <w:rsid w:val="0050576D"/>
    <w:rsid w:val="00506394"/>
    <w:rsid w:val="005067E4"/>
    <w:rsid w:val="00506DB4"/>
    <w:rsid w:val="00507099"/>
    <w:rsid w:val="00507144"/>
    <w:rsid w:val="005071D7"/>
    <w:rsid w:val="005076F6"/>
    <w:rsid w:val="00507B92"/>
    <w:rsid w:val="00510E07"/>
    <w:rsid w:val="00510ECA"/>
    <w:rsid w:val="005118ED"/>
    <w:rsid w:val="00512359"/>
    <w:rsid w:val="00512543"/>
    <w:rsid w:val="005126FA"/>
    <w:rsid w:val="005128BD"/>
    <w:rsid w:val="00512B6C"/>
    <w:rsid w:val="00513012"/>
    <w:rsid w:val="00513968"/>
    <w:rsid w:val="00513DA4"/>
    <w:rsid w:val="005143B4"/>
    <w:rsid w:val="005146B3"/>
    <w:rsid w:val="00515446"/>
    <w:rsid w:val="005159DD"/>
    <w:rsid w:val="00517B91"/>
    <w:rsid w:val="005205B9"/>
    <w:rsid w:val="0052063E"/>
    <w:rsid w:val="005207FD"/>
    <w:rsid w:val="00520824"/>
    <w:rsid w:val="00520C0A"/>
    <w:rsid w:val="00520C9A"/>
    <w:rsid w:val="00521012"/>
    <w:rsid w:val="005210C2"/>
    <w:rsid w:val="0052117B"/>
    <w:rsid w:val="005218C6"/>
    <w:rsid w:val="005219B5"/>
    <w:rsid w:val="005228A7"/>
    <w:rsid w:val="00522904"/>
    <w:rsid w:val="0052291D"/>
    <w:rsid w:val="00522F4F"/>
    <w:rsid w:val="0052388E"/>
    <w:rsid w:val="00524368"/>
    <w:rsid w:val="00524913"/>
    <w:rsid w:val="00524D0F"/>
    <w:rsid w:val="0052510C"/>
    <w:rsid w:val="005251F1"/>
    <w:rsid w:val="005253E9"/>
    <w:rsid w:val="0052540E"/>
    <w:rsid w:val="00525FE3"/>
    <w:rsid w:val="0052687A"/>
    <w:rsid w:val="005269A7"/>
    <w:rsid w:val="00526C7C"/>
    <w:rsid w:val="00526D9A"/>
    <w:rsid w:val="005270B8"/>
    <w:rsid w:val="00527341"/>
    <w:rsid w:val="00530C37"/>
    <w:rsid w:val="00530E2F"/>
    <w:rsid w:val="00531374"/>
    <w:rsid w:val="00531E12"/>
    <w:rsid w:val="00531F2D"/>
    <w:rsid w:val="005322DF"/>
    <w:rsid w:val="005326D1"/>
    <w:rsid w:val="00532AE7"/>
    <w:rsid w:val="00532E5B"/>
    <w:rsid w:val="00532EF4"/>
    <w:rsid w:val="00532F91"/>
    <w:rsid w:val="005331E7"/>
    <w:rsid w:val="00533264"/>
    <w:rsid w:val="005344C7"/>
    <w:rsid w:val="0053574A"/>
    <w:rsid w:val="00535A3A"/>
    <w:rsid w:val="00535F30"/>
    <w:rsid w:val="00535F41"/>
    <w:rsid w:val="00536754"/>
    <w:rsid w:val="00536C94"/>
    <w:rsid w:val="00536F4C"/>
    <w:rsid w:val="0053721D"/>
    <w:rsid w:val="005375E8"/>
    <w:rsid w:val="00537F24"/>
    <w:rsid w:val="0054095D"/>
    <w:rsid w:val="00540D36"/>
    <w:rsid w:val="00540F61"/>
    <w:rsid w:val="00541642"/>
    <w:rsid w:val="00541987"/>
    <w:rsid w:val="00541FBD"/>
    <w:rsid w:val="005423E8"/>
    <w:rsid w:val="005423F6"/>
    <w:rsid w:val="005428AC"/>
    <w:rsid w:val="005432DE"/>
    <w:rsid w:val="00543604"/>
    <w:rsid w:val="00543BA5"/>
    <w:rsid w:val="0054430C"/>
    <w:rsid w:val="00544D11"/>
    <w:rsid w:val="005451B2"/>
    <w:rsid w:val="005452C5"/>
    <w:rsid w:val="00545B11"/>
    <w:rsid w:val="00545DDD"/>
    <w:rsid w:val="00546061"/>
    <w:rsid w:val="00546872"/>
    <w:rsid w:val="00546CF6"/>
    <w:rsid w:val="00546D8A"/>
    <w:rsid w:val="00547102"/>
    <w:rsid w:val="00547975"/>
    <w:rsid w:val="00547C99"/>
    <w:rsid w:val="0055076C"/>
    <w:rsid w:val="005508DE"/>
    <w:rsid w:val="005508FC"/>
    <w:rsid w:val="00550B1F"/>
    <w:rsid w:val="0055119C"/>
    <w:rsid w:val="00551537"/>
    <w:rsid w:val="00551579"/>
    <w:rsid w:val="0055174D"/>
    <w:rsid w:val="00551FC9"/>
    <w:rsid w:val="00552244"/>
    <w:rsid w:val="00552B5F"/>
    <w:rsid w:val="00553767"/>
    <w:rsid w:val="00553A68"/>
    <w:rsid w:val="005552C5"/>
    <w:rsid w:val="00556568"/>
    <w:rsid w:val="005565D8"/>
    <w:rsid w:val="005573DA"/>
    <w:rsid w:val="00557918"/>
    <w:rsid w:val="00557FA4"/>
    <w:rsid w:val="00560453"/>
    <w:rsid w:val="00560629"/>
    <w:rsid w:val="00560644"/>
    <w:rsid w:val="0056078D"/>
    <w:rsid w:val="005608A7"/>
    <w:rsid w:val="00560F91"/>
    <w:rsid w:val="00562AC6"/>
    <w:rsid w:val="00562B5D"/>
    <w:rsid w:val="00562F9C"/>
    <w:rsid w:val="005634C4"/>
    <w:rsid w:val="00563A4B"/>
    <w:rsid w:val="00564254"/>
    <w:rsid w:val="00564FC6"/>
    <w:rsid w:val="005650C0"/>
    <w:rsid w:val="00565272"/>
    <w:rsid w:val="005654C2"/>
    <w:rsid w:val="00565C57"/>
    <w:rsid w:val="00565CA0"/>
    <w:rsid w:val="00565D5B"/>
    <w:rsid w:val="00565F50"/>
    <w:rsid w:val="005663B6"/>
    <w:rsid w:val="00566ACC"/>
    <w:rsid w:val="0056734B"/>
    <w:rsid w:val="00567D9C"/>
    <w:rsid w:val="00567EDE"/>
    <w:rsid w:val="00570050"/>
    <w:rsid w:val="0057009A"/>
    <w:rsid w:val="00570695"/>
    <w:rsid w:val="005707CF"/>
    <w:rsid w:val="00570B70"/>
    <w:rsid w:val="005718AC"/>
    <w:rsid w:val="00571E5E"/>
    <w:rsid w:val="00571FF4"/>
    <w:rsid w:val="005724D5"/>
    <w:rsid w:val="00572553"/>
    <w:rsid w:val="00572C0A"/>
    <w:rsid w:val="00572DEF"/>
    <w:rsid w:val="00573180"/>
    <w:rsid w:val="005740E0"/>
    <w:rsid w:val="0057411C"/>
    <w:rsid w:val="005752AB"/>
    <w:rsid w:val="005755C4"/>
    <w:rsid w:val="00575652"/>
    <w:rsid w:val="00575AF5"/>
    <w:rsid w:val="00575D6E"/>
    <w:rsid w:val="00575DB4"/>
    <w:rsid w:val="00575F0E"/>
    <w:rsid w:val="00575FC5"/>
    <w:rsid w:val="00576745"/>
    <w:rsid w:val="00576A66"/>
    <w:rsid w:val="00576A70"/>
    <w:rsid w:val="00576A8A"/>
    <w:rsid w:val="00576E8F"/>
    <w:rsid w:val="00576EF1"/>
    <w:rsid w:val="0057709B"/>
    <w:rsid w:val="00581792"/>
    <w:rsid w:val="005821E3"/>
    <w:rsid w:val="005833DF"/>
    <w:rsid w:val="005836FC"/>
    <w:rsid w:val="00583856"/>
    <w:rsid w:val="0058493B"/>
    <w:rsid w:val="005849D1"/>
    <w:rsid w:val="00585595"/>
    <w:rsid w:val="00585647"/>
    <w:rsid w:val="00585CE4"/>
    <w:rsid w:val="00586407"/>
    <w:rsid w:val="005865B8"/>
    <w:rsid w:val="005865E3"/>
    <w:rsid w:val="00586A79"/>
    <w:rsid w:val="00587293"/>
    <w:rsid w:val="00587947"/>
    <w:rsid w:val="005907F6"/>
    <w:rsid w:val="005909A4"/>
    <w:rsid w:val="005918AE"/>
    <w:rsid w:val="00592193"/>
    <w:rsid w:val="00592201"/>
    <w:rsid w:val="0059227D"/>
    <w:rsid w:val="005922D4"/>
    <w:rsid w:val="00592875"/>
    <w:rsid w:val="00592D3D"/>
    <w:rsid w:val="0059315B"/>
    <w:rsid w:val="00593470"/>
    <w:rsid w:val="00593543"/>
    <w:rsid w:val="005936B6"/>
    <w:rsid w:val="0059395B"/>
    <w:rsid w:val="005939EC"/>
    <w:rsid w:val="0059416C"/>
    <w:rsid w:val="00594E45"/>
    <w:rsid w:val="005953ED"/>
    <w:rsid w:val="00596315"/>
    <w:rsid w:val="0059650E"/>
    <w:rsid w:val="00596519"/>
    <w:rsid w:val="0059651D"/>
    <w:rsid w:val="00596C68"/>
    <w:rsid w:val="00597266"/>
    <w:rsid w:val="005974CF"/>
    <w:rsid w:val="00597972"/>
    <w:rsid w:val="00597CBE"/>
    <w:rsid w:val="005A0069"/>
    <w:rsid w:val="005A037B"/>
    <w:rsid w:val="005A12A4"/>
    <w:rsid w:val="005A205B"/>
    <w:rsid w:val="005A37AE"/>
    <w:rsid w:val="005A3B64"/>
    <w:rsid w:val="005A3F83"/>
    <w:rsid w:val="005A46A6"/>
    <w:rsid w:val="005A47F6"/>
    <w:rsid w:val="005A4F58"/>
    <w:rsid w:val="005A595D"/>
    <w:rsid w:val="005A5C32"/>
    <w:rsid w:val="005A5F76"/>
    <w:rsid w:val="005A6AA5"/>
    <w:rsid w:val="005A6CA8"/>
    <w:rsid w:val="005A6E8D"/>
    <w:rsid w:val="005A7809"/>
    <w:rsid w:val="005A7AB0"/>
    <w:rsid w:val="005A7D2C"/>
    <w:rsid w:val="005B0B44"/>
    <w:rsid w:val="005B0E3D"/>
    <w:rsid w:val="005B10CF"/>
    <w:rsid w:val="005B1367"/>
    <w:rsid w:val="005B180A"/>
    <w:rsid w:val="005B22D5"/>
    <w:rsid w:val="005B2F3E"/>
    <w:rsid w:val="005B366B"/>
    <w:rsid w:val="005B486D"/>
    <w:rsid w:val="005B5646"/>
    <w:rsid w:val="005B5D4A"/>
    <w:rsid w:val="005B6375"/>
    <w:rsid w:val="005B6859"/>
    <w:rsid w:val="005B6C27"/>
    <w:rsid w:val="005B70BA"/>
    <w:rsid w:val="005B71B2"/>
    <w:rsid w:val="005B795C"/>
    <w:rsid w:val="005B79BC"/>
    <w:rsid w:val="005C01D5"/>
    <w:rsid w:val="005C0639"/>
    <w:rsid w:val="005C144F"/>
    <w:rsid w:val="005C1DDC"/>
    <w:rsid w:val="005C1FE9"/>
    <w:rsid w:val="005C222D"/>
    <w:rsid w:val="005C22CE"/>
    <w:rsid w:val="005C2F5B"/>
    <w:rsid w:val="005C3D7E"/>
    <w:rsid w:val="005C406E"/>
    <w:rsid w:val="005C4399"/>
    <w:rsid w:val="005C491F"/>
    <w:rsid w:val="005C509A"/>
    <w:rsid w:val="005C576E"/>
    <w:rsid w:val="005C69CD"/>
    <w:rsid w:val="005C7E28"/>
    <w:rsid w:val="005C7EEA"/>
    <w:rsid w:val="005D01D7"/>
    <w:rsid w:val="005D0EB4"/>
    <w:rsid w:val="005D0F6F"/>
    <w:rsid w:val="005D127B"/>
    <w:rsid w:val="005D1C7C"/>
    <w:rsid w:val="005D266A"/>
    <w:rsid w:val="005D287E"/>
    <w:rsid w:val="005D2A2F"/>
    <w:rsid w:val="005D2F14"/>
    <w:rsid w:val="005D2F82"/>
    <w:rsid w:val="005D3DE2"/>
    <w:rsid w:val="005D5572"/>
    <w:rsid w:val="005D6CE0"/>
    <w:rsid w:val="005D7135"/>
    <w:rsid w:val="005E02C3"/>
    <w:rsid w:val="005E032C"/>
    <w:rsid w:val="005E0920"/>
    <w:rsid w:val="005E0CAF"/>
    <w:rsid w:val="005E18A3"/>
    <w:rsid w:val="005E2864"/>
    <w:rsid w:val="005E2922"/>
    <w:rsid w:val="005E2AB8"/>
    <w:rsid w:val="005E3356"/>
    <w:rsid w:val="005E35B0"/>
    <w:rsid w:val="005E3DAC"/>
    <w:rsid w:val="005E413F"/>
    <w:rsid w:val="005E445C"/>
    <w:rsid w:val="005E565E"/>
    <w:rsid w:val="005E5999"/>
    <w:rsid w:val="005E5AF0"/>
    <w:rsid w:val="005E5EC6"/>
    <w:rsid w:val="005E6373"/>
    <w:rsid w:val="005E6C97"/>
    <w:rsid w:val="005E732D"/>
    <w:rsid w:val="005E76AA"/>
    <w:rsid w:val="005E7B60"/>
    <w:rsid w:val="005E7BAE"/>
    <w:rsid w:val="005F03CA"/>
    <w:rsid w:val="005F0616"/>
    <w:rsid w:val="005F0AA8"/>
    <w:rsid w:val="005F0B33"/>
    <w:rsid w:val="005F0D30"/>
    <w:rsid w:val="005F1662"/>
    <w:rsid w:val="005F1F7B"/>
    <w:rsid w:val="005F2607"/>
    <w:rsid w:val="005F2772"/>
    <w:rsid w:val="005F2BAF"/>
    <w:rsid w:val="005F3537"/>
    <w:rsid w:val="005F396C"/>
    <w:rsid w:val="005F396E"/>
    <w:rsid w:val="005F3977"/>
    <w:rsid w:val="005F3AE1"/>
    <w:rsid w:val="005F442C"/>
    <w:rsid w:val="005F4741"/>
    <w:rsid w:val="005F51B8"/>
    <w:rsid w:val="005F5A43"/>
    <w:rsid w:val="005F5DD4"/>
    <w:rsid w:val="006000E6"/>
    <w:rsid w:val="00600D68"/>
    <w:rsid w:val="006016D3"/>
    <w:rsid w:val="00601C16"/>
    <w:rsid w:val="00601D10"/>
    <w:rsid w:val="006025A8"/>
    <w:rsid w:val="006025B8"/>
    <w:rsid w:val="006027FB"/>
    <w:rsid w:val="00603509"/>
    <w:rsid w:val="00603D67"/>
    <w:rsid w:val="006040FE"/>
    <w:rsid w:val="00604964"/>
    <w:rsid w:val="006055FE"/>
    <w:rsid w:val="00606205"/>
    <w:rsid w:val="00606737"/>
    <w:rsid w:val="00606C86"/>
    <w:rsid w:val="00606E01"/>
    <w:rsid w:val="00606E02"/>
    <w:rsid w:val="00606EA6"/>
    <w:rsid w:val="00610051"/>
    <w:rsid w:val="006109FA"/>
    <w:rsid w:val="00610AED"/>
    <w:rsid w:val="00610BA6"/>
    <w:rsid w:val="00610E14"/>
    <w:rsid w:val="00610FAB"/>
    <w:rsid w:val="00610FF1"/>
    <w:rsid w:val="00612267"/>
    <w:rsid w:val="006125DC"/>
    <w:rsid w:val="006129AB"/>
    <w:rsid w:val="00612BC3"/>
    <w:rsid w:val="00613113"/>
    <w:rsid w:val="00613332"/>
    <w:rsid w:val="0061483C"/>
    <w:rsid w:val="00614B10"/>
    <w:rsid w:val="006155E7"/>
    <w:rsid w:val="00615909"/>
    <w:rsid w:val="00616010"/>
    <w:rsid w:val="00616168"/>
    <w:rsid w:val="006164C5"/>
    <w:rsid w:val="00616679"/>
    <w:rsid w:val="00616EF8"/>
    <w:rsid w:val="0062033D"/>
    <w:rsid w:val="0062086C"/>
    <w:rsid w:val="00620CB0"/>
    <w:rsid w:val="006211AD"/>
    <w:rsid w:val="006213D8"/>
    <w:rsid w:val="00621621"/>
    <w:rsid w:val="0062168E"/>
    <w:rsid w:val="00621DAE"/>
    <w:rsid w:val="00623CB7"/>
    <w:rsid w:val="006252AE"/>
    <w:rsid w:val="00625991"/>
    <w:rsid w:val="00626478"/>
    <w:rsid w:val="006264C3"/>
    <w:rsid w:val="00626A6C"/>
    <w:rsid w:val="00626DF4"/>
    <w:rsid w:val="00627088"/>
    <w:rsid w:val="0062730F"/>
    <w:rsid w:val="00627BB4"/>
    <w:rsid w:val="00631DA3"/>
    <w:rsid w:val="00631DAB"/>
    <w:rsid w:val="006321C3"/>
    <w:rsid w:val="006323B1"/>
    <w:rsid w:val="00632FD8"/>
    <w:rsid w:val="006334C2"/>
    <w:rsid w:val="0063429A"/>
    <w:rsid w:val="0063467D"/>
    <w:rsid w:val="00634B81"/>
    <w:rsid w:val="00634E71"/>
    <w:rsid w:val="006350E6"/>
    <w:rsid w:val="006353AE"/>
    <w:rsid w:val="0063551E"/>
    <w:rsid w:val="00636E88"/>
    <w:rsid w:val="00637359"/>
    <w:rsid w:val="0064034C"/>
    <w:rsid w:val="006406F1"/>
    <w:rsid w:val="00640CB1"/>
    <w:rsid w:val="006415A8"/>
    <w:rsid w:val="00641B10"/>
    <w:rsid w:val="00641E7F"/>
    <w:rsid w:val="0064351E"/>
    <w:rsid w:val="006438EA"/>
    <w:rsid w:val="00643D6F"/>
    <w:rsid w:val="00643EDB"/>
    <w:rsid w:val="006440B7"/>
    <w:rsid w:val="006443EC"/>
    <w:rsid w:val="006446CB"/>
    <w:rsid w:val="00644CBC"/>
    <w:rsid w:val="00644F66"/>
    <w:rsid w:val="00645391"/>
    <w:rsid w:val="00645B2D"/>
    <w:rsid w:val="00645E29"/>
    <w:rsid w:val="00645E6B"/>
    <w:rsid w:val="0064640D"/>
    <w:rsid w:val="0065045C"/>
    <w:rsid w:val="006506AD"/>
    <w:rsid w:val="006513E4"/>
    <w:rsid w:val="006525F3"/>
    <w:rsid w:val="00652AD7"/>
    <w:rsid w:val="00652B78"/>
    <w:rsid w:val="00653F2B"/>
    <w:rsid w:val="006540B8"/>
    <w:rsid w:val="00654FDC"/>
    <w:rsid w:val="00655620"/>
    <w:rsid w:val="006556C3"/>
    <w:rsid w:val="00656142"/>
    <w:rsid w:val="00656D74"/>
    <w:rsid w:val="00656FD0"/>
    <w:rsid w:val="00660066"/>
    <w:rsid w:val="00660069"/>
    <w:rsid w:val="00660852"/>
    <w:rsid w:val="006612ED"/>
    <w:rsid w:val="00661748"/>
    <w:rsid w:val="006617E4"/>
    <w:rsid w:val="00661E0C"/>
    <w:rsid w:val="0066203C"/>
    <w:rsid w:val="0066269D"/>
    <w:rsid w:val="00662D3C"/>
    <w:rsid w:val="00663936"/>
    <w:rsid w:val="00663A3C"/>
    <w:rsid w:val="00663C50"/>
    <w:rsid w:val="00664080"/>
    <w:rsid w:val="00664313"/>
    <w:rsid w:val="006647EF"/>
    <w:rsid w:val="006649CB"/>
    <w:rsid w:val="00664A8D"/>
    <w:rsid w:val="00665CC6"/>
    <w:rsid w:val="00665E64"/>
    <w:rsid w:val="006663E4"/>
    <w:rsid w:val="00667071"/>
    <w:rsid w:val="006716F2"/>
    <w:rsid w:val="00672041"/>
    <w:rsid w:val="0067227C"/>
    <w:rsid w:val="00672623"/>
    <w:rsid w:val="0067385F"/>
    <w:rsid w:val="00674340"/>
    <w:rsid w:val="006747B2"/>
    <w:rsid w:val="0067555E"/>
    <w:rsid w:val="00675BA2"/>
    <w:rsid w:val="006765F6"/>
    <w:rsid w:val="00676704"/>
    <w:rsid w:val="006767A4"/>
    <w:rsid w:val="00676C43"/>
    <w:rsid w:val="00676D80"/>
    <w:rsid w:val="006771C6"/>
    <w:rsid w:val="00680178"/>
    <w:rsid w:val="00680C36"/>
    <w:rsid w:val="0068132E"/>
    <w:rsid w:val="00681B00"/>
    <w:rsid w:val="00681D5A"/>
    <w:rsid w:val="00681FF7"/>
    <w:rsid w:val="00682758"/>
    <w:rsid w:val="00682A7A"/>
    <w:rsid w:val="00682EEE"/>
    <w:rsid w:val="0068351A"/>
    <w:rsid w:val="00683BFD"/>
    <w:rsid w:val="006847F6"/>
    <w:rsid w:val="0068550C"/>
    <w:rsid w:val="006856D0"/>
    <w:rsid w:val="0068584E"/>
    <w:rsid w:val="00685CFE"/>
    <w:rsid w:val="006861CB"/>
    <w:rsid w:val="0068688A"/>
    <w:rsid w:val="00686946"/>
    <w:rsid w:val="00686AFA"/>
    <w:rsid w:val="00686D05"/>
    <w:rsid w:val="006870E8"/>
    <w:rsid w:val="006877D2"/>
    <w:rsid w:val="0068785D"/>
    <w:rsid w:val="00687E85"/>
    <w:rsid w:val="0069000C"/>
    <w:rsid w:val="00690154"/>
    <w:rsid w:val="00690283"/>
    <w:rsid w:val="00690BA2"/>
    <w:rsid w:val="00691163"/>
    <w:rsid w:val="006917C2"/>
    <w:rsid w:val="006919AC"/>
    <w:rsid w:val="00691D8E"/>
    <w:rsid w:val="006925A7"/>
    <w:rsid w:val="006925D3"/>
    <w:rsid w:val="00692AAC"/>
    <w:rsid w:val="00692FC1"/>
    <w:rsid w:val="00693042"/>
    <w:rsid w:val="00693602"/>
    <w:rsid w:val="00693977"/>
    <w:rsid w:val="00694686"/>
    <w:rsid w:val="006946EC"/>
    <w:rsid w:val="00694926"/>
    <w:rsid w:val="00695487"/>
    <w:rsid w:val="00695B94"/>
    <w:rsid w:val="00696014"/>
    <w:rsid w:val="0069646B"/>
    <w:rsid w:val="006967AD"/>
    <w:rsid w:val="006969C1"/>
    <w:rsid w:val="00696EB2"/>
    <w:rsid w:val="006970EA"/>
    <w:rsid w:val="006978AC"/>
    <w:rsid w:val="00697DA6"/>
    <w:rsid w:val="006A0761"/>
    <w:rsid w:val="006A0971"/>
    <w:rsid w:val="006A11F9"/>
    <w:rsid w:val="006A216D"/>
    <w:rsid w:val="006A21C1"/>
    <w:rsid w:val="006A225C"/>
    <w:rsid w:val="006A2791"/>
    <w:rsid w:val="006A2909"/>
    <w:rsid w:val="006A332E"/>
    <w:rsid w:val="006A458E"/>
    <w:rsid w:val="006A5442"/>
    <w:rsid w:val="006A619B"/>
    <w:rsid w:val="006A64DF"/>
    <w:rsid w:val="006A7A0A"/>
    <w:rsid w:val="006B005E"/>
    <w:rsid w:val="006B0317"/>
    <w:rsid w:val="006B05EB"/>
    <w:rsid w:val="006B0BC4"/>
    <w:rsid w:val="006B1309"/>
    <w:rsid w:val="006B15E7"/>
    <w:rsid w:val="006B19F0"/>
    <w:rsid w:val="006B2206"/>
    <w:rsid w:val="006B2AFD"/>
    <w:rsid w:val="006B321C"/>
    <w:rsid w:val="006B392B"/>
    <w:rsid w:val="006B4299"/>
    <w:rsid w:val="006B4A76"/>
    <w:rsid w:val="006B4AAE"/>
    <w:rsid w:val="006B4B4C"/>
    <w:rsid w:val="006B4B66"/>
    <w:rsid w:val="006B504D"/>
    <w:rsid w:val="006B52B7"/>
    <w:rsid w:val="006B666C"/>
    <w:rsid w:val="006B6B20"/>
    <w:rsid w:val="006B6B64"/>
    <w:rsid w:val="006B7080"/>
    <w:rsid w:val="006B7347"/>
    <w:rsid w:val="006B7367"/>
    <w:rsid w:val="006B741D"/>
    <w:rsid w:val="006C0111"/>
    <w:rsid w:val="006C0AC7"/>
    <w:rsid w:val="006C0F23"/>
    <w:rsid w:val="006C1413"/>
    <w:rsid w:val="006C1641"/>
    <w:rsid w:val="006C1E04"/>
    <w:rsid w:val="006C2133"/>
    <w:rsid w:val="006C380C"/>
    <w:rsid w:val="006C3DAA"/>
    <w:rsid w:val="006C410C"/>
    <w:rsid w:val="006C4358"/>
    <w:rsid w:val="006C4381"/>
    <w:rsid w:val="006C439B"/>
    <w:rsid w:val="006C4451"/>
    <w:rsid w:val="006C44EF"/>
    <w:rsid w:val="006C4D59"/>
    <w:rsid w:val="006C5E3D"/>
    <w:rsid w:val="006C6383"/>
    <w:rsid w:val="006C6475"/>
    <w:rsid w:val="006C6791"/>
    <w:rsid w:val="006C71C2"/>
    <w:rsid w:val="006C7E72"/>
    <w:rsid w:val="006C7F79"/>
    <w:rsid w:val="006D03EA"/>
    <w:rsid w:val="006D0E0A"/>
    <w:rsid w:val="006D105D"/>
    <w:rsid w:val="006D1A11"/>
    <w:rsid w:val="006D1B97"/>
    <w:rsid w:val="006D1BCB"/>
    <w:rsid w:val="006D1E2B"/>
    <w:rsid w:val="006D201C"/>
    <w:rsid w:val="006D2485"/>
    <w:rsid w:val="006D295B"/>
    <w:rsid w:val="006D3C21"/>
    <w:rsid w:val="006D3F12"/>
    <w:rsid w:val="006D40ED"/>
    <w:rsid w:val="006D4322"/>
    <w:rsid w:val="006D4439"/>
    <w:rsid w:val="006D4B5C"/>
    <w:rsid w:val="006D4CD7"/>
    <w:rsid w:val="006D4CE6"/>
    <w:rsid w:val="006D53F1"/>
    <w:rsid w:val="006D56BA"/>
    <w:rsid w:val="006D5862"/>
    <w:rsid w:val="006D6700"/>
    <w:rsid w:val="006D6C04"/>
    <w:rsid w:val="006D73AD"/>
    <w:rsid w:val="006E02EE"/>
    <w:rsid w:val="006E050F"/>
    <w:rsid w:val="006E13A5"/>
    <w:rsid w:val="006E1A0D"/>
    <w:rsid w:val="006E1F14"/>
    <w:rsid w:val="006E1F5A"/>
    <w:rsid w:val="006E2D9F"/>
    <w:rsid w:val="006E358C"/>
    <w:rsid w:val="006E4BF1"/>
    <w:rsid w:val="006E4D14"/>
    <w:rsid w:val="006E4EF3"/>
    <w:rsid w:val="006E511A"/>
    <w:rsid w:val="006E59AF"/>
    <w:rsid w:val="006E5B1C"/>
    <w:rsid w:val="006E6B1C"/>
    <w:rsid w:val="006E6D23"/>
    <w:rsid w:val="006E6FA9"/>
    <w:rsid w:val="006E7179"/>
    <w:rsid w:val="006E726B"/>
    <w:rsid w:val="006E76B6"/>
    <w:rsid w:val="006E77D2"/>
    <w:rsid w:val="006F0D1C"/>
    <w:rsid w:val="006F0E62"/>
    <w:rsid w:val="006F139F"/>
    <w:rsid w:val="006F1642"/>
    <w:rsid w:val="006F1BB3"/>
    <w:rsid w:val="006F1E04"/>
    <w:rsid w:val="006F21F5"/>
    <w:rsid w:val="006F2B2B"/>
    <w:rsid w:val="006F4234"/>
    <w:rsid w:val="006F4D25"/>
    <w:rsid w:val="006F51F1"/>
    <w:rsid w:val="006F54B9"/>
    <w:rsid w:val="006F573A"/>
    <w:rsid w:val="006F591D"/>
    <w:rsid w:val="006F5941"/>
    <w:rsid w:val="006F63B9"/>
    <w:rsid w:val="006F74FB"/>
    <w:rsid w:val="006F7646"/>
    <w:rsid w:val="006F7C54"/>
    <w:rsid w:val="006F7E64"/>
    <w:rsid w:val="00700039"/>
    <w:rsid w:val="0070091E"/>
    <w:rsid w:val="00700DF0"/>
    <w:rsid w:val="007022DD"/>
    <w:rsid w:val="00702743"/>
    <w:rsid w:val="007028E2"/>
    <w:rsid w:val="00702A0C"/>
    <w:rsid w:val="00702B03"/>
    <w:rsid w:val="00702FAA"/>
    <w:rsid w:val="00703027"/>
    <w:rsid w:val="007032A8"/>
    <w:rsid w:val="007032D3"/>
    <w:rsid w:val="00704A21"/>
    <w:rsid w:val="0070524F"/>
    <w:rsid w:val="0070551D"/>
    <w:rsid w:val="00705791"/>
    <w:rsid w:val="00705FC7"/>
    <w:rsid w:val="007063DA"/>
    <w:rsid w:val="00706FE5"/>
    <w:rsid w:val="00707031"/>
    <w:rsid w:val="00710235"/>
    <w:rsid w:val="00710501"/>
    <w:rsid w:val="00710DBE"/>
    <w:rsid w:val="00711220"/>
    <w:rsid w:val="007113C3"/>
    <w:rsid w:val="00711921"/>
    <w:rsid w:val="00711B1B"/>
    <w:rsid w:val="00711B99"/>
    <w:rsid w:val="00712CF7"/>
    <w:rsid w:val="00713040"/>
    <w:rsid w:val="00713082"/>
    <w:rsid w:val="00713628"/>
    <w:rsid w:val="00713927"/>
    <w:rsid w:val="00713ECB"/>
    <w:rsid w:val="00713F56"/>
    <w:rsid w:val="007140A5"/>
    <w:rsid w:val="00714132"/>
    <w:rsid w:val="00714217"/>
    <w:rsid w:val="00715093"/>
    <w:rsid w:val="00715DC5"/>
    <w:rsid w:val="007162C5"/>
    <w:rsid w:val="0071682E"/>
    <w:rsid w:val="00716D17"/>
    <w:rsid w:val="00716DE5"/>
    <w:rsid w:val="00717553"/>
    <w:rsid w:val="00717573"/>
    <w:rsid w:val="007202A8"/>
    <w:rsid w:val="00720877"/>
    <w:rsid w:val="00720E70"/>
    <w:rsid w:val="00720EBD"/>
    <w:rsid w:val="00721623"/>
    <w:rsid w:val="00721D35"/>
    <w:rsid w:val="00721FC6"/>
    <w:rsid w:val="007221B6"/>
    <w:rsid w:val="0072238B"/>
    <w:rsid w:val="007227B1"/>
    <w:rsid w:val="007234EF"/>
    <w:rsid w:val="0072412B"/>
    <w:rsid w:val="007244FF"/>
    <w:rsid w:val="007249A5"/>
    <w:rsid w:val="00724C92"/>
    <w:rsid w:val="007250D2"/>
    <w:rsid w:val="0072533C"/>
    <w:rsid w:val="00725CC6"/>
    <w:rsid w:val="00725D34"/>
    <w:rsid w:val="007262EC"/>
    <w:rsid w:val="007263C3"/>
    <w:rsid w:val="00726B18"/>
    <w:rsid w:val="00727152"/>
    <w:rsid w:val="0072730E"/>
    <w:rsid w:val="00727815"/>
    <w:rsid w:val="00727CFA"/>
    <w:rsid w:val="0073020F"/>
    <w:rsid w:val="00730ADB"/>
    <w:rsid w:val="00730BBB"/>
    <w:rsid w:val="00731710"/>
    <w:rsid w:val="00731F75"/>
    <w:rsid w:val="0073278C"/>
    <w:rsid w:val="00733A99"/>
    <w:rsid w:val="007343F0"/>
    <w:rsid w:val="00734E21"/>
    <w:rsid w:val="00735549"/>
    <w:rsid w:val="00735CA8"/>
    <w:rsid w:val="00736B25"/>
    <w:rsid w:val="00737188"/>
    <w:rsid w:val="007377DD"/>
    <w:rsid w:val="00737AD7"/>
    <w:rsid w:val="00740E6F"/>
    <w:rsid w:val="0074111E"/>
    <w:rsid w:val="00741208"/>
    <w:rsid w:val="007421FC"/>
    <w:rsid w:val="00742400"/>
    <w:rsid w:val="00742D52"/>
    <w:rsid w:val="00742E42"/>
    <w:rsid w:val="007434FE"/>
    <w:rsid w:val="0074414D"/>
    <w:rsid w:val="00744626"/>
    <w:rsid w:val="007447B9"/>
    <w:rsid w:val="00744831"/>
    <w:rsid w:val="00745F5F"/>
    <w:rsid w:val="0074653F"/>
    <w:rsid w:val="00746A74"/>
    <w:rsid w:val="00746D18"/>
    <w:rsid w:val="00746D1A"/>
    <w:rsid w:val="00746FFC"/>
    <w:rsid w:val="0074735A"/>
    <w:rsid w:val="00747BD8"/>
    <w:rsid w:val="0075047B"/>
    <w:rsid w:val="007509D1"/>
    <w:rsid w:val="00750D59"/>
    <w:rsid w:val="00750E26"/>
    <w:rsid w:val="00750FBD"/>
    <w:rsid w:val="0075285F"/>
    <w:rsid w:val="00752A63"/>
    <w:rsid w:val="007533EF"/>
    <w:rsid w:val="007541D1"/>
    <w:rsid w:val="00754267"/>
    <w:rsid w:val="00754B4B"/>
    <w:rsid w:val="00754DEA"/>
    <w:rsid w:val="00755072"/>
    <w:rsid w:val="00755186"/>
    <w:rsid w:val="007555E4"/>
    <w:rsid w:val="0075576A"/>
    <w:rsid w:val="00755B6A"/>
    <w:rsid w:val="0075615A"/>
    <w:rsid w:val="00756330"/>
    <w:rsid w:val="0075634C"/>
    <w:rsid w:val="00756363"/>
    <w:rsid w:val="0075671A"/>
    <w:rsid w:val="00756B2C"/>
    <w:rsid w:val="00756D1B"/>
    <w:rsid w:val="0075769B"/>
    <w:rsid w:val="007578C7"/>
    <w:rsid w:val="00757ACC"/>
    <w:rsid w:val="00760BA2"/>
    <w:rsid w:val="00760D79"/>
    <w:rsid w:val="0076137E"/>
    <w:rsid w:val="00762019"/>
    <w:rsid w:val="00762A9F"/>
    <w:rsid w:val="00762B6C"/>
    <w:rsid w:val="00762BFC"/>
    <w:rsid w:val="00763AF2"/>
    <w:rsid w:val="00764989"/>
    <w:rsid w:val="00765349"/>
    <w:rsid w:val="00765542"/>
    <w:rsid w:val="007655A8"/>
    <w:rsid w:val="00765892"/>
    <w:rsid w:val="00766143"/>
    <w:rsid w:val="007662D3"/>
    <w:rsid w:val="00766663"/>
    <w:rsid w:val="00766BEE"/>
    <w:rsid w:val="00767647"/>
    <w:rsid w:val="00770DB6"/>
    <w:rsid w:val="00770F48"/>
    <w:rsid w:val="00771320"/>
    <w:rsid w:val="007718F9"/>
    <w:rsid w:val="00771F5A"/>
    <w:rsid w:val="0077291B"/>
    <w:rsid w:val="00773B6B"/>
    <w:rsid w:val="00774DBA"/>
    <w:rsid w:val="00774DE5"/>
    <w:rsid w:val="00774F7D"/>
    <w:rsid w:val="007750E1"/>
    <w:rsid w:val="00775723"/>
    <w:rsid w:val="00775841"/>
    <w:rsid w:val="007758BE"/>
    <w:rsid w:val="00776274"/>
    <w:rsid w:val="007767A4"/>
    <w:rsid w:val="0077689E"/>
    <w:rsid w:val="007768DF"/>
    <w:rsid w:val="00777709"/>
    <w:rsid w:val="00777B3A"/>
    <w:rsid w:val="0078023D"/>
    <w:rsid w:val="007804AB"/>
    <w:rsid w:val="0078078B"/>
    <w:rsid w:val="00780895"/>
    <w:rsid w:val="00780E5E"/>
    <w:rsid w:val="0078231D"/>
    <w:rsid w:val="007824CB"/>
    <w:rsid w:val="0078266C"/>
    <w:rsid w:val="007830D4"/>
    <w:rsid w:val="00783166"/>
    <w:rsid w:val="007836D2"/>
    <w:rsid w:val="0078372B"/>
    <w:rsid w:val="00783850"/>
    <w:rsid w:val="00783921"/>
    <w:rsid w:val="00783D8C"/>
    <w:rsid w:val="00783F5E"/>
    <w:rsid w:val="0078405F"/>
    <w:rsid w:val="00784499"/>
    <w:rsid w:val="00784518"/>
    <w:rsid w:val="00784844"/>
    <w:rsid w:val="00784A2C"/>
    <w:rsid w:val="0078520B"/>
    <w:rsid w:val="0078549C"/>
    <w:rsid w:val="00785571"/>
    <w:rsid w:val="007855F8"/>
    <w:rsid w:val="007858C0"/>
    <w:rsid w:val="00785A1E"/>
    <w:rsid w:val="007860D5"/>
    <w:rsid w:val="0078651E"/>
    <w:rsid w:val="00786EF0"/>
    <w:rsid w:val="00786FE4"/>
    <w:rsid w:val="0078797F"/>
    <w:rsid w:val="0079013A"/>
    <w:rsid w:val="00790A7C"/>
    <w:rsid w:val="007912A4"/>
    <w:rsid w:val="007913DC"/>
    <w:rsid w:val="00791ADF"/>
    <w:rsid w:val="00793816"/>
    <w:rsid w:val="00794110"/>
    <w:rsid w:val="00794F9B"/>
    <w:rsid w:val="00795140"/>
    <w:rsid w:val="00795A02"/>
    <w:rsid w:val="00796201"/>
    <w:rsid w:val="00796402"/>
    <w:rsid w:val="0079650E"/>
    <w:rsid w:val="00796F26"/>
    <w:rsid w:val="00796FFD"/>
    <w:rsid w:val="00797042"/>
    <w:rsid w:val="00797FC6"/>
    <w:rsid w:val="007A06E5"/>
    <w:rsid w:val="007A0980"/>
    <w:rsid w:val="007A0EF8"/>
    <w:rsid w:val="007A1B23"/>
    <w:rsid w:val="007A1E95"/>
    <w:rsid w:val="007A1EBA"/>
    <w:rsid w:val="007A2097"/>
    <w:rsid w:val="007A2443"/>
    <w:rsid w:val="007A3A3E"/>
    <w:rsid w:val="007A3AD0"/>
    <w:rsid w:val="007A4120"/>
    <w:rsid w:val="007A457B"/>
    <w:rsid w:val="007A4585"/>
    <w:rsid w:val="007A46E4"/>
    <w:rsid w:val="007A475F"/>
    <w:rsid w:val="007A5784"/>
    <w:rsid w:val="007A5F03"/>
    <w:rsid w:val="007A646B"/>
    <w:rsid w:val="007A654D"/>
    <w:rsid w:val="007A7A89"/>
    <w:rsid w:val="007B0012"/>
    <w:rsid w:val="007B04D8"/>
    <w:rsid w:val="007B1136"/>
    <w:rsid w:val="007B1339"/>
    <w:rsid w:val="007B1605"/>
    <w:rsid w:val="007B2A32"/>
    <w:rsid w:val="007B2D1D"/>
    <w:rsid w:val="007B2E2D"/>
    <w:rsid w:val="007B419F"/>
    <w:rsid w:val="007B4577"/>
    <w:rsid w:val="007B4625"/>
    <w:rsid w:val="007B4B4F"/>
    <w:rsid w:val="007B5854"/>
    <w:rsid w:val="007B641B"/>
    <w:rsid w:val="007B673E"/>
    <w:rsid w:val="007B73B1"/>
    <w:rsid w:val="007B7500"/>
    <w:rsid w:val="007B7EB2"/>
    <w:rsid w:val="007C008B"/>
    <w:rsid w:val="007C016A"/>
    <w:rsid w:val="007C0593"/>
    <w:rsid w:val="007C08E5"/>
    <w:rsid w:val="007C0F22"/>
    <w:rsid w:val="007C0F9F"/>
    <w:rsid w:val="007C1267"/>
    <w:rsid w:val="007C1819"/>
    <w:rsid w:val="007C2264"/>
    <w:rsid w:val="007C252F"/>
    <w:rsid w:val="007C2D1D"/>
    <w:rsid w:val="007C2DB6"/>
    <w:rsid w:val="007C31DB"/>
    <w:rsid w:val="007C32A0"/>
    <w:rsid w:val="007C32AD"/>
    <w:rsid w:val="007C3E0C"/>
    <w:rsid w:val="007C50E6"/>
    <w:rsid w:val="007C5EDB"/>
    <w:rsid w:val="007C68F8"/>
    <w:rsid w:val="007C6D5E"/>
    <w:rsid w:val="007C6D68"/>
    <w:rsid w:val="007C763B"/>
    <w:rsid w:val="007D0558"/>
    <w:rsid w:val="007D08A7"/>
    <w:rsid w:val="007D104D"/>
    <w:rsid w:val="007D1247"/>
    <w:rsid w:val="007D2A99"/>
    <w:rsid w:val="007D2C06"/>
    <w:rsid w:val="007D2ED8"/>
    <w:rsid w:val="007D336B"/>
    <w:rsid w:val="007D41FF"/>
    <w:rsid w:val="007D585E"/>
    <w:rsid w:val="007D6816"/>
    <w:rsid w:val="007D6A52"/>
    <w:rsid w:val="007D6AFF"/>
    <w:rsid w:val="007D7391"/>
    <w:rsid w:val="007D7422"/>
    <w:rsid w:val="007D74CE"/>
    <w:rsid w:val="007D7923"/>
    <w:rsid w:val="007E0123"/>
    <w:rsid w:val="007E01A9"/>
    <w:rsid w:val="007E0280"/>
    <w:rsid w:val="007E05F9"/>
    <w:rsid w:val="007E1088"/>
    <w:rsid w:val="007E1094"/>
    <w:rsid w:val="007E1517"/>
    <w:rsid w:val="007E1775"/>
    <w:rsid w:val="007E1C17"/>
    <w:rsid w:val="007E3104"/>
    <w:rsid w:val="007E326B"/>
    <w:rsid w:val="007E3B87"/>
    <w:rsid w:val="007E3BF8"/>
    <w:rsid w:val="007E3D26"/>
    <w:rsid w:val="007E45D9"/>
    <w:rsid w:val="007E49B6"/>
    <w:rsid w:val="007E4F24"/>
    <w:rsid w:val="007E503F"/>
    <w:rsid w:val="007E5454"/>
    <w:rsid w:val="007E56C1"/>
    <w:rsid w:val="007E66B1"/>
    <w:rsid w:val="007E6771"/>
    <w:rsid w:val="007E6BB8"/>
    <w:rsid w:val="007E6F94"/>
    <w:rsid w:val="007E725A"/>
    <w:rsid w:val="007E7409"/>
    <w:rsid w:val="007E7D58"/>
    <w:rsid w:val="007E7E54"/>
    <w:rsid w:val="007F0892"/>
    <w:rsid w:val="007F0D48"/>
    <w:rsid w:val="007F1248"/>
    <w:rsid w:val="007F1551"/>
    <w:rsid w:val="007F1AF4"/>
    <w:rsid w:val="007F21EB"/>
    <w:rsid w:val="007F2EDB"/>
    <w:rsid w:val="007F3092"/>
    <w:rsid w:val="007F397A"/>
    <w:rsid w:val="007F3B13"/>
    <w:rsid w:val="007F408A"/>
    <w:rsid w:val="007F41FF"/>
    <w:rsid w:val="007F45AB"/>
    <w:rsid w:val="007F48E5"/>
    <w:rsid w:val="007F4B0C"/>
    <w:rsid w:val="007F50C2"/>
    <w:rsid w:val="007F58DE"/>
    <w:rsid w:val="007F5988"/>
    <w:rsid w:val="007F5A19"/>
    <w:rsid w:val="007F5D16"/>
    <w:rsid w:val="007F713C"/>
    <w:rsid w:val="007F769B"/>
    <w:rsid w:val="007F7A69"/>
    <w:rsid w:val="007F7CB1"/>
    <w:rsid w:val="0080002C"/>
    <w:rsid w:val="00800F68"/>
    <w:rsid w:val="00801262"/>
    <w:rsid w:val="008013E9"/>
    <w:rsid w:val="00801A07"/>
    <w:rsid w:val="00801A36"/>
    <w:rsid w:val="00802905"/>
    <w:rsid w:val="00804512"/>
    <w:rsid w:val="00805304"/>
    <w:rsid w:val="00805435"/>
    <w:rsid w:val="008054CF"/>
    <w:rsid w:val="00806844"/>
    <w:rsid w:val="00806A12"/>
    <w:rsid w:val="00806CB1"/>
    <w:rsid w:val="00806E3D"/>
    <w:rsid w:val="00807825"/>
    <w:rsid w:val="00807D62"/>
    <w:rsid w:val="00807DA6"/>
    <w:rsid w:val="0081086D"/>
    <w:rsid w:val="00810D89"/>
    <w:rsid w:val="00810E98"/>
    <w:rsid w:val="00811288"/>
    <w:rsid w:val="008112CA"/>
    <w:rsid w:val="008126F1"/>
    <w:rsid w:val="008136EB"/>
    <w:rsid w:val="00813796"/>
    <w:rsid w:val="0081414B"/>
    <w:rsid w:val="00816300"/>
    <w:rsid w:val="0081711E"/>
    <w:rsid w:val="00817A9D"/>
    <w:rsid w:val="00817AA0"/>
    <w:rsid w:val="008202E2"/>
    <w:rsid w:val="008206A8"/>
    <w:rsid w:val="00820E7A"/>
    <w:rsid w:val="0082164F"/>
    <w:rsid w:val="00821D53"/>
    <w:rsid w:val="008220EF"/>
    <w:rsid w:val="008221F7"/>
    <w:rsid w:val="0082323C"/>
    <w:rsid w:val="0082326E"/>
    <w:rsid w:val="008233A2"/>
    <w:rsid w:val="00823595"/>
    <w:rsid w:val="00823671"/>
    <w:rsid w:val="00823AB4"/>
    <w:rsid w:val="00824A7F"/>
    <w:rsid w:val="00824BF2"/>
    <w:rsid w:val="00824FB6"/>
    <w:rsid w:val="00825222"/>
    <w:rsid w:val="0082535F"/>
    <w:rsid w:val="008254D6"/>
    <w:rsid w:val="00825EBC"/>
    <w:rsid w:val="008263BA"/>
    <w:rsid w:val="00826EF2"/>
    <w:rsid w:val="008277F5"/>
    <w:rsid w:val="00827CB6"/>
    <w:rsid w:val="0083105C"/>
    <w:rsid w:val="008316A6"/>
    <w:rsid w:val="0083188B"/>
    <w:rsid w:val="00832126"/>
    <w:rsid w:val="00832D32"/>
    <w:rsid w:val="00832FD4"/>
    <w:rsid w:val="00833A7E"/>
    <w:rsid w:val="00833ACC"/>
    <w:rsid w:val="00833BAA"/>
    <w:rsid w:val="00833BB2"/>
    <w:rsid w:val="00833D55"/>
    <w:rsid w:val="00834275"/>
    <w:rsid w:val="008345FC"/>
    <w:rsid w:val="00834A86"/>
    <w:rsid w:val="008350BB"/>
    <w:rsid w:val="00835177"/>
    <w:rsid w:val="00835E1C"/>
    <w:rsid w:val="0083605A"/>
    <w:rsid w:val="0083670F"/>
    <w:rsid w:val="00836B6D"/>
    <w:rsid w:val="00836CF5"/>
    <w:rsid w:val="00836FFA"/>
    <w:rsid w:val="008374C0"/>
    <w:rsid w:val="00837A66"/>
    <w:rsid w:val="008408D1"/>
    <w:rsid w:val="0084090C"/>
    <w:rsid w:val="00840944"/>
    <w:rsid w:val="00840E21"/>
    <w:rsid w:val="008423B6"/>
    <w:rsid w:val="0084252A"/>
    <w:rsid w:val="008428BC"/>
    <w:rsid w:val="00842930"/>
    <w:rsid w:val="008429D2"/>
    <w:rsid w:val="00842A0F"/>
    <w:rsid w:val="00842E6E"/>
    <w:rsid w:val="00843025"/>
    <w:rsid w:val="00843431"/>
    <w:rsid w:val="008437A4"/>
    <w:rsid w:val="008450C2"/>
    <w:rsid w:val="0084539A"/>
    <w:rsid w:val="00845DD8"/>
    <w:rsid w:val="00846610"/>
    <w:rsid w:val="00846A9C"/>
    <w:rsid w:val="00846C3B"/>
    <w:rsid w:val="008472DA"/>
    <w:rsid w:val="00847961"/>
    <w:rsid w:val="00847BD7"/>
    <w:rsid w:val="00847D80"/>
    <w:rsid w:val="008501EF"/>
    <w:rsid w:val="008505C2"/>
    <w:rsid w:val="00850705"/>
    <w:rsid w:val="0085089D"/>
    <w:rsid w:val="00850C1D"/>
    <w:rsid w:val="0085144A"/>
    <w:rsid w:val="00851463"/>
    <w:rsid w:val="00851D02"/>
    <w:rsid w:val="00851F2B"/>
    <w:rsid w:val="0085265E"/>
    <w:rsid w:val="00852C90"/>
    <w:rsid w:val="00852CDA"/>
    <w:rsid w:val="008534C3"/>
    <w:rsid w:val="008534FA"/>
    <w:rsid w:val="008549E8"/>
    <w:rsid w:val="00856305"/>
    <w:rsid w:val="00856EC2"/>
    <w:rsid w:val="00857494"/>
    <w:rsid w:val="00857B2E"/>
    <w:rsid w:val="0086017B"/>
    <w:rsid w:val="00860331"/>
    <w:rsid w:val="00861748"/>
    <w:rsid w:val="00861924"/>
    <w:rsid w:val="0086197C"/>
    <w:rsid w:val="00861BE4"/>
    <w:rsid w:val="00862108"/>
    <w:rsid w:val="00862528"/>
    <w:rsid w:val="00862849"/>
    <w:rsid w:val="0086288F"/>
    <w:rsid w:val="00862A06"/>
    <w:rsid w:val="00862B74"/>
    <w:rsid w:val="00862F53"/>
    <w:rsid w:val="00863540"/>
    <w:rsid w:val="00864270"/>
    <w:rsid w:val="008642B8"/>
    <w:rsid w:val="0086476F"/>
    <w:rsid w:val="00864981"/>
    <w:rsid w:val="00864A40"/>
    <w:rsid w:val="008650AC"/>
    <w:rsid w:val="00865F70"/>
    <w:rsid w:val="00866087"/>
    <w:rsid w:val="00866ABF"/>
    <w:rsid w:val="00866CD7"/>
    <w:rsid w:val="0086720F"/>
    <w:rsid w:val="008678AB"/>
    <w:rsid w:val="00867936"/>
    <w:rsid w:val="008703FB"/>
    <w:rsid w:val="008707AC"/>
    <w:rsid w:val="00870AE3"/>
    <w:rsid w:val="00870CA9"/>
    <w:rsid w:val="00870F98"/>
    <w:rsid w:val="008712F0"/>
    <w:rsid w:val="00871E6F"/>
    <w:rsid w:val="008720FF"/>
    <w:rsid w:val="00872E15"/>
    <w:rsid w:val="00872E3D"/>
    <w:rsid w:val="00873500"/>
    <w:rsid w:val="0087367E"/>
    <w:rsid w:val="00873C7A"/>
    <w:rsid w:val="008748FC"/>
    <w:rsid w:val="00874AF6"/>
    <w:rsid w:val="008757B3"/>
    <w:rsid w:val="00875E4B"/>
    <w:rsid w:val="00876398"/>
    <w:rsid w:val="0087649C"/>
    <w:rsid w:val="00876C28"/>
    <w:rsid w:val="00876F57"/>
    <w:rsid w:val="008802D5"/>
    <w:rsid w:val="00880E5B"/>
    <w:rsid w:val="00880E87"/>
    <w:rsid w:val="0088111D"/>
    <w:rsid w:val="00881142"/>
    <w:rsid w:val="00881A37"/>
    <w:rsid w:val="00881BC8"/>
    <w:rsid w:val="00883E58"/>
    <w:rsid w:val="00883E7E"/>
    <w:rsid w:val="008842E8"/>
    <w:rsid w:val="008844CC"/>
    <w:rsid w:val="00884768"/>
    <w:rsid w:val="00884CD7"/>
    <w:rsid w:val="00884FC5"/>
    <w:rsid w:val="008856DC"/>
    <w:rsid w:val="00885D4B"/>
    <w:rsid w:val="00886170"/>
    <w:rsid w:val="00886B5B"/>
    <w:rsid w:val="008878AA"/>
    <w:rsid w:val="00887BD9"/>
    <w:rsid w:val="00887BFF"/>
    <w:rsid w:val="008909E3"/>
    <w:rsid w:val="00890F72"/>
    <w:rsid w:val="00891278"/>
    <w:rsid w:val="008913B0"/>
    <w:rsid w:val="00891760"/>
    <w:rsid w:val="00891A49"/>
    <w:rsid w:val="00892017"/>
    <w:rsid w:val="00892845"/>
    <w:rsid w:val="00892D23"/>
    <w:rsid w:val="00892D93"/>
    <w:rsid w:val="00892F51"/>
    <w:rsid w:val="0089372B"/>
    <w:rsid w:val="00894424"/>
    <w:rsid w:val="0089447A"/>
    <w:rsid w:val="0089535F"/>
    <w:rsid w:val="00896367"/>
    <w:rsid w:val="00897681"/>
    <w:rsid w:val="00897AC6"/>
    <w:rsid w:val="00897D21"/>
    <w:rsid w:val="00897DC0"/>
    <w:rsid w:val="008A17D5"/>
    <w:rsid w:val="008A2701"/>
    <w:rsid w:val="008A2832"/>
    <w:rsid w:val="008A2EC1"/>
    <w:rsid w:val="008A3967"/>
    <w:rsid w:val="008A3ACC"/>
    <w:rsid w:val="008A4525"/>
    <w:rsid w:val="008A4826"/>
    <w:rsid w:val="008A4A43"/>
    <w:rsid w:val="008A4D54"/>
    <w:rsid w:val="008A4DDE"/>
    <w:rsid w:val="008A51DE"/>
    <w:rsid w:val="008A53CA"/>
    <w:rsid w:val="008A5D85"/>
    <w:rsid w:val="008A5F9D"/>
    <w:rsid w:val="008A6215"/>
    <w:rsid w:val="008A67FC"/>
    <w:rsid w:val="008A68C6"/>
    <w:rsid w:val="008A6CE8"/>
    <w:rsid w:val="008A7623"/>
    <w:rsid w:val="008A7F6B"/>
    <w:rsid w:val="008B0111"/>
    <w:rsid w:val="008B0405"/>
    <w:rsid w:val="008B047E"/>
    <w:rsid w:val="008B1555"/>
    <w:rsid w:val="008B1679"/>
    <w:rsid w:val="008B260D"/>
    <w:rsid w:val="008B2773"/>
    <w:rsid w:val="008B2D5B"/>
    <w:rsid w:val="008B2E5E"/>
    <w:rsid w:val="008B34FF"/>
    <w:rsid w:val="008B3D25"/>
    <w:rsid w:val="008B485D"/>
    <w:rsid w:val="008B4C3E"/>
    <w:rsid w:val="008B4D89"/>
    <w:rsid w:val="008B5053"/>
    <w:rsid w:val="008B5113"/>
    <w:rsid w:val="008B52D6"/>
    <w:rsid w:val="008B5497"/>
    <w:rsid w:val="008B558B"/>
    <w:rsid w:val="008B5B22"/>
    <w:rsid w:val="008B621A"/>
    <w:rsid w:val="008B6417"/>
    <w:rsid w:val="008B7964"/>
    <w:rsid w:val="008C0CEE"/>
    <w:rsid w:val="008C16B6"/>
    <w:rsid w:val="008C17CB"/>
    <w:rsid w:val="008C2039"/>
    <w:rsid w:val="008C2271"/>
    <w:rsid w:val="008C28D2"/>
    <w:rsid w:val="008C2C4A"/>
    <w:rsid w:val="008C3A0A"/>
    <w:rsid w:val="008C3DDE"/>
    <w:rsid w:val="008C3F2C"/>
    <w:rsid w:val="008C4737"/>
    <w:rsid w:val="008C4953"/>
    <w:rsid w:val="008C4CD8"/>
    <w:rsid w:val="008C5B31"/>
    <w:rsid w:val="008C6716"/>
    <w:rsid w:val="008C73FF"/>
    <w:rsid w:val="008C7A7E"/>
    <w:rsid w:val="008D04F4"/>
    <w:rsid w:val="008D07C3"/>
    <w:rsid w:val="008D0B6F"/>
    <w:rsid w:val="008D124A"/>
    <w:rsid w:val="008D152F"/>
    <w:rsid w:val="008D2724"/>
    <w:rsid w:val="008D2D72"/>
    <w:rsid w:val="008D2FA1"/>
    <w:rsid w:val="008D3602"/>
    <w:rsid w:val="008D42E5"/>
    <w:rsid w:val="008D4641"/>
    <w:rsid w:val="008D48FC"/>
    <w:rsid w:val="008D4AC2"/>
    <w:rsid w:val="008D4DA2"/>
    <w:rsid w:val="008D4E0D"/>
    <w:rsid w:val="008D5004"/>
    <w:rsid w:val="008D7974"/>
    <w:rsid w:val="008D7BA9"/>
    <w:rsid w:val="008E1D37"/>
    <w:rsid w:val="008E2454"/>
    <w:rsid w:val="008E295D"/>
    <w:rsid w:val="008E3212"/>
    <w:rsid w:val="008E3686"/>
    <w:rsid w:val="008E3D21"/>
    <w:rsid w:val="008E44D1"/>
    <w:rsid w:val="008E4A62"/>
    <w:rsid w:val="008E4EBC"/>
    <w:rsid w:val="008E53EC"/>
    <w:rsid w:val="008E5B46"/>
    <w:rsid w:val="008E60A7"/>
    <w:rsid w:val="008E62B7"/>
    <w:rsid w:val="008E6D86"/>
    <w:rsid w:val="008E7B24"/>
    <w:rsid w:val="008E7BF7"/>
    <w:rsid w:val="008F18B0"/>
    <w:rsid w:val="008F191E"/>
    <w:rsid w:val="008F1997"/>
    <w:rsid w:val="008F1C24"/>
    <w:rsid w:val="008F2D4F"/>
    <w:rsid w:val="008F2D7B"/>
    <w:rsid w:val="008F3299"/>
    <w:rsid w:val="008F3675"/>
    <w:rsid w:val="008F3A93"/>
    <w:rsid w:val="008F3C48"/>
    <w:rsid w:val="008F3C9B"/>
    <w:rsid w:val="008F4359"/>
    <w:rsid w:val="008F4954"/>
    <w:rsid w:val="008F5074"/>
    <w:rsid w:val="008F5126"/>
    <w:rsid w:val="008F5162"/>
    <w:rsid w:val="008F5B98"/>
    <w:rsid w:val="008F5F07"/>
    <w:rsid w:val="008F5F69"/>
    <w:rsid w:val="008F63AE"/>
    <w:rsid w:val="008F6A5C"/>
    <w:rsid w:val="008F6BC7"/>
    <w:rsid w:val="008F6C33"/>
    <w:rsid w:val="008F6D65"/>
    <w:rsid w:val="008F6D88"/>
    <w:rsid w:val="009002F5"/>
    <w:rsid w:val="0090114C"/>
    <w:rsid w:val="00901B14"/>
    <w:rsid w:val="00902CD2"/>
    <w:rsid w:val="00903874"/>
    <w:rsid w:val="0090390D"/>
    <w:rsid w:val="00903C04"/>
    <w:rsid w:val="0090513D"/>
    <w:rsid w:val="009052F3"/>
    <w:rsid w:val="00905E35"/>
    <w:rsid w:val="00906028"/>
    <w:rsid w:val="00906868"/>
    <w:rsid w:val="00906983"/>
    <w:rsid w:val="00907237"/>
    <w:rsid w:val="00907A81"/>
    <w:rsid w:val="0091043C"/>
    <w:rsid w:val="00910B2B"/>
    <w:rsid w:val="00910F95"/>
    <w:rsid w:val="00911798"/>
    <w:rsid w:val="00912005"/>
    <w:rsid w:val="009121B4"/>
    <w:rsid w:val="009126DA"/>
    <w:rsid w:val="0091272A"/>
    <w:rsid w:val="00912CD3"/>
    <w:rsid w:val="00912D57"/>
    <w:rsid w:val="00913156"/>
    <w:rsid w:val="009134A4"/>
    <w:rsid w:val="0091413D"/>
    <w:rsid w:val="00915384"/>
    <w:rsid w:val="0091558A"/>
    <w:rsid w:val="009158F3"/>
    <w:rsid w:val="00916D45"/>
    <w:rsid w:val="00916F19"/>
    <w:rsid w:val="009177E7"/>
    <w:rsid w:val="00920014"/>
    <w:rsid w:val="00920F8E"/>
    <w:rsid w:val="009211F5"/>
    <w:rsid w:val="00921682"/>
    <w:rsid w:val="00921701"/>
    <w:rsid w:val="00921A10"/>
    <w:rsid w:val="00921FB1"/>
    <w:rsid w:val="00922BEF"/>
    <w:rsid w:val="009245CC"/>
    <w:rsid w:val="009261DB"/>
    <w:rsid w:val="009267C9"/>
    <w:rsid w:val="009268A4"/>
    <w:rsid w:val="009269CD"/>
    <w:rsid w:val="00926D63"/>
    <w:rsid w:val="0092722D"/>
    <w:rsid w:val="00927399"/>
    <w:rsid w:val="009274F6"/>
    <w:rsid w:val="0092754F"/>
    <w:rsid w:val="00930469"/>
    <w:rsid w:val="00931238"/>
    <w:rsid w:val="00931EDC"/>
    <w:rsid w:val="00932194"/>
    <w:rsid w:val="0093325A"/>
    <w:rsid w:val="009334FC"/>
    <w:rsid w:val="00933729"/>
    <w:rsid w:val="00933A05"/>
    <w:rsid w:val="00933AE3"/>
    <w:rsid w:val="00933B38"/>
    <w:rsid w:val="00933F75"/>
    <w:rsid w:val="00934360"/>
    <w:rsid w:val="00934BE7"/>
    <w:rsid w:val="00934CB3"/>
    <w:rsid w:val="00934F68"/>
    <w:rsid w:val="00936048"/>
    <w:rsid w:val="009362D3"/>
    <w:rsid w:val="00936C37"/>
    <w:rsid w:val="00936D81"/>
    <w:rsid w:val="00937695"/>
    <w:rsid w:val="00937910"/>
    <w:rsid w:val="009403F1"/>
    <w:rsid w:val="00940A07"/>
    <w:rsid w:val="00940BF6"/>
    <w:rsid w:val="00940DA9"/>
    <w:rsid w:val="0094177A"/>
    <w:rsid w:val="00941B57"/>
    <w:rsid w:val="00941D94"/>
    <w:rsid w:val="00941DC6"/>
    <w:rsid w:val="009424E8"/>
    <w:rsid w:val="0094276E"/>
    <w:rsid w:val="009449E9"/>
    <w:rsid w:val="00944FB9"/>
    <w:rsid w:val="00945EA6"/>
    <w:rsid w:val="00946518"/>
    <w:rsid w:val="009467EF"/>
    <w:rsid w:val="00946962"/>
    <w:rsid w:val="00947887"/>
    <w:rsid w:val="00947C62"/>
    <w:rsid w:val="00950761"/>
    <w:rsid w:val="00950DD5"/>
    <w:rsid w:val="009512D7"/>
    <w:rsid w:val="00951A85"/>
    <w:rsid w:val="00951B54"/>
    <w:rsid w:val="00951DF6"/>
    <w:rsid w:val="00952048"/>
    <w:rsid w:val="00952395"/>
    <w:rsid w:val="0095303B"/>
    <w:rsid w:val="009539D7"/>
    <w:rsid w:val="00954E05"/>
    <w:rsid w:val="00955F0B"/>
    <w:rsid w:val="009561DC"/>
    <w:rsid w:val="0095632F"/>
    <w:rsid w:val="00956351"/>
    <w:rsid w:val="0095643F"/>
    <w:rsid w:val="0095653E"/>
    <w:rsid w:val="0096056E"/>
    <w:rsid w:val="00961159"/>
    <w:rsid w:val="009612D8"/>
    <w:rsid w:val="00961D90"/>
    <w:rsid w:val="00962164"/>
    <w:rsid w:val="009624C1"/>
    <w:rsid w:val="0096278C"/>
    <w:rsid w:val="00962955"/>
    <w:rsid w:val="009629E4"/>
    <w:rsid w:val="00962C7F"/>
    <w:rsid w:val="00962ED2"/>
    <w:rsid w:val="0096371D"/>
    <w:rsid w:val="009638A3"/>
    <w:rsid w:val="00963DA8"/>
    <w:rsid w:val="00963F3E"/>
    <w:rsid w:val="00964D98"/>
    <w:rsid w:val="00964F57"/>
    <w:rsid w:val="00965677"/>
    <w:rsid w:val="00965FD4"/>
    <w:rsid w:val="00966B7F"/>
    <w:rsid w:val="00967175"/>
    <w:rsid w:val="0096717C"/>
    <w:rsid w:val="0096751F"/>
    <w:rsid w:val="0096761E"/>
    <w:rsid w:val="00967692"/>
    <w:rsid w:val="009676EC"/>
    <w:rsid w:val="00970711"/>
    <w:rsid w:val="00970813"/>
    <w:rsid w:val="00970913"/>
    <w:rsid w:val="0097161A"/>
    <w:rsid w:val="009718FD"/>
    <w:rsid w:val="00971FAC"/>
    <w:rsid w:val="00972171"/>
    <w:rsid w:val="00972CD7"/>
    <w:rsid w:val="00973531"/>
    <w:rsid w:val="0097412C"/>
    <w:rsid w:val="009743FC"/>
    <w:rsid w:val="00974CE4"/>
    <w:rsid w:val="00976637"/>
    <w:rsid w:val="0097680F"/>
    <w:rsid w:val="00976E6B"/>
    <w:rsid w:val="009775F7"/>
    <w:rsid w:val="00977976"/>
    <w:rsid w:val="009811C7"/>
    <w:rsid w:val="009813BF"/>
    <w:rsid w:val="009813C5"/>
    <w:rsid w:val="009817ED"/>
    <w:rsid w:val="00981B24"/>
    <w:rsid w:val="0098221F"/>
    <w:rsid w:val="009824CF"/>
    <w:rsid w:val="00982582"/>
    <w:rsid w:val="00982674"/>
    <w:rsid w:val="009826AE"/>
    <w:rsid w:val="00983238"/>
    <w:rsid w:val="009832AC"/>
    <w:rsid w:val="00984171"/>
    <w:rsid w:val="009844A5"/>
    <w:rsid w:val="00984770"/>
    <w:rsid w:val="00984C42"/>
    <w:rsid w:val="00984E76"/>
    <w:rsid w:val="00984F31"/>
    <w:rsid w:val="0098578B"/>
    <w:rsid w:val="00986090"/>
    <w:rsid w:val="00986BC5"/>
    <w:rsid w:val="00987071"/>
    <w:rsid w:val="009873B4"/>
    <w:rsid w:val="009877D0"/>
    <w:rsid w:val="00987A55"/>
    <w:rsid w:val="00987FEF"/>
    <w:rsid w:val="00991886"/>
    <w:rsid w:val="009927EE"/>
    <w:rsid w:val="00992A0A"/>
    <w:rsid w:val="009932BE"/>
    <w:rsid w:val="00994158"/>
    <w:rsid w:val="00994682"/>
    <w:rsid w:val="0099492D"/>
    <w:rsid w:val="009949EA"/>
    <w:rsid w:val="00994C33"/>
    <w:rsid w:val="009956A0"/>
    <w:rsid w:val="00996845"/>
    <w:rsid w:val="00996892"/>
    <w:rsid w:val="00996DA6"/>
    <w:rsid w:val="00996E99"/>
    <w:rsid w:val="009974F3"/>
    <w:rsid w:val="00997E43"/>
    <w:rsid w:val="009A0276"/>
    <w:rsid w:val="009A03C0"/>
    <w:rsid w:val="009A043E"/>
    <w:rsid w:val="009A0A9B"/>
    <w:rsid w:val="009A0B46"/>
    <w:rsid w:val="009A0C67"/>
    <w:rsid w:val="009A214A"/>
    <w:rsid w:val="009A3216"/>
    <w:rsid w:val="009A4D65"/>
    <w:rsid w:val="009A4E42"/>
    <w:rsid w:val="009A5B2C"/>
    <w:rsid w:val="009A6124"/>
    <w:rsid w:val="009A775C"/>
    <w:rsid w:val="009A7A2D"/>
    <w:rsid w:val="009A7AB8"/>
    <w:rsid w:val="009A7B95"/>
    <w:rsid w:val="009B027D"/>
    <w:rsid w:val="009B06DD"/>
    <w:rsid w:val="009B1029"/>
    <w:rsid w:val="009B10FF"/>
    <w:rsid w:val="009B11AF"/>
    <w:rsid w:val="009B12F4"/>
    <w:rsid w:val="009B13A9"/>
    <w:rsid w:val="009B163F"/>
    <w:rsid w:val="009B1FAB"/>
    <w:rsid w:val="009B2267"/>
    <w:rsid w:val="009B2B8B"/>
    <w:rsid w:val="009B32DC"/>
    <w:rsid w:val="009B3436"/>
    <w:rsid w:val="009B3A80"/>
    <w:rsid w:val="009B4723"/>
    <w:rsid w:val="009B4823"/>
    <w:rsid w:val="009B4E03"/>
    <w:rsid w:val="009B50D8"/>
    <w:rsid w:val="009B515A"/>
    <w:rsid w:val="009B5620"/>
    <w:rsid w:val="009B5823"/>
    <w:rsid w:val="009B58B8"/>
    <w:rsid w:val="009B5D1A"/>
    <w:rsid w:val="009C02F9"/>
    <w:rsid w:val="009C0803"/>
    <w:rsid w:val="009C1010"/>
    <w:rsid w:val="009C1560"/>
    <w:rsid w:val="009C1B94"/>
    <w:rsid w:val="009C2971"/>
    <w:rsid w:val="009C2C1F"/>
    <w:rsid w:val="009C3224"/>
    <w:rsid w:val="009C3959"/>
    <w:rsid w:val="009C3E50"/>
    <w:rsid w:val="009C44C9"/>
    <w:rsid w:val="009C4797"/>
    <w:rsid w:val="009C528A"/>
    <w:rsid w:val="009C6260"/>
    <w:rsid w:val="009C63CF"/>
    <w:rsid w:val="009C6577"/>
    <w:rsid w:val="009C676B"/>
    <w:rsid w:val="009C6C2B"/>
    <w:rsid w:val="009C73C5"/>
    <w:rsid w:val="009C7FA0"/>
    <w:rsid w:val="009D021D"/>
    <w:rsid w:val="009D051D"/>
    <w:rsid w:val="009D0FA4"/>
    <w:rsid w:val="009D12C9"/>
    <w:rsid w:val="009D2230"/>
    <w:rsid w:val="009D3109"/>
    <w:rsid w:val="009D3966"/>
    <w:rsid w:val="009D3C05"/>
    <w:rsid w:val="009D449F"/>
    <w:rsid w:val="009D46C1"/>
    <w:rsid w:val="009D4C9F"/>
    <w:rsid w:val="009D4D14"/>
    <w:rsid w:val="009D586A"/>
    <w:rsid w:val="009D5ADD"/>
    <w:rsid w:val="009D5C85"/>
    <w:rsid w:val="009D5CEB"/>
    <w:rsid w:val="009D6121"/>
    <w:rsid w:val="009D63ED"/>
    <w:rsid w:val="009D6D31"/>
    <w:rsid w:val="009D7582"/>
    <w:rsid w:val="009D7652"/>
    <w:rsid w:val="009D7B70"/>
    <w:rsid w:val="009D7D42"/>
    <w:rsid w:val="009E0718"/>
    <w:rsid w:val="009E1E70"/>
    <w:rsid w:val="009E21EF"/>
    <w:rsid w:val="009E2932"/>
    <w:rsid w:val="009E2DC0"/>
    <w:rsid w:val="009E2ED9"/>
    <w:rsid w:val="009E32A3"/>
    <w:rsid w:val="009E3693"/>
    <w:rsid w:val="009E38C8"/>
    <w:rsid w:val="009E3998"/>
    <w:rsid w:val="009E4439"/>
    <w:rsid w:val="009E498B"/>
    <w:rsid w:val="009E4A96"/>
    <w:rsid w:val="009E4C25"/>
    <w:rsid w:val="009E6045"/>
    <w:rsid w:val="009E617D"/>
    <w:rsid w:val="009E7961"/>
    <w:rsid w:val="009E7A8D"/>
    <w:rsid w:val="009E7F32"/>
    <w:rsid w:val="009F0179"/>
    <w:rsid w:val="009F102A"/>
    <w:rsid w:val="009F114B"/>
    <w:rsid w:val="009F1A23"/>
    <w:rsid w:val="009F23AA"/>
    <w:rsid w:val="009F3716"/>
    <w:rsid w:val="009F3C46"/>
    <w:rsid w:val="009F42CD"/>
    <w:rsid w:val="009F47EE"/>
    <w:rsid w:val="009F5AB3"/>
    <w:rsid w:val="009F6602"/>
    <w:rsid w:val="009F66D9"/>
    <w:rsid w:val="009F67F6"/>
    <w:rsid w:val="009F6898"/>
    <w:rsid w:val="009F6F0B"/>
    <w:rsid w:val="009F75B9"/>
    <w:rsid w:val="009F7851"/>
    <w:rsid w:val="00A00430"/>
    <w:rsid w:val="00A007A2"/>
    <w:rsid w:val="00A00DF2"/>
    <w:rsid w:val="00A0220D"/>
    <w:rsid w:val="00A0266E"/>
    <w:rsid w:val="00A02708"/>
    <w:rsid w:val="00A03DD8"/>
    <w:rsid w:val="00A03EC1"/>
    <w:rsid w:val="00A059E1"/>
    <w:rsid w:val="00A05C75"/>
    <w:rsid w:val="00A05D3C"/>
    <w:rsid w:val="00A06114"/>
    <w:rsid w:val="00A06D49"/>
    <w:rsid w:val="00A06E04"/>
    <w:rsid w:val="00A07690"/>
    <w:rsid w:val="00A104E2"/>
    <w:rsid w:val="00A11107"/>
    <w:rsid w:val="00A1163E"/>
    <w:rsid w:val="00A127A6"/>
    <w:rsid w:val="00A12C79"/>
    <w:rsid w:val="00A13618"/>
    <w:rsid w:val="00A13773"/>
    <w:rsid w:val="00A15384"/>
    <w:rsid w:val="00A155DD"/>
    <w:rsid w:val="00A1588E"/>
    <w:rsid w:val="00A168D3"/>
    <w:rsid w:val="00A16B65"/>
    <w:rsid w:val="00A17089"/>
    <w:rsid w:val="00A17687"/>
    <w:rsid w:val="00A17793"/>
    <w:rsid w:val="00A17CF1"/>
    <w:rsid w:val="00A17FE5"/>
    <w:rsid w:val="00A20CBD"/>
    <w:rsid w:val="00A21620"/>
    <w:rsid w:val="00A21BCC"/>
    <w:rsid w:val="00A21CAA"/>
    <w:rsid w:val="00A22D50"/>
    <w:rsid w:val="00A2350F"/>
    <w:rsid w:val="00A23655"/>
    <w:rsid w:val="00A23C56"/>
    <w:rsid w:val="00A23D61"/>
    <w:rsid w:val="00A23E5D"/>
    <w:rsid w:val="00A2457E"/>
    <w:rsid w:val="00A245B7"/>
    <w:rsid w:val="00A2483B"/>
    <w:rsid w:val="00A2553D"/>
    <w:rsid w:val="00A255F3"/>
    <w:rsid w:val="00A25B88"/>
    <w:rsid w:val="00A25C05"/>
    <w:rsid w:val="00A26399"/>
    <w:rsid w:val="00A26983"/>
    <w:rsid w:val="00A2730A"/>
    <w:rsid w:val="00A276CB"/>
    <w:rsid w:val="00A27BED"/>
    <w:rsid w:val="00A27C47"/>
    <w:rsid w:val="00A27D96"/>
    <w:rsid w:val="00A3053E"/>
    <w:rsid w:val="00A307E2"/>
    <w:rsid w:val="00A31293"/>
    <w:rsid w:val="00A31E77"/>
    <w:rsid w:val="00A321AE"/>
    <w:rsid w:val="00A322E9"/>
    <w:rsid w:val="00A32621"/>
    <w:rsid w:val="00A34193"/>
    <w:rsid w:val="00A3430A"/>
    <w:rsid w:val="00A34DAD"/>
    <w:rsid w:val="00A3602D"/>
    <w:rsid w:val="00A362BA"/>
    <w:rsid w:val="00A36CC8"/>
    <w:rsid w:val="00A37006"/>
    <w:rsid w:val="00A374FA"/>
    <w:rsid w:val="00A37D95"/>
    <w:rsid w:val="00A40389"/>
    <w:rsid w:val="00A4045B"/>
    <w:rsid w:val="00A40617"/>
    <w:rsid w:val="00A40D1E"/>
    <w:rsid w:val="00A40E14"/>
    <w:rsid w:val="00A41C76"/>
    <w:rsid w:val="00A41E4B"/>
    <w:rsid w:val="00A42044"/>
    <w:rsid w:val="00A421F6"/>
    <w:rsid w:val="00A423D9"/>
    <w:rsid w:val="00A42524"/>
    <w:rsid w:val="00A42D16"/>
    <w:rsid w:val="00A43413"/>
    <w:rsid w:val="00A434B6"/>
    <w:rsid w:val="00A43848"/>
    <w:rsid w:val="00A439A7"/>
    <w:rsid w:val="00A439AF"/>
    <w:rsid w:val="00A43A3D"/>
    <w:rsid w:val="00A43D53"/>
    <w:rsid w:val="00A44747"/>
    <w:rsid w:val="00A449BD"/>
    <w:rsid w:val="00A44F23"/>
    <w:rsid w:val="00A461FC"/>
    <w:rsid w:val="00A46207"/>
    <w:rsid w:val="00A466E4"/>
    <w:rsid w:val="00A471A4"/>
    <w:rsid w:val="00A47A6B"/>
    <w:rsid w:val="00A47B63"/>
    <w:rsid w:val="00A47DCF"/>
    <w:rsid w:val="00A50092"/>
    <w:rsid w:val="00A51574"/>
    <w:rsid w:val="00A516A0"/>
    <w:rsid w:val="00A51727"/>
    <w:rsid w:val="00A51D54"/>
    <w:rsid w:val="00A522CA"/>
    <w:rsid w:val="00A52EDC"/>
    <w:rsid w:val="00A53213"/>
    <w:rsid w:val="00A53589"/>
    <w:rsid w:val="00A5380E"/>
    <w:rsid w:val="00A53968"/>
    <w:rsid w:val="00A5473E"/>
    <w:rsid w:val="00A555A3"/>
    <w:rsid w:val="00A556E0"/>
    <w:rsid w:val="00A55942"/>
    <w:rsid w:val="00A5598B"/>
    <w:rsid w:val="00A564EE"/>
    <w:rsid w:val="00A572A6"/>
    <w:rsid w:val="00A574E9"/>
    <w:rsid w:val="00A57932"/>
    <w:rsid w:val="00A57990"/>
    <w:rsid w:val="00A57A9F"/>
    <w:rsid w:val="00A57DD9"/>
    <w:rsid w:val="00A57F1C"/>
    <w:rsid w:val="00A57FC9"/>
    <w:rsid w:val="00A6011E"/>
    <w:rsid w:val="00A607B5"/>
    <w:rsid w:val="00A60FBE"/>
    <w:rsid w:val="00A6139A"/>
    <w:rsid w:val="00A6171A"/>
    <w:rsid w:val="00A618DC"/>
    <w:rsid w:val="00A61FC8"/>
    <w:rsid w:val="00A62490"/>
    <w:rsid w:val="00A6290B"/>
    <w:rsid w:val="00A62985"/>
    <w:rsid w:val="00A62B12"/>
    <w:rsid w:val="00A631C3"/>
    <w:rsid w:val="00A636FE"/>
    <w:rsid w:val="00A63F5C"/>
    <w:rsid w:val="00A64987"/>
    <w:rsid w:val="00A649E5"/>
    <w:rsid w:val="00A65032"/>
    <w:rsid w:val="00A6581C"/>
    <w:rsid w:val="00A658CE"/>
    <w:rsid w:val="00A65A8E"/>
    <w:rsid w:val="00A65B29"/>
    <w:rsid w:val="00A66C14"/>
    <w:rsid w:val="00A66C8F"/>
    <w:rsid w:val="00A670D9"/>
    <w:rsid w:val="00A670EB"/>
    <w:rsid w:val="00A700FE"/>
    <w:rsid w:val="00A70521"/>
    <w:rsid w:val="00A7071D"/>
    <w:rsid w:val="00A70ED8"/>
    <w:rsid w:val="00A70FD8"/>
    <w:rsid w:val="00A7155B"/>
    <w:rsid w:val="00A71A4D"/>
    <w:rsid w:val="00A7235B"/>
    <w:rsid w:val="00A72654"/>
    <w:rsid w:val="00A73162"/>
    <w:rsid w:val="00A73338"/>
    <w:rsid w:val="00A7450D"/>
    <w:rsid w:val="00A74D32"/>
    <w:rsid w:val="00A75834"/>
    <w:rsid w:val="00A7597F"/>
    <w:rsid w:val="00A7622B"/>
    <w:rsid w:val="00A762E7"/>
    <w:rsid w:val="00A77039"/>
    <w:rsid w:val="00A77835"/>
    <w:rsid w:val="00A801CD"/>
    <w:rsid w:val="00A807AB"/>
    <w:rsid w:val="00A809FA"/>
    <w:rsid w:val="00A80DE5"/>
    <w:rsid w:val="00A80E05"/>
    <w:rsid w:val="00A822A9"/>
    <w:rsid w:val="00A827E5"/>
    <w:rsid w:val="00A82BE9"/>
    <w:rsid w:val="00A83249"/>
    <w:rsid w:val="00A8342B"/>
    <w:rsid w:val="00A84318"/>
    <w:rsid w:val="00A845FC"/>
    <w:rsid w:val="00A84AC1"/>
    <w:rsid w:val="00A84CFD"/>
    <w:rsid w:val="00A85262"/>
    <w:rsid w:val="00A8537D"/>
    <w:rsid w:val="00A86CD7"/>
    <w:rsid w:val="00A873BE"/>
    <w:rsid w:val="00A87B39"/>
    <w:rsid w:val="00A87CD5"/>
    <w:rsid w:val="00A87D90"/>
    <w:rsid w:val="00A87EED"/>
    <w:rsid w:val="00A90356"/>
    <w:rsid w:val="00A904F8"/>
    <w:rsid w:val="00A90B4B"/>
    <w:rsid w:val="00A91B7D"/>
    <w:rsid w:val="00A91E16"/>
    <w:rsid w:val="00A92653"/>
    <w:rsid w:val="00A926B9"/>
    <w:rsid w:val="00A926F0"/>
    <w:rsid w:val="00A92B36"/>
    <w:rsid w:val="00A92C40"/>
    <w:rsid w:val="00A9373E"/>
    <w:rsid w:val="00A93BF2"/>
    <w:rsid w:val="00A93E30"/>
    <w:rsid w:val="00A9404D"/>
    <w:rsid w:val="00A94328"/>
    <w:rsid w:val="00A94D3C"/>
    <w:rsid w:val="00A94DA8"/>
    <w:rsid w:val="00A94E27"/>
    <w:rsid w:val="00A9513B"/>
    <w:rsid w:val="00A9519D"/>
    <w:rsid w:val="00A951DB"/>
    <w:rsid w:val="00A95E2E"/>
    <w:rsid w:val="00A96186"/>
    <w:rsid w:val="00A96802"/>
    <w:rsid w:val="00A96979"/>
    <w:rsid w:val="00A977C0"/>
    <w:rsid w:val="00A979B0"/>
    <w:rsid w:val="00AA022B"/>
    <w:rsid w:val="00AA0BEA"/>
    <w:rsid w:val="00AA1F1B"/>
    <w:rsid w:val="00AA2682"/>
    <w:rsid w:val="00AA316F"/>
    <w:rsid w:val="00AA3DD7"/>
    <w:rsid w:val="00AA48DF"/>
    <w:rsid w:val="00AA48F9"/>
    <w:rsid w:val="00AA4A41"/>
    <w:rsid w:val="00AA57B1"/>
    <w:rsid w:val="00AA5997"/>
    <w:rsid w:val="00AA59B0"/>
    <w:rsid w:val="00AA5CEC"/>
    <w:rsid w:val="00AA60D7"/>
    <w:rsid w:val="00AA6577"/>
    <w:rsid w:val="00AA6C11"/>
    <w:rsid w:val="00AA7057"/>
    <w:rsid w:val="00AA7176"/>
    <w:rsid w:val="00AA7E88"/>
    <w:rsid w:val="00AB06F7"/>
    <w:rsid w:val="00AB078B"/>
    <w:rsid w:val="00AB0D64"/>
    <w:rsid w:val="00AB0FC2"/>
    <w:rsid w:val="00AB1095"/>
    <w:rsid w:val="00AB1676"/>
    <w:rsid w:val="00AB17BB"/>
    <w:rsid w:val="00AB1871"/>
    <w:rsid w:val="00AB37D0"/>
    <w:rsid w:val="00AB3AC0"/>
    <w:rsid w:val="00AB3AE5"/>
    <w:rsid w:val="00AB4961"/>
    <w:rsid w:val="00AB4EDD"/>
    <w:rsid w:val="00AB5357"/>
    <w:rsid w:val="00AB5965"/>
    <w:rsid w:val="00AB5ADD"/>
    <w:rsid w:val="00AB6105"/>
    <w:rsid w:val="00AB62B4"/>
    <w:rsid w:val="00AB681D"/>
    <w:rsid w:val="00AB6B6B"/>
    <w:rsid w:val="00AB6C42"/>
    <w:rsid w:val="00AB6E38"/>
    <w:rsid w:val="00AB70C7"/>
    <w:rsid w:val="00AB79E2"/>
    <w:rsid w:val="00AC02E7"/>
    <w:rsid w:val="00AC0FA9"/>
    <w:rsid w:val="00AC0FD9"/>
    <w:rsid w:val="00AC117A"/>
    <w:rsid w:val="00AC193E"/>
    <w:rsid w:val="00AC1E1E"/>
    <w:rsid w:val="00AC1E6C"/>
    <w:rsid w:val="00AC2068"/>
    <w:rsid w:val="00AC21C5"/>
    <w:rsid w:val="00AC244A"/>
    <w:rsid w:val="00AC3077"/>
    <w:rsid w:val="00AC38DE"/>
    <w:rsid w:val="00AC3DAC"/>
    <w:rsid w:val="00AC4477"/>
    <w:rsid w:val="00AC46B9"/>
    <w:rsid w:val="00AC59EB"/>
    <w:rsid w:val="00AC5F2A"/>
    <w:rsid w:val="00AC6569"/>
    <w:rsid w:val="00AC71AB"/>
    <w:rsid w:val="00AC74CE"/>
    <w:rsid w:val="00AC7A47"/>
    <w:rsid w:val="00AD0096"/>
    <w:rsid w:val="00AD2F8E"/>
    <w:rsid w:val="00AD3141"/>
    <w:rsid w:val="00AD42E1"/>
    <w:rsid w:val="00AD4980"/>
    <w:rsid w:val="00AD4F2B"/>
    <w:rsid w:val="00AD547C"/>
    <w:rsid w:val="00AD5747"/>
    <w:rsid w:val="00AD5AD0"/>
    <w:rsid w:val="00AD5D57"/>
    <w:rsid w:val="00AD60B9"/>
    <w:rsid w:val="00AD627F"/>
    <w:rsid w:val="00AD63E0"/>
    <w:rsid w:val="00AD6897"/>
    <w:rsid w:val="00AD71BA"/>
    <w:rsid w:val="00AD7B47"/>
    <w:rsid w:val="00AD7DB3"/>
    <w:rsid w:val="00AD7F17"/>
    <w:rsid w:val="00AE03FD"/>
    <w:rsid w:val="00AE0CAA"/>
    <w:rsid w:val="00AE0DF6"/>
    <w:rsid w:val="00AE1F6D"/>
    <w:rsid w:val="00AE2035"/>
    <w:rsid w:val="00AE26F7"/>
    <w:rsid w:val="00AE299E"/>
    <w:rsid w:val="00AE3406"/>
    <w:rsid w:val="00AE3600"/>
    <w:rsid w:val="00AE39BD"/>
    <w:rsid w:val="00AE4905"/>
    <w:rsid w:val="00AE496C"/>
    <w:rsid w:val="00AE4B24"/>
    <w:rsid w:val="00AE4B74"/>
    <w:rsid w:val="00AE5066"/>
    <w:rsid w:val="00AE63D5"/>
    <w:rsid w:val="00AE68A3"/>
    <w:rsid w:val="00AE69D4"/>
    <w:rsid w:val="00AE6D09"/>
    <w:rsid w:val="00AE6E55"/>
    <w:rsid w:val="00AE790F"/>
    <w:rsid w:val="00AF0400"/>
    <w:rsid w:val="00AF055E"/>
    <w:rsid w:val="00AF0810"/>
    <w:rsid w:val="00AF0AD6"/>
    <w:rsid w:val="00AF1495"/>
    <w:rsid w:val="00AF182E"/>
    <w:rsid w:val="00AF2572"/>
    <w:rsid w:val="00AF26D7"/>
    <w:rsid w:val="00AF2BA1"/>
    <w:rsid w:val="00AF41BB"/>
    <w:rsid w:val="00AF4273"/>
    <w:rsid w:val="00AF4768"/>
    <w:rsid w:val="00AF4DCA"/>
    <w:rsid w:val="00AF4E65"/>
    <w:rsid w:val="00AF5058"/>
    <w:rsid w:val="00AF50C7"/>
    <w:rsid w:val="00AF514A"/>
    <w:rsid w:val="00AF565E"/>
    <w:rsid w:val="00AF56B4"/>
    <w:rsid w:val="00AF5A78"/>
    <w:rsid w:val="00B0085C"/>
    <w:rsid w:val="00B00BCB"/>
    <w:rsid w:val="00B01333"/>
    <w:rsid w:val="00B01503"/>
    <w:rsid w:val="00B0330E"/>
    <w:rsid w:val="00B035C1"/>
    <w:rsid w:val="00B036F2"/>
    <w:rsid w:val="00B0386A"/>
    <w:rsid w:val="00B03B30"/>
    <w:rsid w:val="00B04C6F"/>
    <w:rsid w:val="00B04E31"/>
    <w:rsid w:val="00B05320"/>
    <w:rsid w:val="00B05355"/>
    <w:rsid w:val="00B05F9E"/>
    <w:rsid w:val="00B05FEF"/>
    <w:rsid w:val="00B0605A"/>
    <w:rsid w:val="00B06E13"/>
    <w:rsid w:val="00B06E68"/>
    <w:rsid w:val="00B06F5C"/>
    <w:rsid w:val="00B07557"/>
    <w:rsid w:val="00B078C4"/>
    <w:rsid w:val="00B07E22"/>
    <w:rsid w:val="00B10CCC"/>
    <w:rsid w:val="00B10F84"/>
    <w:rsid w:val="00B11CC0"/>
    <w:rsid w:val="00B122A3"/>
    <w:rsid w:val="00B12DE9"/>
    <w:rsid w:val="00B134CD"/>
    <w:rsid w:val="00B13C11"/>
    <w:rsid w:val="00B13C77"/>
    <w:rsid w:val="00B13E90"/>
    <w:rsid w:val="00B14BB9"/>
    <w:rsid w:val="00B14C87"/>
    <w:rsid w:val="00B14E06"/>
    <w:rsid w:val="00B16AD3"/>
    <w:rsid w:val="00B16F9F"/>
    <w:rsid w:val="00B1709D"/>
    <w:rsid w:val="00B17677"/>
    <w:rsid w:val="00B17AE2"/>
    <w:rsid w:val="00B2017A"/>
    <w:rsid w:val="00B20F60"/>
    <w:rsid w:val="00B21092"/>
    <w:rsid w:val="00B21380"/>
    <w:rsid w:val="00B21BE5"/>
    <w:rsid w:val="00B21CDE"/>
    <w:rsid w:val="00B22044"/>
    <w:rsid w:val="00B22070"/>
    <w:rsid w:val="00B2300D"/>
    <w:rsid w:val="00B232DF"/>
    <w:rsid w:val="00B234BC"/>
    <w:rsid w:val="00B238DF"/>
    <w:rsid w:val="00B24169"/>
    <w:rsid w:val="00B2452C"/>
    <w:rsid w:val="00B24BCC"/>
    <w:rsid w:val="00B24C9B"/>
    <w:rsid w:val="00B252A4"/>
    <w:rsid w:val="00B254FF"/>
    <w:rsid w:val="00B25FB5"/>
    <w:rsid w:val="00B266D0"/>
    <w:rsid w:val="00B26C35"/>
    <w:rsid w:val="00B2722E"/>
    <w:rsid w:val="00B276DD"/>
    <w:rsid w:val="00B30948"/>
    <w:rsid w:val="00B30B77"/>
    <w:rsid w:val="00B3174F"/>
    <w:rsid w:val="00B3243E"/>
    <w:rsid w:val="00B327A3"/>
    <w:rsid w:val="00B330CE"/>
    <w:rsid w:val="00B331BB"/>
    <w:rsid w:val="00B33571"/>
    <w:rsid w:val="00B33D66"/>
    <w:rsid w:val="00B347AC"/>
    <w:rsid w:val="00B34C32"/>
    <w:rsid w:val="00B34FB2"/>
    <w:rsid w:val="00B360EF"/>
    <w:rsid w:val="00B371F3"/>
    <w:rsid w:val="00B3729D"/>
    <w:rsid w:val="00B375D2"/>
    <w:rsid w:val="00B37740"/>
    <w:rsid w:val="00B3792B"/>
    <w:rsid w:val="00B40DF4"/>
    <w:rsid w:val="00B414C7"/>
    <w:rsid w:val="00B415C8"/>
    <w:rsid w:val="00B41BF9"/>
    <w:rsid w:val="00B41C90"/>
    <w:rsid w:val="00B43006"/>
    <w:rsid w:val="00B431B0"/>
    <w:rsid w:val="00B433BF"/>
    <w:rsid w:val="00B4345B"/>
    <w:rsid w:val="00B43687"/>
    <w:rsid w:val="00B439FD"/>
    <w:rsid w:val="00B4412C"/>
    <w:rsid w:val="00B45033"/>
    <w:rsid w:val="00B45CEB"/>
    <w:rsid w:val="00B46121"/>
    <w:rsid w:val="00B4694B"/>
    <w:rsid w:val="00B46C9F"/>
    <w:rsid w:val="00B46FEE"/>
    <w:rsid w:val="00B47073"/>
    <w:rsid w:val="00B4754E"/>
    <w:rsid w:val="00B47C6B"/>
    <w:rsid w:val="00B505CD"/>
    <w:rsid w:val="00B51A66"/>
    <w:rsid w:val="00B52B44"/>
    <w:rsid w:val="00B52B6A"/>
    <w:rsid w:val="00B53882"/>
    <w:rsid w:val="00B53F83"/>
    <w:rsid w:val="00B5451C"/>
    <w:rsid w:val="00B545A3"/>
    <w:rsid w:val="00B55234"/>
    <w:rsid w:val="00B567F8"/>
    <w:rsid w:val="00B56F94"/>
    <w:rsid w:val="00B57F2F"/>
    <w:rsid w:val="00B606DF"/>
    <w:rsid w:val="00B60AC5"/>
    <w:rsid w:val="00B60E3C"/>
    <w:rsid w:val="00B6147A"/>
    <w:rsid w:val="00B614A4"/>
    <w:rsid w:val="00B6193E"/>
    <w:rsid w:val="00B61CF5"/>
    <w:rsid w:val="00B62703"/>
    <w:rsid w:val="00B62889"/>
    <w:rsid w:val="00B62C38"/>
    <w:rsid w:val="00B631D3"/>
    <w:rsid w:val="00B63B5D"/>
    <w:rsid w:val="00B63E14"/>
    <w:rsid w:val="00B64D7D"/>
    <w:rsid w:val="00B65935"/>
    <w:rsid w:val="00B65FB5"/>
    <w:rsid w:val="00B671DC"/>
    <w:rsid w:val="00B679CB"/>
    <w:rsid w:val="00B70803"/>
    <w:rsid w:val="00B7129A"/>
    <w:rsid w:val="00B7136F"/>
    <w:rsid w:val="00B71AA4"/>
    <w:rsid w:val="00B72DC0"/>
    <w:rsid w:val="00B731EF"/>
    <w:rsid w:val="00B7350A"/>
    <w:rsid w:val="00B735AA"/>
    <w:rsid w:val="00B74070"/>
    <w:rsid w:val="00B743D8"/>
    <w:rsid w:val="00B752FD"/>
    <w:rsid w:val="00B763CA"/>
    <w:rsid w:val="00B76EE1"/>
    <w:rsid w:val="00B772F6"/>
    <w:rsid w:val="00B778D5"/>
    <w:rsid w:val="00B80B4F"/>
    <w:rsid w:val="00B8190D"/>
    <w:rsid w:val="00B820BE"/>
    <w:rsid w:val="00B822B5"/>
    <w:rsid w:val="00B8235D"/>
    <w:rsid w:val="00B83170"/>
    <w:rsid w:val="00B832C7"/>
    <w:rsid w:val="00B83B13"/>
    <w:rsid w:val="00B83D15"/>
    <w:rsid w:val="00B83E6B"/>
    <w:rsid w:val="00B840D5"/>
    <w:rsid w:val="00B84CC9"/>
    <w:rsid w:val="00B84FCA"/>
    <w:rsid w:val="00B85499"/>
    <w:rsid w:val="00B85B35"/>
    <w:rsid w:val="00B85BE7"/>
    <w:rsid w:val="00B864CE"/>
    <w:rsid w:val="00B86555"/>
    <w:rsid w:val="00B87DE4"/>
    <w:rsid w:val="00B909C6"/>
    <w:rsid w:val="00B90D59"/>
    <w:rsid w:val="00B90ED9"/>
    <w:rsid w:val="00B91026"/>
    <w:rsid w:val="00B918FE"/>
    <w:rsid w:val="00B91C58"/>
    <w:rsid w:val="00B92192"/>
    <w:rsid w:val="00B92F07"/>
    <w:rsid w:val="00B93BE9"/>
    <w:rsid w:val="00B9536E"/>
    <w:rsid w:val="00B9560F"/>
    <w:rsid w:val="00B95C94"/>
    <w:rsid w:val="00B95F2F"/>
    <w:rsid w:val="00B96A61"/>
    <w:rsid w:val="00B96EB8"/>
    <w:rsid w:val="00B972E0"/>
    <w:rsid w:val="00B97B17"/>
    <w:rsid w:val="00BA0838"/>
    <w:rsid w:val="00BA0A96"/>
    <w:rsid w:val="00BA148A"/>
    <w:rsid w:val="00BA1581"/>
    <w:rsid w:val="00BA1A69"/>
    <w:rsid w:val="00BA1B24"/>
    <w:rsid w:val="00BA2026"/>
    <w:rsid w:val="00BA28A7"/>
    <w:rsid w:val="00BA315A"/>
    <w:rsid w:val="00BA327A"/>
    <w:rsid w:val="00BA333B"/>
    <w:rsid w:val="00BA39E9"/>
    <w:rsid w:val="00BA3CB8"/>
    <w:rsid w:val="00BA43F1"/>
    <w:rsid w:val="00BA4A6E"/>
    <w:rsid w:val="00BA5171"/>
    <w:rsid w:val="00BA5279"/>
    <w:rsid w:val="00BA53D4"/>
    <w:rsid w:val="00BA56F2"/>
    <w:rsid w:val="00BA5BCB"/>
    <w:rsid w:val="00BA6E14"/>
    <w:rsid w:val="00BA75A6"/>
    <w:rsid w:val="00BB0141"/>
    <w:rsid w:val="00BB04A5"/>
    <w:rsid w:val="00BB0768"/>
    <w:rsid w:val="00BB092B"/>
    <w:rsid w:val="00BB1301"/>
    <w:rsid w:val="00BB2321"/>
    <w:rsid w:val="00BB2388"/>
    <w:rsid w:val="00BB28B9"/>
    <w:rsid w:val="00BB2A6B"/>
    <w:rsid w:val="00BB2BE4"/>
    <w:rsid w:val="00BB3280"/>
    <w:rsid w:val="00BB36F3"/>
    <w:rsid w:val="00BB3D6D"/>
    <w:rsid w:val="00BB405E"/>
    <w:rsid w:val="00BB415A"/>
    <w:rsid w:val="00BB4989"/>
    <w:rsid w:val="00BB503D"/>
    <w:rsid w:val="00BB5570"/>
    <w:rsid w:val="00BB73B0"/>
    <w:rsid w:val="00BB7DFF"/>
    <w:rsid w:val="00BC006E"/>
    <w:rsid w:val="00BC09EB"/>
    <w:rsid w:val="00BC0ACE"/>
    <w:rsid w:val="00BC1102"/>
    <w:rsid w:val="00BC145F"/>
    <w:rsid w:val="00BC1847"/>
    <w:rsid w:val="00BC184D"/>
    <w:rsid w:val="00BC187A"/>
    <w:rsid w:val="00BC34F1"/>
    <w:rsid w:val="00BC3728"/>
    <w:rsid w:val="00BC47BC"/>
    <w:rsid w:val="00BC47D2"/>
    <w:rsid w:val="00BC4A56"/>
    <w:rsid w:val="00BC4DEF"/>
    <w:rsid w:val="00BC5648"/>
    <w:rsid w:val="00BC57A0"/>
    <w:rsid w:val="00BC5E2B"/>
    <w:rsid w:val="00BC6FF8"/>
    <w:rsid w:val="00BD04C9"/>
    <w:rsid w:val="00BD136F"/>
    <w:rsid w:val="00BD176D"/>
    <w:rsid w:val="00BD24BE"/>
    <w:rsid w:val="00BD2592"/>
    <w:rsid w:val="00BD2DC4"/>
    <w:rsid w:val="00BD366B"/>
    <w:rsid w:val="00BD3A3E"/>
    <w:rsid w:val="00BD3F55"/>
    <w:rsid w:val="00BD4C33"/>
    <w:rsid w:val="00BD4E97"/>
    <w:rsid w:val="00BD4F3A"/>
    <w:rsid w:val="00BD56AA"/>
    <w:rsid w:val="00BD621E"/>
    <w:rsid w:val="00BD796B"/>
    <w:rsid w:val="00BD7D60"/>
    <w:rsid w:val="00BE0255"/>
    <w:rsid w:val="00BE1A1D"/>
    <w:rsid w:val="00BE251F"/>
    <w:rsid w:val="00BE2BE2"/>
    <w:rsid w:val="00BE2E73"/>
    <w:rsid w:val="00BE30A5"/>
    <w:rsid w:val="00BE32F2"/>
    <w:rsid w:val="00BE3614"/>
    <w:rsid w:val="00BE41C0"/>
    <w:rsid w:val="00BE4EF1"/>
    <w:rsid w:val="00BE5D07"/>
    <w:rsid w:val="00BE6E3B"/>
    <w:rsid w:val="00BE719E"/>
    <w:rsid w:val="00BE71D1"/>
    <w:rsid w:val="00BF0283"/>
    <w:rsid w:val="00BF02FB"/>
    <w:rsid w:val="00BF03FB"/>
    <w:rsid w:val="00BF0876"/>
    <w:rsid w:val="00BF0C8B"/>
    <w:rsid w:val="00BF16A2"/>
    <w:rsid w:val="00BF18BC"/>
    <w:rsid w:val="00BF192D"/>
    <w:rsid w:val="00BF20CD"/>
    <w:rsid w:val="00BF3E53"/>
    <w:rsid w:val="00BF3F77"/>
    <w:rsid w:val="00BF403C"/>
    <w:rsid w:val="00BF48A6"/>
    <w:rsid w:val="00BF4EAD"/>
    <w:rsid w:val="00BF4EF0"/>
    <w:rsid w:val="00BF544E"/>
    <w:rsid w:val="00BF5806"/>
    <w:rsid w:val="00BF5A29"/>
    <w:rsid w:val="00BF7815"/>
    <w:rsid w:val="00BF78E8"/>
    <w:rsid w:val="00BF7E8A"/>
    <w:rsid w:val="00C00B8F"/>
    <w:rsid w:val="00C010EF"/>
    <w:rsid w:val="00C0120D"/>
    <w:rsid w:val="00C01366"/>
    <w:rsid w:val="00C01AD3"/>
    <w:rsid w:val="00C01CCF"/>
    <w:rsid w:val="00C01E1F"/>
    <w:rsid w:val="00C03146"/>
    <w:rsid w:val="00C03735"/>
    <w:rsid w:val="00C039CC"/>
    <w:rsid w:val="00C03E0F"/>
    <w:rsid w:val="00C0473B"/>
    <w:rsid w:val="00C04DCA"/>
    <w:rsid w:val="00C05DCD"/>
    <w:rsid w:val="00C06020"/>
    <w:rsid w:val="00C062D4"/>
    <w:rsid w:val="00C0658A"/>
    <w:rsid w:val="00C0661A"/>
    <w:rsid w:val="00C070D1"/>
    <w:rsid w:val="00C07293"/>
    <w:rsid w:val="00C07355"/>
    <w:rsid w:val="00C0777F"/>
    <w:rsid w:val="00C07D8D"/>
    <w:rsid w:val="00C105B8"/>
    <w:rsid w:val="00C10A38"/>
    <w:rsid w:val="00C11247"/>
    <w:rsid w:val="00C11303"/>
    <w:rsid w:val="00C1166C"/>
    <w:rsid w:val="00C11C62"/>
    <w:rsid w:val="00C1210D"/>
    <w:rsid w:val="00C122A3"/>
    <w:rsid w:val="00C1272B"/>
    <w:rsid w:val="00C12D15"/>
    <w:rsid w:val="00C13768"/>
    <w:rsid w:val="00C137CA"/>
    <w:rsid w:val="00C13B4E"/>
    <w:rsid w:val="00C140FF"/>
    <w:rsid w:val="00C1416B"/>
    <w:rsid w:val="00C14467"/>
    <w:rsid w:val="00C146A2"/>
    <w:rsid w:val="00C14928"/>
    <w:rsid w:val="00C1579B"/>
    <w:rsid w:val="00C1633A"/>
    <w:rsid w:val="00C16E53"/>
    <w:rsid w:val="00C17F37"/>
    <w:rsid w:val="00C20DC9"/>
    <w:rsid w:val="00C20DF6"/>
    <w:rsid w:val="00C21259"/>
    <w:rsid w:val="00C213A2"/>
    <w:rsid w:val="00C21AEC"/>
    <w:rsid w:val="00C21C3F"/>
    <w:rsid w:val="00C220D7"/>
    <w:rsid w:val="00C22E12"/>
    <w:rsid w:val="00C2498D"/>
    <w:rsid w:val="00C24BC6"/>
    <w:rsid w:val="00C2519E"/>
    <w:rsid w:val="00C251DE"/>
    <w:rsid w:val="00C25B9B"/>
    <w:rsid w:val="00C2614D"/>
    <w:rsid w:val="00C26659"/>
    <w:rsid w:val="00C27232"/>
    <w:rsid w:val="00C27482"/>
    <w:rsid w:val="00C275B0"/>
    <w:rsid w:val="00C278D3"/>
    <w:rsid w:val="00C27B68"/>
    <w:rsid w:val="00C27FD0"/>
    <w:rsid w:val="00C301AB"/>
    <w:rsid w:val="00C3038C"/>
    <w:rsid w:val="00C305A7"/>
    <w:rsid w:val="00C30BEC"/>
    <w:rsid w:val="00C30F60"/>
    <w:rsid w:val="00C3139F"/>
    <w:rsid w:val="00C3148E"/>
    <w:rsid w:val="00C31F26"/>
    <w:rsid w:val="00C321FD"/>
    <w:rsid w:val="00C331C6"/>
    <w:rsid w:val="00C33EB3"/>
    <w:rsid w:val="00C3444D"/>
    <w:rsid w:val="00C344F1"/>
    <w:rsid w:val="00C347DB"/>
    <w:rsid w:val="00C351A7"/>
    <w:rsid w:val="00C3540F"/>
    <w:rsid w:val="00C365A6"/>
    <w:rsid w:val="00C36788"/>
    <w:rsid w:val="00C36A34"/>
    <w:rsid w:val="00C36D10"/>
    <w:rsid w:val="00C37A53"/>
    <w:rsid w:val="00C40202"/>
    <w:rsid w:val="00C412D5"/>
    <w:rsid w:val="00C412F6"/>
    <w:rsid w:val="00C41A02"/>
    <w:rsid w:val="00C41F5F"/>
    <w:rsid w:val="00C422EE"/>
    <w:rsid w:val="00C425A7"/>
    <w:rsid w:val="00C42741"/>
    <w:rsid w:val="00C42A2A"/>
    <w:rsid w:val="00C43F35"/>
    <w:rsid w:val="00C443F5"/>
    <w:rsid w:val="00C450B8"/>
    <w:rsid w:val="00C46D5B"/>
    <w:rsid w:val="00C4729F"/>
    <w:rsid w:val="00C47828"/>
    <w:rsid w:val="00C47943"/>
    <w:rsid w:val="00C516AF"/>
    <w:rsid w:val="00C535BC"/>
    <w:rsid w:val="00C536CB"/>
    <w:rsid w:val="00C537A3"/>
    <w:rsid w:val="00C53F42"/>
    <w:rsid w:val="00C54136"/>
    <w:rsid w:val="00C54432"/>
    <w:rsid w:val="00C5462C"/>
    <w:rsid w:val="00C5470B"/>
    <w:rsid w:val="00C54A7D"/>
    <w:rsid w:val="00C5518F"/>
    <w:rsid w:val="00C55430"/>
    <w:rsid w:val="00C5548A"/>
    <w:rsid w:val="00C554EF"/>
    <w:rsid w:val="00C55F9A"/>
    <w:rsid w:val="00C561E8"/>
    <w:rsid w:val="00C5688A"/>
    <w:rsid w:val="00C56F90"/>
    <w:rsid w:val="00C572A6"/>
    <w:rsid w:val="00C5753D"/>
    <w:rsid w:val="00C5777D"/>
    <w:rsid w:val="00C60136"/>
    <w:rsid w:val="00C60149"/>
    <w:rsid w:val="00C60205"/>
    <w:rsid w:val="00C6045A"/>
    <w:rsid w:val="00C60724"/>
    <w:rsid w:val="00C61F39"/>
    <w:rsid w:val="00C62308"/>
    <w:rsid w:val="00C6233C"/>
    <w:rsid w:val="00C62494"/>
    <w:rsid w:val="00C63677"/>
    <w:rsid w:val="00C63D2D"/>
    <w:rsid w:val="00C642BC"/>
    <w:rsid w:val="00C64467"/>
    <w:rsid w:val="00C646EE"/>
    <w:rsid w:val="00C65DE1"/>
    <w:rsid w:val="00C65EC6"/>
    <w:rsid w:val="00C66377"/>
    <w:rsid w:val="00C6653E"/>
    <w:rsid w:val="00C665CC"/>
    <w:rsid w:val="00C66812"/>
    <w:rsid w:val="00C66E69"/>
    <w:rsid w:val="00C67916"/>
    <w:rsid w:val="00C7016A"/>
    <w:rsid w:val="00C70619"/>
    <w:rsid w:val="00C70CB5"/>
    <w:rsid w:val="00C70EE6"/>
    <w:rsid w:val="00C70F4F"/>
    <w:rsid w:val="00C7153B"/>
    <w:rsid w:val="00C71544"/>
    <w:rsid w:val="00C71671"/>
    <w:rsid w:val="00C719CF"/>
    <w:rsid w:val="00C71BA3"/>
    <w:rsid w:val="00C72233"/>
    <w:rsid w:val="00C729E5"/>
    <w:rsid w:val="00C72F12"/>
    <w:rsid w:val="00C734D2"/>
    <w:rsid w:val="00C73730"/>
    <w:rsid w:val="00C74B0B"/>
    <w:rsid w:val="00C75B9A"/>
    <w:rsid w:val="00C76EE7"/>
    <w:rsid w:val="00C77502"/>
    <w:rsid w:val="00C7798E"/>
    <w:rsid w:val="00C77B05"/>
    <w:rsid w:val="00C77DDA"/>
    <w:rsid w:val="00C8053C"/>
    <w:rsid w:val="00C80EF0"/>
    <w:rsid w:val="00C811EB"/>
    <w:rsid w:val="00C82487"/>
    <w:rsid w:val="00C8295F"/>
    <w:rsid w:val="00C82B4E"/>
    <w:rsid w:val="00C82CF3"/>
    <w:rsid w:val="00C82F30"/>
    <w:rsid w:val="00C837B4"/>
    <w:rsid w:val="00C83B47"/>
    <w:rsid w:val="00C83BCB"/>
    <w:rsid w:val="00C83D55"/>
    <w:rsid w:val="00C84132"/>
    <w:rsid w:val="00C84CAA"/>
    <w:rsid w:val="00C8559A"/>
    <w:rsid w:val="00C85DE3"/>
    <w:rsid w:val="00C86AE9"/>
    <w:rsid w:val="00C86F5B"/>
    <w:rsid w:val="00C90EB2"/>
    <w:rsid w:val="00C91F6E"/>
    <w:rsid w:val="00C92544"/>
    <w:rsid w:val="00C9255D"/>
    <w:rsid w:val="00C92958"/>
    <w:rsid w:val="00C9334F"/>
    <w:rsid w:val="00C93579"/>
    <w:rsid w:val="00C93E4D"/>
    <w:rsid w:val="00C9407E"/>
    <w:rsid w:val="00C94757"/>
    <w:rsid w:val="00C948A4"/>
    <w:rsid w:val="00C94B75"/>
    <w:rsid w:val="00C9567E"/>
    <w:rsid w:val="00C96376"/>
    <w:rsid w:val="00C966FE"/>
    <w:rsid w:val="00C967E0"/>
    <w:rsid w:val="00C972EF"/>
    <w:rsid w:val="00C977BA"/>
    <w:rsid w:val="00CA0B8A"/>
    <w:rsid w:val="00CA0D9C"/>
    <w:rsid w:val="00CA0F52"/>
    <w:rsid w:val="00CA212E"/>
    <w:rsid w:val="00CA2AB1"/>
    <w:rsid w:val="00CA2EE1"/>
    <w:rsid w:val="00CA30BA"/>
    <w:rsid w:val="00CA45DC"/>
    <w:rsid w:val="00CA54E6"/>
    <w:rsid w:val="00CA5B4B"/>
    <w:rsid w:val="00CA6288"/>
    <w:rsid w:val="00CA6B16"/>
    <w:rsid w:val="00CA70E5"/>
    <w:rsid w:val="00CA724B"/>
    <w:rsid w:val="00CA7F49"/>
    <w:rsid w:val="00CB0255"/>
    <w:rsid w:val="00CB0E78"/>
    <w:rsid w:val="00CB18A6"/>
    <w:rsid w:val="00CB1B2C"/>
    <w:rsid w:val="00CB272A"/>
    <w:rsid w:val="00CB2801"/>
    <w:rsid w:val="00CB2BC5"/>
    <w:rsid w:val="00CB2F3E"/>
    <w:rsid w:val="00CB4635"/>
    <w:rsid w:val="00CB4EF5"/>
    <w:rsid w:val="00CB5122"/>
    <w:rsid w:val="00CB5A41"/>
    <w:rsid w:val="00CB6C74"/>
    <w:rsid w:val="00CB7181"/>
    <w:rsid w:val="00CB72F6"/>
    <w:rsid w:val="00CB79C8"/>
    <w:rsid w:val="00CB7B38"/>
    <w:rsid w:val="00CC0531"/>
    <w:rsid w:val="00CC0A46"/>
    <w:rsid w:val="00CC0DB9"/>
    <w:rsid w:val="00CC18D9"/>
    <w:rsid w:val="00CC1FCD"/>
    <w:rsid w:val="00CC273B"/>
    <w:rsid w:val="00CC2E5A"/>
    <w:rsid w:val="00CC2F89"/>
    <w:rsid w:val="00CC3430"/>
    <w:rsid w:val="00CC3F3C"/>
    <w:rsid w:val="00CC428E"/>
    <w:rsid w:val="00CC4387"/>
    <w:rsid w:val="00CC4686"/>
    <w:rsid w:val="00CC54B4"/>
    <w:rsid w:val="00CC5D14"/>
    <w:rsid w:val="00CC62E5"/>
    <w:rsid w:val="00CC65D1"/>
    <w:rsid w:val="00CC6F49"/>
    <w:rsid w:val="00CC70E7"/>
    <w:rsid w:val="00CC72C0"/>
    <w:rsid w:val="00CC7A5E"/>
    <w:rsid w:val="00CC7C78"/>
    <w:rsid w:val="00CD067C"/>
    <w:rsid w:val="00CD0B19"/>
    <w:rsid w:val="00CD0CB9"/>
    <w:rsid w:val="00CD0ED4"/>
    <w:rsid w:val="00CD1065"/>
    <w:rsid w:val="00CD1185"/>
    <w:rsid w:val="00CD16D5"/>
    <w:rsid w:val="00CD195B"/>
    <w:rsid w:val="00CD1A99"/>
    <w:rsid w:val="00CD2CC4"/>
    <w:rsid w:val="00CD38BC"/>
    <w:rsid w:val="00CD3B8E"/>
    <w:rsid w:val="00CD3E78"/>
    <w:rsid w:val="00CD48BB"/>
    <w:rsid w:val="00CD4CE7"/>
    <w:rsid w:val="00CD5FC2"/>
    <w:rsid w:val="00CD681D"/>
    <w:rsid w:val="00CD690C"/>
    <w:rsid w:val="00CD697A"/>
    <w:rsid w:val="00CD6BDB"/>
    <w:rsid w:val="00CD6D5D"/>
    <w:rsid w:val="00CD720D"/>
    <w:rsid w:val="00CD7602"/>
    <w:rsid w:val="00CD7996"/>
    <w:rsid w:val="00CE004B"/>
    <w:rsid w:val="00CE0566"/>
    <w:rsid w:val="00CE0864"/>
    <w:rsid w:val="00CE090F"/>
    <w:rsid w:val="00CE1F5A"/>
    <w:rsid w:val="00CE224A"/>
    <w:rsid w:val="00CE2683"/>
    <w:rsid w:val="00CE278A"/>
    <w:rsid w:val="00CE309E"/>
    <w:rsid w:val="00CE373F"/>
    <w:rsid w:val="00CE3870"/>
    <w:rsid w:val="00CE3C2B"/>
    <w:rsid w:val="00CE3C6A"/>
    <w:rsid w:val="00CE4364"/>
    <w:rsid w:val="00CE46C8"/>
    <w:rsid w:val="00CE480F"/>
    <w:rsid w:val="00CE4B9E"/>
    <w:rsid w:val="00CE55F1"/>
    <w:rsid w:val="00CE57D4"/>
    <w:rsid w:val="00CE6B56"/>
    <w:rsid w:val="00CE6C76"/>
    <w:rsid w:val="00CF0BFF"/>
    <w:rsid w:val="00CF1022"/>
    <w:rsid w:val="00CF168A"/>
    <w:rsid w:val="00CF2BFE"/>
    <w:rsid w:val="00CF496C"/>
    <w:rsid w:val="00CF5A95"/>
    <w:rsid w:val="00CF62EA"/>
    <w:rsid w:val="00CF632C"/>
    <w:rsid w:val="00CF6348"/>
    <w:rsid w:val="00CF6BCA"/>
    <w:rsid w:val="00CF79F2"/>
    <w:rsid w:val="00CF7A35"/>
    <w:rsid w:val="00CF7F48"/>
    <w:rsid w:val="00D0019E"/>
    <w:rsid w:val="00D00CA3"/>
    <w:rsid w:val="00D00ED5"/>
    <w:rsid w:val="00D013A4"/>
    <w:rsid w:val="00D019A7"/>
    <w:rsid w:val="00D01DA4"/>
    <w:rsid w:val="00D02967"/>
    <w:rsid w:val="00D02C08"/>
    <w:rsid w:val="00D03744"/>
    <w:rsid w:val="00D039DB"/>
    <w:rsid w:val="00D0471F"/>
    <w:rsid w:val="00D048C2"/>
    <w:rsid w:val="00D04E9B"/>
    <w:rsid w:val="00D055B5"/>
    <w:rsid w:val="00D060B8"/>
    <w:rsid w:val="00D0669F"/>
    <w:rsid w:val="00D06C46"/>
    <w:rsid w:val="00D06EAC"/>
    <w:rsid w:val="00D0722F"/>
    <w:rsid w:val="00D072FB"/>
    <w:rsid w:val="00D073F7"/>
    <w:rsid w:val="00D07C8D"/>
    <w:rsid w:val="00D10255"/>
    <w:rsid w:val="00D11504"/>
    <w:rsid w:val="00D13CAA"/>
    <w:rsid w:val="00D13FC6"/>
    <w:rsid w:val="00D14476"/>
    <w:rsid w:val="00D14CC3"/>
    <w:rsid w:val="00D1528D"/>
    <w:rsid w:val="00D15DB3"/>
    <w:rsid w:val="00D15E6F"/>
    <w:rsid w:val="00D15E8A"/>
    <w:rsid w:val="00D1608C"/>
    <w:rsid w:val="00D1652A"/>
    <w:rsid w:val="00D16868"/>
    <w:rsid w:val="00D16DE7"/>
    <w:rsid w:val="00D17BE7"/>
    <w:rsid w:val="00D17FBF"/>
    <w:rsid w:val="00D203D6"/>
    <w:rsid w:val="00D2051D"/>
    <w:rsid w:val="00D2126A"/>
    <w:rsid w:val="00D21699"/>
    <w:rsid w:val="00D217AF"/>
    <w:rsid w:val="00D226A9"/>
    <w:rsid w:val="00D23F7C"/>
    <w:rsid w:val="00D24AF7"/>
    <w:rsid w:val="00D24C25"/>
    <w:rsid w:val="00D24D20"/>
    <w:rsid w:val="00D252E6"/>
    <w:rsid w:val="00D2556D"/>
    <w:rsid w:val="00D2598A"/>
    <w:rsid w:val="00D25B7F"/>
    <w:rsid w:val="00D25FBB"/>
    <w:rsid w:val="00D267B6"/>
    <w:rsid w:val="00D26C13"/>
    <w:rsid w:val="00D27560"/>
    <w:rsid w:val="00D278F7"/>
    <w:rsid w:val="00D3003D"/>
    <w:rsid w:val="00D30789"/>
    <w:rsid w:val="00D30C7E"/>
    <w:rsid w:val="00D31412"/>
    <w:rsid w:val="00D3141C"/>
    <w:rsid w:val="00D31547"/>
    <w:rsid w:val="00D329B7"/>
    <w:rsid w:val="00D32B2A"/>
    <w:rsid w:val="00D32BB9"/>
    <w:rsid w:val="00D3305A"/>
    <w:rsid w:val="00D33195"/>
    <w:rsid w:val="00D33747"/>
    <w:rsid w:val="00D33B92"/>
    <w:rsid w:val="00D3448C"/>
    <w:rsid w:val="00D3507B"/>
    <w:rsid w:val="00D35278"/>
    <w:rsid w:val="00D35B74"/>
    <w:rsid w:val="00D35F60"/>
    <w:rsid w:val="00D3635A"/>
    <w:rsid w:val="00D36558"/>
    <w:rsid w:val="00D36723"/>
    <w:rsid w:val="00D36D24"/>
    <w:rsid w:val="00D36F66"/>
    <w:rsid w:val="00D37146"/>
    <w:rsid w:val="00D377F4"/>
    <w:rsid w:val="00D40829"/>
    <w:rsid w:val="00D40A91"/>
    <w:rsid w:val="00D40DF8"/>
    <w:rsid w:val="00D40F83"/>
    <w:rsid w:val="00D410F3"/>
    <w:rsid w:val="00D411B9"/>
    <w:rsid w:val="00D4138F"/>
    <w:rsid w:val="00D41452"/>
    <w:rsid w:val="00D414BB"/>
    <w:rsid w:val="00D41B90"/>
    <w:rsid w:val="00D41BEA"/>
    <w:rsid w:val="00D41CCC"/>
    <w:rsid w:val="00D420DA"/>
    <w:rsid w:val="00D4221D"/>
    <w:rsid w:val="00D425C8"/>
    <w:rsid w:val="00D4297E"/>
    <w:rsid w:val="00D434EA"/>
    <w:rsid w:val="00D43D38"/>
    <w:rsid w:val="00D44947"/>
    <w:rsid w:val="00D44A4E"/>
    <w:rsid w:val="00D44CA0"/>
    <w:rsid w:val="00D44EC9"/>
    <w:rsid w:val="00D45454"/>
    <w:rsid w:val="00D45485"/>
    <w:rsid w:val="00D45D62"/>
    <w:rsid w:val="00D460C4"/>
    <w:rsid w:val="00D462E2"/>
    <w:rsid w:val="00D476E5"/>
    <w:rsid w:val="00D47E32"/>
    <w:rsid w:val="00D47E83"/>
    <w:rsid w:val="00D50082"/>
    <w:rsid w:val="00D50104"/>
    <w:rsid w:val="00D5012E"/>
    <w:rsid w:val="00D5033D"/>
    <w:rsid w:val="00D5050A"/>
    <w:rsid w:val="00D50590"/>
    <w:rsid w:val="00D50FA1"/>
    <w:rsid w:val="00D512CB"/>
    <w:rsid w:val="00D5188B"/>
    <w:rsid w:val="00D5271E"/>
    <w:rsid w:val="00D53C45"/>
    <w:rsid w:val="00D544D0"/>
    <w:rsid w:val="00D5484A"/>
    <w:rsid w:val="00D54AD6"/>
    <w:rsid w:val="00D54C84"/>
    <w:rsid w:val="00D54DF4"/>
    <w:rsid w:val="00D5545F"/>
    <w:rsid w:val="00D5597C"/>
    <w:rsid w:val="00D55BC9"/>
    <w:rsid w:val="00D55F80"/>
    <w:rsid w:val="00D56E93"/>
    <w:rsid w:val="00D56FA2"/>
    <w:rsid w:val="00D575CA"/>
    <w:rsid w:val="00D57662"/>
    <w:rsid w:val="00D57E4E"/>
    <w:rsid w:val="00D60308"/>
    <w:rsid w:val="00D603CD"/>
    <w:rsid w:val="00D60520"/>
    <w:rsid w:val="00D608A9"/>
    <w:rsid w:val="00D6099E"/>
    <w:rsid w:val="00D6127F"/>
    <w:rsid w:val="00D62541"/>
    <w:rsid w:val="00D625F2"/>
    <w:rsid w:val="00D62899"/>
    <w:rsid w:val="00D62CB8"/>
    <w:rsid w:val="00D62EC8"/>
    <w:rsid w:val="00D6385F"/>
    <w:rsid w:val="00D63C80"/>
    <w:rsid w:val="00D640E2"/>
    <w:rsid w:val="00D64754"/>
    <w:rsid w:val="00D64D19"/>
    <w:rsid w:val="00D66300"/>
    <w:rsid w:val="00D6678C"/>
    <w:rsid w:val="00D66DEE"/>
    <w:rsid w:val="00D66E1D"/>
    <w:rsid w:val="00D67A00"/>
    <w:rsid w:val="00D67D7C"/>
    <w:rsid w:val="00D70AFE"/>
    <w:rsid w:val="00D70D8D"/>
    <w:rsid w:val="00D731FC"/>
    <w:rsid w:val="00D73281"/>
    <w:rsid w:val="00D739C7"/>
    <w:rsid w:val="00D739CF"/>
    <w:rsid w:val="00D73A70"/>
    <w:rsid w:val="00D743A2"/>
    <w:rsid w:val="00D74AB6"/>
    <w:rsid w:val="00D74D0A"/>
    <w:rsid w:val="00D755DA"/>
    <w:rsid w:val="00D76204"/>
    <w:rsid w:val="00D7627B"/>
    <w:rsid w:val="00D76348"/>
    <w:rsid w:val="00D778F9"/>
    <w:rsid w:val="00D800DE"/>
    <w:rsid w:val="00D803B7"/>
    <w:rsid w:val="00D806D7"/>
    <w:rsid w:val="00D808F8"/>
    <w:rsid w:val="00D80CB2"/>
    <w:rsid w:val="00D8156A"/>
    <w:rsid w:val="00D81616"/>
    <w:rsid w:val="00D8190F"/>
    <w:rsid w:val="00D81CEA"/>
    <w:rsid w:val="00D82B2E"/>
    <w:rsid w:val="00D8360D"/>
    <w:rsid w:val="00D84D57"/>
    <w:rsid w:val="00D8536D"/>
    <w:rsid w:val="00D854A3"/>
    <w:rsid w:val="00D85862"/>
    <w:rsid w:val="00D8681E"/>
    <w:rsid w:val="00D87EB7"/>
    <w:rsid w:val="00D9049A"/>
    <w:rsid w:val="00D90906"/>
    <w:rsid w:val="00D90A0E"/>
    <w:rsid w:val="00D914B3"/>
    <w:rsid w:val="00D9193D"/>
    <w:rsid w:val="00D91F2F"/>
    <w:rsid w:val="00D93220"/>
    <w:rsid w:val="00D93D4C"/>
    <w:rsid w:val="00D93E70"/>
    <w:rsid w:val="00D94073"/>
    <w:rsid w:val="00D940E5"/>
    <w:rsid w:val="00D94557"/>
    <w:rsid w:val="00D94985"/>
    <w:rsid w:val="00D94B56"/>
    <w:rsid w:val="00D94BCE"/>
    <w:rsid w:val="00D94C7A"/>
    <w:rsid w:val="00D95086"/>
    <w:rsid w:val="00D9518F"/>
    <w:rsid w:val="00D95C63"/>
    <w:rsid w:val="00D9630A"/>
    <w:rsid w:val="00D967ED"/>
    <w:rsid w:val="00D96844"/>
    <w:rsid w:val="00D97D36"/>
    <w:rsid w:val="00DA0276"/>
    <w:rsid w:val="00DA10D2"/>
    <w:rsid w:val="00DA1D23"/>
    <w:rsid w:val="00DA27DF"/>
    <w:rsid w:val="00DA2D09"/>
    <w:rsid w:val="00DA340F"/>
    <w:rsid w:val="00DA36F9"/>
    <w:rsid w:val="00DA3C68"/>
    <w:rsid w:val="00DA3DC2"/>
    <w:rsid w:val="00DA3FF0"/>
    <w:rsid w:val="00DA4448"/>
    <w:rsid w:val="00DA4EFB"/>
    <w:rsid w:val="00DA658F"/>
    <w:rsid w:val="00DA683F"/>
    <w:rsid w:val="00DA6E53"/>
    <w:rsid w:val="00DA6E6A"/>
    <w:rsid w:val="00DA7350"/>
    <w:rsid w:val="00DA7D69"/>
    <w:rsid w:val="00DA7F4C"/>
    <w:rsid w:val="00DB00E2"/>
    <w:rsid w:val="00DB014D"/>
    <w:rsid w:val="00DB06F4"/>
    <w:rsid w:val="00DB0B97"/>
    <w:rsid w:val="00DB14BF"/>
    <w:rsid w:val="00DB2F47"/>
    <w:rsid w:val="00DB2F65"/>
    <w:rsid w:val="00DB36BD"/>
    <w:rsid w:val="00DB3D97"/>
    <w:rsid w:val="00DB42E1"/>
    <w:rsid w:val="00DB4D0F"/>
    <w:rsid w:val="00DB533F"/>
    <w:rsid w:val="00DB5EA2"/>
    <w:rsid w:val="00DB653D"/>
    <w:rsid w:val="00DB694B"/>
    <w:rsid w:val="00DB76D2"/>
    <w:rsid w:val="00DC03E9"/>
    <w:rsid w:val="00DC06BA"/>
    <w:rsid w:val="00DC0A08"/>
    <w:rsid w:val="00DC0C84"/>
    <w:rsid w:val="00DC11F4"/>
    <w:rsid w:val="00DC1413"/>
    <w:rsid w:val="00DC23F6"/>
    <w:rsid w:val="00DC3110"/>
    <w:rsid w:val="00DC43A8"/>
    <w:rsid w:val="00DC43FE"/>
    <w:rsid w:val="00DC4408"/>
    <w:rsid w:val="00DC5104"/>
    <w:rsid w:val="00DC5438"/>
    <w:rsid w:val="00DC54B1"/>
    <w:rsid w:val="00DC717F"/>
    <w:rsid w:val="00DC71F3"/>
    <w:rsid w:val="00DC776A"/>
    <w:rsid w:val="00DC7A66"/>
    <w:rsid w:val="00DD096E"/>
    <w:rsid w:val="00DD1F80"/>
    <w:rsid w:val="00DD24FE"/>
    <w:rsid w:val="00DD30FE"/>
    <w:rsid w:val="00DD368A"/>
    <w:rsid w:val="00DD3BBD"/>
    <w:rsid w:val="00DD472B"/>
    <w:rsid w:val="00DD505D"/>
    <w:rsid w:val="00DD544E"/>
    <w:rsid w:val="00DD5515"/>
    <w:rsid w:val="00DD6B99"/>
    <w:rsid w:val="00DD74A8"/>
    <w:rsid w:val="00DD77C0"/>
    <w:rsid w:val="00DE031B"/>
    <w:rsid w:val="00DE051D"/>
    <w:rsid w:val="00DE072D"/>
    <w:rsid w:val="00DE0866"/>
    <w:rsid w:val="00DE0AC3"/>
    <w:rsid w:val="00DE11BF"/>
    <w:rsid w:val="00DE1822"/>
    <w:rsid w:val="00DE1852"/>
    <w:rsid w:val="00DE1E49"/>
    <w:rsid w:val="00DE2B30"/>
    <w:rsid w:val="00DE2BFA"/>
    <w:rsid w:val="00DE2D60"/>
    <w:rsid w:val="00DE3523"/>
    <w:rsid w:val="00DE3D91"/>
    <w:rsid w:val="00DE3EFD"/>
    <w:rsid w:val="00DE4673"/>
    <w:rsid w:val="00DE47E3"/>
    <w:rsid w:val="00DE53AD"/>
    <w:rsid w:val="00DE5729"/>
    <w:rsid w:val="00DE57EE"/>
    <w:rsid w:val="00DE5907"/>
    <w:rsid w:val="00DE5C42"/>
    <w:rsid w:val="00DE678F"/>
    <w:rsid w:val="00DE6C1F"/>
    <w:rsid w:val="00DE6C3A"/>
    <w:rsid w:val="00DE6D1B"/>
    <w:rsid w:val="00DE6EE4"/>
    <w:rsid w:val="00DE77B3"/>
    <w:rsid w:val="00DE7AA1"/>
    <w:rsid w:val="00DF0482"/>
    <w:rsid w:val="00DF0C87"/>
    <w:rsid w:val="00DF0E5E"/>
    <w:rsid w:val="00DF1BFC"/>
    <w:rsid w:val="00DF283D"/>
    <w:rsid w:val="00DF2BA3"/>
    <w:rsid w:val="00DF2DC7"/>
    <w:rsid w:val="00DF2FDF"/>
    <w:rsid w:val="00DF3286"/>
    <w:rsid w:val="00DF366F"/>
    <w:rsid w:val="00DF493D"/>
    <w:rsid w:val="00DF4ABC"/>
    <w:rsid w:val="00DF4CC1"/>
    <w:rsid w:val="00DF554F"/>
    <w:rsid w:val="00DF598C"/>
    <w:rsid w:val="00DF5D82"/>
    <w:rsid w:val="00DF5DA1"/>
    <w:rsid w:val="00DF69F9"/>
    <w:rsid w:val="00DF6E7C"/>
    <w:rsid w:val="00DF72B3"/>
    <w:rsid w:val="00DF7662"/>
    <w:rsid w:val="00DF7828"/>
    <w:rsid w:val="00E00DCA"/>
    <w:rsid w:val="00E017B1"/>
    <w:rsid w:val="00E01B5E"/>
    <w:rsid w:val="00E01C02"/>
    <w:rsid w:val="00E01EB6"/>
    <w:rsid w:val="00E02932"/>
    <w:rsid w:val="00E02A03"/>
    <w:rsid w:val="00E02CF8"/>
    <w:rsid w:val="00E0311B"/>
    <w:rsid w:val="00E03136"/>
    <w:rsid w:val="00E03BE2"/>
    <w:rsid w:val="00E03CEF"/>
    <w:rsid w:val="00E0433A"/>
    <w:rsid w:val="00E053A8"/>
    <w:rsid w:val="00E06590"/>
    <w:rsid w:val="00E07A43"/>
    <w:rsid w:val="00E07D35"/>
    <w:rsid w:val="00E07F1D"/>
    <w:rsid w:val="00E07FFC"/>
    <w:rsid w:val="00E102F6"/>
    <w:rsid w:val="00E10DC7"/>
    <w:rsid w:val="00E11207"/>
    <w:rsid w:val="00E11A12"/>
    <w:rsid w:val="00E11BB6"/>
    <w:rsid w:val="00E12C74"/>
    <w:rsid w:val="00E13566"/>
    <w:rsid w:val="00E13AA1"/>
    <w:rsid w:val="00E145AC"/>
    <w:rsid w:val="00E14823"/>
    <w:rsid w:val="00E14C88"/>
    <w:rsid w:val="00E158E6"/>
    <w:rsid w:val="00E15B00"/>
    <w:rsid w:val="00E16F07"/>
    <w:rsid w:val="00E1716B"/>
    <w:rsid w:val="00E17614"/>
    <w:rsid w:val="00E1792D"/>
    <w:rsid w:val="00E17B07"/>
    <w:rsid w:val="00E20A4C"/>
    <w:rsid w:val="00E2117B"/>
    <w:rsid w:val="00E21A87"/>
    <w:rsid w:val="00E21CC6"/>
    <w:rsid w:val="00E221B4"/>
    <w:rsid w:val="00E22F5C"/>
    <w:rsid w:val="00E24239"/>
    <w:rsid w:val="00E24425"/>
    <w:rsid w:val="00E246C0"/>
    <w:rsid w:val="00E25069"/>
    <w:rsid w:val="00E251C6"/>
    <w:rsid w:val="00E2572C"/>
    <w:rsid w:val="00E25771"/>
    <w:rsid w:val="00E25A74"/>
    <w:rsid w:val="00E25AB0"/>
    <w:rsid w:val="00E25B87"/>
    <w:rsid w:val="00E25CA0"/>
    <w:rsid w:val="00E25ECA"/>
    <w:rsid w:val="00E2675C"/>
    <w:rsid w:val="00E26872"/>
    <w:rsid w:val="00E26C15"/>
    <w:rsid w:val="00E2792C"/>
    <w:rsid w:val="00E279CA"/>
    <w:rsid w:val="00E27DA0"/>
    <w:rsid w:val="00E27FF6"/>
    <w:rsid w:val="00E3005B"/>
    <w:rsid w:val="00E30D6E"/>
    <w:rsid w:val="00E31076"/>
    <w:rsid w:val="00E31196"/>
    <w:rsid w:val="00E3369F"/>
    <w:rsid w:val="00E33A71"/>
    <w:rsid w:val="00E33C52"/>
    <w:rsid w:val="00E344A4"/>
    <w:rsid w:val="00E34662"/>
    <w:rsid w:val="00E348F9"/>
    <w:rsid w:val="00E353F1"/>
    <w:rsid w:val="00E368B9"/>
    <w:rsid w:val="00E4036A"/>
    <w:rsid w:val="00E4040C"/>
    <w:rsid w:val="00E40DE6"/>
    <w:rsid w:val="00E41255"/>
    <w:rsid w:val="00E42886"/>
    <w:rsid w:val="00E42FCA"/>
    <w:rsid w:val="00E432F1"/>
    <w:rsid w:val="00E43C58"/>
    <w:rsid w:val="00E44266"/>
    <w:rsid w:val="00E44C38"/>
    <w:rsid w:val="00E44CCC"/>
    <w:rsid w:val="00E4531B"/>
    <w:rsid w:val="00E454F7"/>
    <w:rsid w:val="00E45D19"/>
    <w:rsid w:val="00E4614D"/>
    <w:rsid w:val="00E4683B"/>
    <w:rsid w:val="00E4714D"/>
    <w:rsid w:val="00E47842"/>
    <w:rsid w:val="00E47B32"/>
    <w:rsid w:val="00E47C0C"/>
    <w:rsid w:val="00E5012B"/>
    <w:rsid w:val="00E50390"/>
    <w:rsid w:val="00E5049E"/>
    <w:rsid w:val="00E51569"/>
    <w:rsid w:val="00E51A4D"/>
    <w:rsid w:val="00E5207C"/>
    <w:rsid w:val="00E52523"/>
    <w:rsid w:val="00E525F8"/>
    <w:rsid w:val="00E527A0"/>
    <w:rsid w:val="00E52A11"/>
    <w:rsid w:val="00E52A65"/>
    <w:rsid w:val="00E53489"/>
    <w:rsid w:val="00E5400F"/>
    <w:rsid w:val="00E546CF"/>
    <w:rsid w:val="00E54744"/>
    <w:rsid w:val="00E54D70"/>
    <w:rsid w:val="00E5561C"/>
    <w:rsid w:val="00E57251"/>
    <w:rsid w:val="00E57733"/>
    <w:rsid w:val="00E57777"/>
    <w:rsid w:val="00E6028F"/>
    <w:rsid w:val="00E606F6"/>
    <w:rsid w:val="00E61113"/>
    <w:rsid w:val="00E61805"/>
    <w:rsid w:val="00E61AA2"/>
    <w:rsid w:val="00E62C38"/>
    <w:rsid w:val="00E6362A"/>
    <w:rsid w:val="00E639B7"/>
    <w:rsid w:val="00E63D3F"/>
    <w:rsid w:val="00E64168"/>
    <w:rsid w:val="00E651D9"/>
    <w:rsid w:val="00E65B2F"/>
    <w:rsid w:val="00E65C18"/>
    <w:rsid w:val="00E66710"/>
    <w:rsid w:val="00E66776"/>
    <w:rsid w:val="00E66A6B"/>
    <w:rsid w:val="00E66E86"/>
    <w:rsid w:val="00E673F8"/>
    <w:rsid w:val="00E67CDF"/>
    <w:rsid w:val="00E67E39"/>
    <w:rsid w:val="00E700B7"/>
    <w:rsid w:val="00E705C7"/>
    <w:rsid w:val="00E70B91"/>
    <w:rsid w:val="00E716CB"/>
    <w:rsid w:val="00E71A11"/>
    <w:rsid w:val="00E71DAD"/>
    <w:rsid w:val="00E71E10"/>
    <w:rsid w:val="00E72115"/>
    <w:rsid w:val="00E727FD"/>
    <w:rsid w:val="00E72AA5"/>
    <w:rsid w:val="00E73014"/>
    <w:rsid w:val="00E73CF1"/>
    <w:rsid w:val="00E740B5"/>
    <w:rsid w:val="00E74813"/>
    <w:rsid w:val="00E74A65"/>
    <w:rsid w:val="00E74CAB"/>
    <w:rsid w:val="00E74D40"/>
    <w:rsid w:val="00E751B9"/>
    <w:rsid w:val="00E75ED8"/>
    <w:rsid w:val="00E76A04"/>
    <w:rsid w:val="00E77D7B"/>
    <w:rsid w:val="00E8016B"/>
    <w:rsid w:val="00E810C6"/>
    <w:rsid w:val="00E81656"/>
    <w:rsid w:val="00E82AF2"/>
    <w:rsid w:val="00E82B00"/>
    <w:rsid w:val="00E82C14"/>
    <w:rsid w:val="00E8353B"/>
    <w:rsid w:val="00E843F0"/>
    <w:rsid w:val="00E849F4"/>
    <w:rsid w:val="00E850E2"/>
    <w:rsid w:val="00E8558D"/>
    <w:rsid w:val="00E856C8"/>
    <w:rsid w:val="00E861A6"/>
    <w:rsid w:val="00E863A4"/>
    <w:rsid w:val="00E864B6"/>
    <w:rsid w:val="00E864C8"/>
    <w:rsid w:val="00E86C14"/>
    <w:rsid w:val="00E870EA"/>
    <w:rsid w:val="00E873A6"/>
    <w:rsid w:val="00E87555"/>
    <w:rsid w:val="00E87B45"/>
    <w:rsid w:val="00E87FC6"/>
    <w:rsid w:val="00E91264"/>
    <w:rsid w:val="00E9197C"/>
    <w:rsid w:val="00E91AFE"/>
    <w:rsid w:val="00E91D48"/>
    <w:rsid w:val="00E91ECA"/>
    <w:rsid w:val="00E9209B"/>
    <w:rsid w:val="00E922CD"/>
    <w:rsid w:val="00E92475"/>
    <w:rsid w:val="00E92843"/>
    <w:rsid w:val="00E92867"/>
    <w:rsid w:val="00E92C01"/>
    <w:rsid w:val="00E92C29"/>
    <w:rsid w:val="00E92E78"/>
    <w:rsid w:val="00E9343D"/>
    <w:rsid w:val="00E93B32"/>
    <w:rsid w:val="00E9450F"/>
    <w:rsid w:val="00E945E0"/>
    <w:rsid w:val="00E94A2C"/>
    <w:rsid w:val="00E95624"/>
    <w:rsid w:val="00E95946"/>
    <w:rsid w:val="00E95B44"/>
    <w:rsid w:val="00E95CFB"/>
    <w:rsid w:val="00E95EA1"/>
    <w:rsid w:val="00E96384"/>
    <w:rsid w:val="00E9651D"/>
    <w:rsid w:val="00E9683B"/>
    <w:rsid w:val="00E96B05"/>
    <w:rsid w:val="00E96DA8"/>
    <w:rsid w:val="00E97050"/>
    <w:rsid w:val="00E97591"/>
    <w:rsid w:val="00E9786D"/>
    <w:rsid w:val="00E97973"/>
    <w:rsid w:val="00E97F26"/>
    <w:rsid w:val="00E97FC4"/>
    <w:rsid w:val="00EA0172"/>
    <w:rsid w:val="00EA0A87"/>
    <w:rsid w:val="00EA0C4D"/>
    <w:rsid w:val="00EA0F74"/>
    <w:rsid w:val="00EA13C9"/>
    <w:rsid w:val="00EA19C2"/>
    <w:rsid w:val="00EA1B4C"/>
    <w:rsid w:val="00EA1CFC"/>
    <w:rsid w:val="00EA1E53"/>
    <w:rsid w:val="00EA2068"/>
    <w:rsid w:val="00EA2936"/>
    <w:rsid w:val="00EA34D9"/>
    <w:rsid w:val="00EA3558"/>
    <w:rsid w:val="00EA3BE9"/>
    <w:rsid w:val="00EA42F9"/>
    <w:rsid w:val="00EA471A"/>
    <w:rsid w:val="00EA522C"/>
    <w:rsid w:val="00EA53F1"/>
    <w:rsid w:val="00EA6D53"/>
    <w:rsid w:val="00EA6E7F"/>
    <w:rsid w:val="00EA6F24"/>
    <w:rsid w:val="00EA76E6"/>
    <w:rsid w:val="00EA7AC6"/>
    <w:rsid w:val="00EA7D5E"/>
    <w:rsid w:val="00EB099A"/>
    <w:rsid w:val="00EB1A0A"/>
    <w:rsid w:val="00EB1B1B"/>
    <w:rsid w:val="00EB1E77"/>
    <w:rsid w:val="00EB292F"/>
    <w:rsid w:val="00EB2C0A"/>
    <w:rsid w:val="00EB4109"/>
    <w:rsid w:val="00EB4302"/>
    <w:rsid w:val="00EB4BEF"/>
    <w:rsid w:val="00EB51DF"/>
    <w:rsid w:val="00EB53D0"/>
    <w:rsid w:val="00EB53DA"/>
    <w:rsid w:val="00EB5701"/>
    <w:rsid w:val="00EB64F1"/>
    <w:rsid w:val="00EB655B"/>
    <w:rsid w:val="00EB6A76"/>
    <w:rsid w:val="00EB76DF"/>
    <w:rsid w:val="00EB7BBF"/>
    <w:rsid w:val="00EC0167"/>
    <w:rsid w:val="00EC051F"/>
    <w:rsid w:val="00EC0760"/>
    <w:rsid w:val="00EC0981"/>
    <w:rsid w:val="00EC0C2E"/>
    <w:rsid w:val="00EC1D43"/>
    <w:rsid w:val="00EC2072"/>
    <w:rsid w:val="00EC2352"/>
    <w:rsid w:val="00EC2E64"/>
    <w:rsid w:val="00EC38A5"/>
    <w:rsid w:val="00EC452C"/>
    <w:rsid w:val="00EC4C1E"/>
    <w:rsid w:val="00EC5D0B"/>
    <w:rsid w:val="00EC5D2E"/>
    <w:rsid w:val="00EC5D56"/>
    <w:rsid w:val="00EC707E"/>
    <w:rsid w:val="00EC742C"/>
    <w:rsid w:val="00EC78CA"/>
    <w:rsid w:val="00ED00A9"/>
    <w:rsid w:val="00ED02C8"/>
    <w:rsid w:val="00ED05FA"/>
    <w:rsid w:val="00ED112E"/>
    <w:rsid w:val="00ED1FD9"/>
    <w:rsid w:val="00ED2D02"/>
    <w:rsid w:val="00ED2D2A"/>
    <w:rsid w:val="00ED390C"/>
    <w:rsid w:val="00ED3A1A"/>
    <w:rsid w:val="00ED3A75"/>
    <w:rsid w:val="00ED47C3"/>
    <w:rsid w:val="00ED4B40"/>
    <w:rsid w:val="00ED4F64"/>
    <w:rsid w:val="00ED55DF"/>
    <w:rsid w:val="00ED5715"/>
    <w:rsid w:val="00ED5B7F"/>
    <w:rsid w:val="00ED5E00"/>
    <w:rsid w:val="00ED5E01"/>
    <w:rsid w:val="00ED6325"/>
    <w:rsid w:val="00ED650F"/>
    <w:rsid w:val="00ED658E"/>
    <w:rsid w:val="00ED74EA"/>
    <w:rsid w:val="00ED74F5"/>
    <w:rsid w:val="00ED7C9F"/>
    <w:rsid w:val="00ED7DA7"/>
    <w:rsid w:val="00EE1EF6"/>
    <w:rsid w:val="00EE211D"/>
    <w:rsid w:val="00EE2183"/>
    <w:rsid w:val="00EE25E4"/>
    <w:rsid w:val="00EE308C"/>
    <w:rsid w:val="00EE39B5"/>
    <w:rsid w:val="00EE45FB"/>
    <w:rsid w:val="00EE5C2A"/>
    <w:rsid w:val="00EE6C57"/>
    <w:rsid w:val="00EE6EBD"/>
    <w:rsid w:val="00EE78F5"/>
    <w:rsid w:val="00EE7EB5"/>
    <w:rsid w:val="00EE7EC2"/>
    <w:rsid w:val="00EE7F6D"/>
    <w:rsid w:val="00EF0210"/>
    <w:rsid w:val="00EF05A7"/>
    <w:rsid w:val="00EF05B7"/>
    <w:rsid w:val="00EF083E"/>
    <w:rsid w:val="00EF1152"/>
    <w:rsid w:val="00EF12BB"/>
    <w:rsid w:val="00EF1D24"/>
    <w:rsid w:val="00EF2220"/>
    <w:rsid w:val="00EF2328"/>
    <w:rsid w:val="00EF23A0"/>
    <w:rsid w:val="00EF2B16"/>
    <w:rsid w:val="00EF2ED7"/>
    <w:rsid w:val="00EF3238"/>
    <w:rsid w:val="00EF336D"/>
    <w:rsid w:val="00EF3B10"/>
    <w:rsid w:val="00EF3D61"/>
    <w:rsid w:val="00EF4031"/>
    <w:rsid w:val="00EF4431"/>
    <w:rsid w:val="00EF46E5"/>
    <w:rsid w:val="00EF49DC"/>
    <w:rsid w:val="00EF4DA0"/>
    <w:rsid w:val="00EF62D6"/>
    <w:rsid w:val="00EF6343"/>
    <w:rsid w:val="00EF63F2"/>
    <w:rsid w:val="00EF67C7"/>
    <w:rsid w:val="00EF6BC2"/>
    <w:rsid w:val="00EF74F0"/>
    <w:rsid w:val="00EF79D1"/>
    <w:rsid w:val="00F001C6"/>
    <w:rsid w:val="00F00392"/>
    <w:rsid w:val="00F00748"/>
    <w:rsid w:val="00F007C9"/>
    <w:rsid w:val="00F00823"/>
    <w:rsid w:val="00F00C2A"/>
    <w:rsid w:val="00F017CD"/>
    <w:rsid w:val="00F017E2"/>
    <w:rsid w:val="00F01D8B"/>
    <w:rsid w:val="00F0247D"/>
    <w:rsid w:val="00F0347D"/>
    <w:rsid w:val="00F03584"/>
    <w:rsid w:val="00F03FA2"/>
    <w:rsid w:val="00F0465E"/>
    <w:rsid w:val="00F04EBB"/>
    <w:rsid w:val="00F050CA"/>
    <w:rsid w:val="00F059F9"/>
    <w:rsid w:val="00F06080"/>
    <w:rsid w:val="00F0626C"/>
    <w:rsid w:val="00F06CCA"/>
    <w:rsid w:val="00F07277"/>
    <w:rsid w:val="00F0729F"/>
    <w:rsid w:val="00F07BA9"/>
    <w:rsid w:val="00F07C97"/>
    <w:rsid w:val="00F10B86"/>
    <w:rsid w:val="00F10C1F"/>
    <w:rsid w:val="00F10C38"/>
    <w:rsid w:val="00F10F7A"/>
    <w:rsid w:val="00F10FF8"/>
    <w:rsid w:val="00F11B72"/>
    <w:rsid w:val="00F124D4"/>
    <w:rsid w:val="00F12BCF"/>
    <w:rsid w:val="00F13B41"/>
    <w:rsid w:val="00F1408D"/>
    <w:rsid w:val="00F14A47"/>
    <w:rsid w:val="00F1537E"/>
    <w:rsid w:val="00F15F5F"/>
    <w:rsid w:val="00F16A69"/>
    <w:rsid w:val="00F16C97"/>
    <w:rsid w:val="00F17104"/>
    <w:rsid w:val="00F17660"/>
    <w:rsid w:val="00F17DAA"/>
    <w:rsid w:val="00F2005D"/>
    <w:rsid w:val="00F200B3"/>
    <w:rsid w:val="00F207A8"/>
    <w:rsid w:val="00F211C1"/>
    <w:rsid w:val="00F22063"/>
    <w:rsid w:val="00F225B7"/>
    <w:rsid w:val="00F2304A"/>
    <w:rsid w:val="00F23081"/>
    <w:rsid w:val="00F23722"/>
    <w:rsid w:val="00F25720"/>
    <w:rsid w:val="00F25870"/>
    <w:rsid w:val="00F25AE3"/>
    <w:rsid w:val="00F25D0B"/>
    <w:rsid w:val="00F25DCB"/>
    <w:rsid w:val="00F26001"/>
    <w:rsid w:val="00F268A1"/>
    <w:rsid w:val="00F26A06"/>
    <w:rsid w:val="00F270DB"/>
    <w:rsid w:val="00F27128"/>
    <w:rsid w:val="00F27621"/>
    <w:rsid w:val="00F3000F"/>
    <w:rsid w:val="00F3059C"/>
    <w:rsid w:val="00F31753"/>
    <w:rsid w:val="00F31792"/>
    <w:rsid w:val="00F31F50"/>
    <w:rsid w:val="00F3245F"/>
    <w:rsid w:val="00F33298"/>
    <w:rsid w:val="00F33457"/>
    <w:rsid w:val="00F3381B"/>
    <w:rsid w:val="00F34163"/>
    <w:rsid w:val="00F341C3"/>
    <w:rsid w:val="00F34B67"/>
    <w:rsid w:val="00F34C4F"/>
    <w:rsid w:val="00F34C77"/>
    <w:rsid w:val="00F354DC"/>
    <w:rsid w:val="00F36CB3"/>
    <w:rsid w:val="00F37729"/>
    <w:rsid w:val="00F4098B"/>
    <w:rsid w:val="00F41621"/>
    <w:rsid w:val="00F41AF1"/>
    <w:rsid w:val="00F41DD4"/>
    <w:rsid w:val="00F42204"/>
    <w:rsid w:val="00F42920"/>
    <w:rsid w:val="00F434A9"/>
    <w:rsid w:val="00F45049"/>
    <w:rsid w:val="00F452A7"/>
    <w:rsid w:val="00F45963"/>
    <w:rsid w:val="00F45C91"/>
    <w:rsid w:val="00F46A1E"/>
    <w:rsid w:val="00F46E7B"/>
    <w:rsid w:val="00F47777"/>
    <w:rsid w:val="00F501C8"/>
    <w:rsid w:val="00F51702"/>
    <w:rsid w:val="00F5235E"/>
    <w:rsid w:val="00F52912"/>
    <w:rsid w:val="00F530B6"/>
    <w:rsid w:val="00F5370C"/>
    <w:rsid w:val="00F53741"/>
    <w:rsid w:val="00F53F53"/>
    <w:rsid w:val="00F5407C"/>
    <w:rsid w:val="00F545E9"/>
    <w:rsid w:val="00F54FD5"/>
    <w:rsid w:val="00F5522B"/>
    <w:rsid w:val="00F55943"/>
    <w:rsid w:val="00F55AE3"/>
    <w:rsid w:val="00F56010"/>
    <w:rsid w:val="00F569EB"/>
    <w:rsid w:val="00F56E95"/>
    <w:rsid w:val="00F60B12"/>
    <w:rsid w:val="00F62660"/>
    <w:rsid w:val="00F63D04"/>
    <w:rsid w:val="00F64595"/>
    <w:rsid w:val="00F64A11"/>
    <w:rsid w:val="00F64C58"/>
    <w:rsid w:val="00F64D5C"/>
    <w:rsid w:val="00F66AFF"/>
    <w:rsid w:val="00F67151"/>
    <w:rsid w:val="00F67C08"/>
    <w:rsid w:val="00F70034"/>
    <w:rsid w:val="00F71809"/>
    <w:rsid w:val="00F71F4D"/>
    <w:rsid w:val="00F72175"/>
    <w:rsid w:val="00F72F88"/>
    <w:rsid w:val="00F73C12"/>
    <w:rsid w:val="00F74A38"/>
    <w:rsid w:val="00F74C28"/>
    <w:rsid w:val="00F74DBC"/>
    <w:rsid w:val="00F755DC"/>
    <w:rsid w:val="00F75D6B"/>
    <w:rsid w:val="00F75F70"/>
    <w:rsid w:val="00F76101"/>
    <w:rsid w:val="00F7641F"/>
    <w:rsid w:val="00F76ABD"/>
    <w:rsid w:val="00F76DCC"/>
    <w:rsid w:val="00F76EBB"/>
    <w:rsid w:val="00F77195"/>
    <w:rsid w:val="00F77302"/>
    <w:rsid w:val="00F775E0"/>
    <w:rsid w:val="00F803EF"/>
    <w:rsid w:val="00F8099F"/>
    <w:rsid w:val="00F80EC9"/>
    <w:rsid w:val="00F81170"/>
    <w:rsid w:val="00F811A2"/>
    <w:rsid w:val="00F8210A"/>
    <w:rsid w:val="00F827CE"/>
    <w:rsid w:val="00F82D6A"/>
    <w:rsid w:val="00F82E4E"/>
    <w:rsid w:val="00F83030"/>
    <w:rsid w:val="00F830CC"/>
    <w:rsid w:val="00F83329"/>
    <w:rsid w:val="00F83B52"/>
    <w:rsid w:val="00F83D17"/>
    <w:rsid w:val="00F84230"/>
    <w:rsid w:val="00F845B8"/>
    <w:rsid w:val="00F852B8"/>
    <w:rsid w:val="00F85B44"/>
    <w:rsid w:val="00F860F8"/>
    <w:rsid w:val="00F86AAF"/>
    <w:rsid w:val="00F90170"/>
    <w:rsid w:val="00F9075A"/>
    <w:rsid w:val="00F90EBE"/>
    <w:rsid w:val="00F918D4"/>
    <w:rsid w:val="00F92214"/>
    <w:rsid w:val="00F92447"/>
    <w:rsid w:val="00F92A00"/>
    <w:rsid w:val="00F92A56"/>
    <w:rsid w:val="00F92C5A"/>
    <w:rsid w:val="00F93837"/>
    <w:rsid w:val="00F942E1"/>
    <w:rsid w:val="00F953F4"/>
    <w:rsid w:val="00F95617"/>
    <w:rsid w:val="00F956EE"/>
    <w:rsid w:val="00F95F40"/>
    <w:rsid w:val="00F96BAD"/>
    <w:rsid w:val="00F97814"/>
    <w:rsid w:val="00F97868"/>
    <w:rsid w:val="00F97B64"/>
    <w:rsid w:val="00FA0BEB"/>
    <w:rsid w:val="00FA10E0"/>
    <w:rsid w:val="00FA148C"/>
    <w:rsid w:val="00FA1B90"/>
    <w:rsid w:val="00FA1CA9"/>
    <w:rsid w:val="00FA3C94"/>
    <w:rsid w:val="00FA3CBB"/>
    <w:rsid w:val="00FA3FD3"/>
    <w:rsid w:val="00FA5157"/>
    <w:rsid w:val="00FA5578"/>
    <w:rsid w:val="00FA5874"/>
    <w:rsid w:val="00FA5DDB"/>
    <w:rsid w:val="00FA5DF4"/>
    <w:rsid w:val="00FA61BA"/>
    <w:rsid w:val="00FA6815"/>
    <w:rsid w:val="00FA681A"/>
    <w:rsid w:val="00FA6B42"/>
    <w:rsid w:val="00FA7762"/>
    <w:rsid w:val="00FA7E6C"/>
    <w:rsid w:val="00FA7FED"/>
    <w:rsid w:val="00FB0250"/>
    <w:rsid w:val="00FB0CE6"/>
    <w:rsid w:val="00FB0D0A"/>
    <w:rsid w:val="00FB1417"/>
    <w:rsid w:val="00FB1662"/>
    <w:rsid w:val="00FB2562"/>
    <w:rsid w:val="00FB26BF"/>
    <w:rsid w:val="00FB2875"/>
    <w:rsid w:val="00FB31B4"/>
    <w:rsid w:val="00FB33A5"/>
    <w:rsid w:val="00FB3AE3"/>
    <w:rsid w:val="00FB3C6F"/>
    <w:rsid w:val="00FB3F21"/>
    <w:rsid w:val="00FB44FD"/>
    <w:rsid w:val="00FB4B10"/>
    <w:rsid w:val="00FB4D5E"/>
    <w:rsid w:val="00FB4DF3"/>
    <w:rsid w:val="00FB5711"/>
    <w:rsid w:val="00FB59F5"/>
    <w:rsid w:val="00FB6BCC"/>
    <w:rsid w:val="00FB7D2D"/>
    <w:rsid w:val="00FB7E1F"/>
    <w:rsid w:val="00FC024E"/>
    <w:rsid w:val="00FC0AE7"/>
    <w:rsid w:val="00FC1EC8"/>
    <w:rsid w:val="00FC3DED"/>
    <w:rsid w:val="00FC4B63"/>
    <w:rsid w:val="00FC4EB7"/>
    <w:rsid w:val="00FC73B3"/>
    <w:rsid w:val="00FC7B20"/>
    <w:rsid w:val="00FC7FB3"/>
    <w:rsid w:val="00FD0356"/>
    <w:rsid w:val="00FD0FEF"/>
    <w:rsid w:val="00FD1163"/>
    <w:rsid w:val="00FD125A"/>
    <w:rsid w:val="00FD131E"/>
    <w:rsid w:val="00FD1438"/>
    <w:rsid w:val="00FD197A"/>
    <w:rsid w:val="00FD1C3B"/>
    <w:rsid w:val="00FD2481"/>
    <w:rsid w:val="00FD24F3"/>
    <w:rsid w:val="00FD2B5B"/>
    <w:rsid w:val="00FD2D1A"/>
    <w:rsid w:val="00FD2D54"/>
    <w:rsid w:val="00FD3A77"/>
    <w:rsid w:val="00FD3E2E"/>
    <w:rsid w:val="00FD4C78"/>
    <w:rsid w:val="00FD4CA1"/>
    <w:rsid w:val="00FD51F0"/>
    <w:rsid w:val="00FD6056"/>
    <w:rsid w:val="00FD6401"/>
    <w:rsid w:val="00FD6DEE"/>
    <w:rsid w:val="00FD6E8E"/>
    <w:rsid w:val="00FD74F8"/>
    <w:rsid w:val="00FD7911"/>
    <w:rsid w:val="00FE0031"/>
    <w:rsid w:val="00FE09C3"/>
    <w:rsid w:val="00FE124E"/>
    <w:rsid w:val="00FE1635"/>
    <w:rsid w:val="00FE1B89"/>
    <w:rsid w:val="00FE27EB"/>
    <w:rsid w:val="00FE2DDE"/>
    <w:rsid w:val="00FE34D0"/>
    <w:rsid w:val="00FE445C"/>
    <w:rsid w:val="00FE4620"/>
    <w:rsid w:val="00FE578C"/>
    <w:rsid w:val="00FE5BEE"/>
    <w:rsid w:val="00FE5E64"/>
    <w:rsid w:val="00FE5FDF"/>
    <w:rsid w:val="00FE620A"/>
    <w:rsid w:val="00FE637A"/>
    <w:rsid w:val="00FE693E"/>
    <w:rsid w:val="00FE6D6A"/>
    <w:rsid w:val="00FE6DAC"/>
    <w:rsid w:val="00FE6ED3"/>
    <w:rsid w:val="00FE7463"/>
    <w:rsid w:val="00FE7981"/>
    <w:rsid w:val="00FE7E3F"/>
    <w:rsid w:val="00FF01DC"/>
    <w:rsid w:val="00FF0203"/>
    <w:rsid w:val="00FF0629"/>
    <w:rsid w:val="00FF10DF"/>
    <w:rsid w:val="00FF1261"/>
    <w:rsid w:val="00FF1A10"/>
    <w:rsid w:val="00FF1A6F"/>
    <w:rsid w:val="00FF1FCF"/>
    <w:rsid w:val="00FF2536"/>
    <w:rsid w:val="00FF26C9"/>
    <w:rsid w:val="00FF29C8"/>
    <w:rsid w:val="00FF2B5D"/>
    <w:rsid w:val="00FF2DE3"/>
    <w:rsid w:val="00FF2DE8"/>
    <w:rsid w:val="00FF2F74"/>
    <w:rsid w:val="00FF2FF7"/>
    <w:rsid w:val="00FF36C3"/>
    <w:rsid w:val="00FF4A2C"/>
    <w:rsid w:val="00FF4CDF"/>
    <w:rsid w:val="00FF4FE3"/>
    <w:rsid w:val="00FF54E3"/>
    <w:rsid w:val="00FF5E9F"/>
    <w:rsid w:val="00FF6FC6"/>
    <w:rsid w:val="00FF72F8"/>
    <w:rsid w:val="00FF7C6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53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F96"/>
    <w:pPr>
      <w:spacing w:after="120" w:line="360" w:lineRule="auto"/>
      <w:ind w:firstLine="706"/>
    </w:pPr>
    <w:rPr>
      <w:rFonts w:eastAsiaTheme="minorEastAsia"/>
      <w:sz w:val="24"/>
      <w:szCs w:val="24"/>
      <w:lang w:val="en-AU"/>
    </w:rPr>
  </w:style>
  <w:style w:type="paragraph" w:styleId="Heading1">
    <w:name w:val="heading 1"/>
    <w:basedOn w:val="Normal"/>
    <w:next w:val="Normal"/>
    <w:link w:val="Heading1Char"/>
    <w:uiPriority w:val="9"/>
    <w:qFormat/>
    <w:rsid w:val="00B0330E"/>
    <w:pPr>
      <w:autoSpaceDE w:val="0"/>
      <w:autoSpaceDN w:val="0"/>
      <w:adjustRightInd w:val="0"/>
      <w:ind w:left="284" w:hanging="284"/>
      <w:outlineLvl w:val="0"/>
    </w:pPr>
    <w:rPr>
      <w:rFonts w:cs="Times New Roman"/>
      <w:b/>
      <w:color w:val="000000"/>
      <w:sz w:val="32"/>
      <w:lang w:val="en-US"/>
    </w:rPr>
  </w:style>
  <w:style w:type="paragraph" w:styleId="Heading2">
    <w:name w:val="heading 2"/>
    <w:basedOn w:val="Heading1"/>
    <w:next w:val="Normal"/>
    <w:link w:val="Heading2Char"/>
    <w:uiPriority w:val="9"/>
    <w:unhideWhenUsed/>
    <w:qFormat/>
    <w:rsid w:val="00B0330E"/>
    <w:pPr>
      <w:numPr>
        <w:ilvl w:val="1"/>
      </w:numPr>
      <w:spacing w:before="120"/>
      <w:ind w:left="284" w:hanging="284"/>
      <w:outlineLvl w:val="1"/>
    </w:pPr>
    <w:rPr>
      <w:sz w:val="28"/>
    </w:rPr>
  </w:style>
  <w:style w:type="paragraph" w:styleId="Heading3">
    <w:name w:val="heading 3"/>
    <w:basedOn w:val="Normal"/>
    <w:next w:val="Normal"/>
    <w:link w:val="Heading3Char"/>
    <w:uiPriority w:val="9"/>
    <w:unhideWhenUsed/>
    <w:qFormat/>
    <w:rsid w:val="0048616B"/>
    <w:pPr>
      <w:keepNext/>
      <w:keepLines/>
      <w:spacing w:before="40" w:after="0"/>
      <w:ind w:firstLine="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2175"/>
    <w:pPr>
      <w:numPr>
        <w:numId w:val="1"/>
      </w:numPr>
      <w:ind w:left="714" w:hanging="357"/>
      <w:contextualSpacing/>
    </w:pPr>
    <w:rPr>
      <w:lang w:val="en-US"/>
    </w:rPr>
  </w:style>
  <w:style w:type="character" w:styleId="CommentReference">
    <w:name w:val="annotation reference"/>
    <w:basedOn w:val="DefaultParagraphFont"/>
    <w:uiPriority w:val="99"/>
    <w:semiHidden/>
    <w:unhideWhenUsed/>
    <w:rsid w:val="007E1094"/>
    <w:rPr>
      <w:sz w:val="16"/>
      <w:szCs w:val="16"/>
    </w:rPr>
  </w:style>
  <w:style w:type="paragraph" w:styleId="CommentText">
    <w:name w:val="annotation text"/>
    <w:basedOn w:val="Normal"/>
    <w:link w:val="CommentTextChar"/>
    <w:uiPriority w:val="99"/>
    <w:unhideWhenUsed/>
    <w:rsid w:val="007E1094"/>
    <w:rPr>
      <w:sz w:val="20"/>
      <w:szCs w:val="20"/>
    </w:rPr>
  </w:style>
  <w:style w:type="character" w:customStyle="1" w:styleId="CommentTextChar">
    <w:name w:val="Comment Text Char"/>
    <w:basedOn w:val="DefaultParagraphFont"/>
    <w:link w:val="CommentText"/>
    <w:uiPriority w:val="99"/>
    <w:rsid w:val="007E1094"/>
    <w:rPr>
      <w:rFonts w:eastAsiaTheme="minorEastAsia"/>
      <w:sz w:val="20"/>
      <w:szCs w:val="20"/>
      <w:lang w:val="en-AU"/>
    </w:rPr>
  </w:style>
  <w:style w:type="paragraph" w:styleId="BalloonText">
    <w:name w:val="Balloon Text"/>
    <w:basedOn w:val="Normal"/>
    <w:link w:val="BalloonTextChar"/>
    <w:uiPriority w:val="99"/>
    <w:semiHidden/>
    <w:unhideWhenUsed/>
    <w:rsid w:val="007E1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094"/>
    <w:rPr>
      <w:rFonts w:ascii="Segoe UI" w:eastAsiaTheme="minorEastAsia" w:hAnsi="Segoe UI" w:cs="Segoe UI"/>
      <w:sz w:val="18"/>
      <w:szCs w:val="18"/>
      <w:lang w:val="en-AU"/>
    </w:rPr>
  </w:style>
  <w:style w:type="character" w:customStyle="1" w:styleId="ListParagraphChar">
    <w:name w:val="List Paragraph Char"/>
    <w:basedOn w:val="DefaultParagraphFont"/>
    <w:link w:val="ListParagraph"/>
    <w:uiPriority w:val="34"/>
    <w:qFormat/>
    <w:locked/>
    <w:rsid w:val="00F72175"/>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7E1094"/>
    <w:rPr>
      <w:b/>
      <w:bCs/>
    </w:rPr>
  </w:style>
  <w:style w:type="character" w:customStyle="1" w:styleId="CommentSubjectChar">
    <w:name w:val="Comment Subject Char"/>
    <w:basedOn w:val="CommentTextChar"/>
    <w:link w:val="CommentSubject"/>
    <w:uiPriority w:val="99"/>
    <w:semiHidden/>
    <w:rsid w:val="007E1094"/>
    <w:rPr>
      <w:rFonts w:eastAsiaTheme="minorEastAsia"/>
      <w:b/>
      <w:bCs/>
      <w:sz w:val="20"/>
      <w:szCs w:val="20"/>
      <w:lang w:val="en-AU"/>
    </w:rPr>
  </w:style>
  <w:style w:type="character" w:customStyle="1" w:styleId="Heading1Char">
    <w:name w:val="Heading 1 Char"/>
    <w:basedOn w:val="DefaultParagraphFont"/>
    <w:link w:val="Heading1"/>
    <w:uiPriority w:val="9"/>
    <w:rsid w:val="00B0330E"/>
    <w:rPr>
      <w:rFonts w:eastAsiaTheme="minorEastAsia" w:cs="Times New Roman"/>
      <w:b/>
      <w:color w:val="000000"/>
      <w:sz w:val="32"/>
      <w:szCs w:val="24"/>
      <w:lang w:val="en-US"/>
    </w:rPr>
  </w:style>
  <w:style w:type="character" w:customStyle="1" w:styleId="Heading2Char">
    <w:name w:val="Heading 2 Char"/>
    <w:basedOn w:val="DefaultParagraphFont"/>
    <w:link w:val="Heading2"/>
    <w:uiPriority w:val="9"/>
    <w:rsid w:val="00B0330E"/>
    <w:rPr>
      <w:rFonts w:eastAsiaTheme="minorEastAsia" w:cs="Times New Roman"/>
      <w:b/>
      <w:color w:val="000000"/>
      <w:sz w:val="28"/>
      <w:szCs w:val="24"/>
      <w:lang w:val="en-US"/>
    </w:rPr>
  </w:style>
  <w:style w:type="paragraph" w:styleId="NormalWeb">
    <w:name w:val="Normal (Web)"/>
    <w:basedOn w:val="Normal"/>
    <w:uiPriority w:val="99"/>
    <w:semiHidden/>
    <w:unhideWhenUsed/>
    <w:rsid w:val="00A91B7D"/>
    <w:pPr>
      <w:spacing w:before="100" w:beforeAutospacing="1" w:after="100" w:afterAutospacing="1"/>
    </w:pPr>
    <w:rPr>
      <w:rFonts w:ascii="Times New Roman" w:hAnsi="Times New Roman" w:cs="Times New Roman"/>
      <w:lang w:val="de-DE" w:eastAsia="de-DE"/>
    </w:rPr>
  </w:style>
  <w:style w:type="character" w:styleId="LineNumber">
    <w:name w:val="line number"/>
    <w:basedOn w:val="DefaultParagraphFont"/>
    <w:uiPriority w:val="99"/>
    <w:semiHidden/>
    <w:unhideWhenUsed/>
    <w:rsid w:val="00A4045B"/>
  </w:style>
  <w:style w:type="paragraph" w:styleId="Header">
    <w:name w:val="header"/>
    <w:basedOn w:val="Normal"/>
    <w:link w:val="HeaderChar"/>
    <w:uiPriority w:val="99"/>
    <w:unhideWhenUsed/>
    <w:rsid w:val="00A4045B"/>
    <w:pPr>
      <w:tabs>
        <w:tab w:val="center" w:pos="4680"/>
        <w:tab w:val="right" w:pos="9360"/>
      </w:tabs>
    </w:pPr>
  </w:style>
  <w:style w:type="character" w:customStyle="1" w:styleId="HeaderChar">
    <w:name w:val="Header Char"/>
    <w:basedOn w:val="DefaultParagraphFont"/>
    <w:link w:val="Header"/>
    <w:uiPriority w:val="99"/>
    <w:rsid w:val="00A4045B"/>
    <w:rPr>
      <w:rFonts w:eastAsiaTheme="minorEastAsia"/>
      <w:sz w:val="24"/>
      <w:szCs w:val="24"/>
      <w:lang w:val="en-AU"/>
    </w:rPr>
  </w:style>
  <w:style w:type="paragraph" w:styleId="Footer">
    <w:name w:val="footer"/>
    <w:basedOn w:val="Normal"/>
    <w:link w:val="FooterChar"/>
    <w:uiPriority w:val="99"/>
    <w:unhideWhenUsed/>
    <w:rsid w:val="00A4045B"/>
    <w:pPr>
      <w:tabs>
        <w:tab w:val="center" w:pos="4680"/>
        <w:tab w:val="right" w:pos="9360"/>
      </w:tabs>
    </w:pPr>
  </w:style>
  <w:style w:type="character" w:customStyle="1" w:styleId="FooterChar">
    <w:name w:val="Footer Char"/>
    <w:basedOn w:val="DefaultParagraphFont"/>
    <w:link w:val="Footer"/>
    <w:uiPriority w:val="99"/>
    <w:rsid w:val="00A4045B"/>
    <w:rPr>
      <w:rFonts w:eastAsiaTheme="minorEastAsia"/>
      <w:sz w:val="24"/>
      <w:szCs w:val="24"/>
      <w:lang w:val="en-AU"/>
    </w:rPr>
  </w:style>
  <w:style w:type="paragraph" w:customStyle="1" w:styleId="EndNoteBibliographyTitle">
    <w:name w:val="EndNote Bibliography Title"/>
    <w:basedOn w:val="Normal"/>
    <w:link w:val="EndNoteBibliographyTitleChar"/>
    <w:rsid w:val="00355B0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55B03"/>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355B0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55B03"/>
    <w:rPr>
      <w:rFonts w:ascii="Calibri" w:eastAsiaTheme="minorEastAsia" w:hAnsi="Calibri" w:cs="Calibri"/>
      <w:noProof/>
      <w:sz w:val="24"/>
      <w:szCs w:val="24"/>
      <w:lang w:val="en-US"/>
    </w:rPr>
  </w:style>
  <w:style w:type="character" w:styleId="Hyperlink">
    <w:name w:val="Hyperlink"/>
    <w:basedOn w:val="DefaultParagraphFont"/>
    <w:uiPriority w:val="99"/>
    <w:unhideWhenUsed/>
    <w:rsid w:val="00355B03"/>
    <w:rPr>
      <w:color w:val="0563C1" w:themeColor="hyperlink"/>
      <w:u w:val="single"/>
    </w:rPr>
  </w:style>
  <w:style w:type="character" w:customStyle="1" w:styleId="UnresolvedMention1">
    <w:name w:val="Unresolved Mention1"/>
    <w:basedOn w:val="DefaultParagraphFont"/>
    <w:uiPriority w:val="99"/>
    <w:semiHidden/>
    <w:unhideWhenUsed/>
    <w:rsid w:val="00355B03"/>
    <w:rPr>
      <w:color w:val="605E5C"/>
      <w:shd w:val="clear" w:color="auto" w:fill="E1DFDD"/>
    </w:rPr>
  </w:style>
  <w:style w:type="character" w:customStyle="1" w:styleId="gscah">
    <w:name w:val="gsc_a_h"/>
    <w:basedOn w:val="DefaultParagraphFont"/>
    <w:rsid w:val="004F7A6D"/>
  </w:style>
  <w:style w:type="paragraph" w:styleId="Revision">
    <w:name w:val="Revision"/>
    <w:hidden/>
    <w:uiPriority w:val="99"/>
    <w:semiHidden/>
    <w:rsid w:val="004F7A6D"/>
    <w:pPr>
      <w:spacing w:after="0" w:line="240" w:lineRule="auto"/>
    </w:pPr>
    <w:rPr>
      <w:rFonts w:eastAsiaTheme="minorEastAsia"/>
      <w:sz w:val="24"/>
      <w:szCs w:val="24"/>
      <w:lang w:val="en-AU"/>
    </w:rPr>
  </w:style>
  <w:style w:type="character" w:customStyle="1" w:styleId="UnresolvedMention2">
    <w:name w:val="Unresolved Mention2"/>
    <w:basedOn w:val="DefaultParagraphFont"/>
    <w:uiPriority w:val="99"/>
    <w:semiHidden/>
    <w:unhideWhenUsed/>
    <w:rsid w:val="00912CD3"/>
    <w:rPr>
      <w:color w:val="605E5C"/>
      <w:shd w:val="clear" w:color="auto" w:fill="E1DFDD"/>
    </w:rPr>
  </w:style>
  <w:style w:type="character" w:customStyle="1" w:styleId="fontstyle01">
    <w:name w:val="fontstyle01"/>
    <w:basedOn w:val="DefaultParagraphFont"/>
    <w:rsid w:val="00C5777D"/>
    <w:rPr>
      <w:b w:val="0"/>
      <w:bCs w:val="0"/>
      <w:i w:val="0"/>
      <w:iCs w:val="0"/>
      <w:color w:val="323232"/>
      <w:sz w:val="28"/>
      <w:szCs w:val="28"/>
    </w:rPr>
  </w:style>
  <w:style w:type="table" w:styleId="TableGrid">
    <w:name w:val="Table Grid"/>
    <w:basedOn w:val="TableNormal"/>
    <w:uiPriority w:val="39"/>
    <w:rsid w:val="00E9247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22410A"/>
    <w:rPr>
      <w:color w:val="605E5C"/>
      <w:shd w:val="clear" w:color="auto" w:fill="E1DFDD"/>
    </w:rPr>
  </w:style>
  <w:style w:type="paragraph" w:styleId="TOCHeading">
    <w:name w:val="TOC Heading"/>
    <w:basedOn w:val="Heading1"/>
    <w:next w:val="Normal"/>
    <w:uiPriority w:val="39"/>
    <w:unhideWhenUsed/>
    <w:qFormat/>
    <w:rsid w:val="00E42886"/>
    <w:pPr>
      <w:keepNext/>
      <w:keepLines/>
      <w:autoSpaceDE/>
      <w:autoSpaceDN/>
      <w:adjustRightInd/>
      <w:spacing w:before="240" w:after="0" w:line="259" w:lineRule="auto"/>
      <w:ind w:left="0" w:firstLine="0"/>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461993"/>
    <w:pPr>
      <w:tabs>
        <w:tab w:val="right" w:leader="dot" w:pos="8494"/>
      </w:tabs>
      <w:spacing w:after="100"/>
      <w:ind w:firstLine="567"/>
    </w:pPr>
    <w:rPr>
      <w:b/>
    </w:rPr>
  </w:style>
  <w:style w:type="paragraph" w:styleId="TOC2">
    <w:name w:val="toc 2"/>
    <w:basedOn w:val="Normal"/>
    <w:next w:val="Normal"/>
    <w:autoRedefine/>
    <w:uiPriority w:val="39"/>
    <w:unhideWhenUsed/>
    <w:rsid w:val="00E42886"/>
    <w:pPr>
      <w:spacing w:after="100"/>
      <w:ind w:left="240"/>
    </w:pPr>
  </w:style>
  <w:style w:type="character" w:customStyle="1" w:styleId="fontstyle21">
    <w:name w:val="fontstyle21"/>
    <w:basedOn w:val="DefaultParagraphFont"/>
    <w:rsid w:val="00E145AC"/>
    <w:rPr>
      <w:rFonts w:ascii="AdvMINION-I" w:hAnsi="AdvMINION-I" w:hint="default"/>
      <w:b w:val="0"/>
      <w:bCs w:val="0"/>
      <w:i w:val="0"/>
      <w:iCs w:val="0"/>
      <w:color w:val="231F20"/>
      <w:sz w:val="18"/>
      <w:szCs w:val="18"/>
    </w:rPr>
  </w:style>
  <w:style w:type="character" w:customStyle="1" w:styleId="fontstyle31">
    <w:name w:val="fontstyle31"/>
    <w:basedOn w:val="DefaultParagraphFont"/>
    <w:rsid w:val="00430248"/>
    <w:rPr>
      <w:rFonts w:ascii="AdvTimes-b" w:hAnsi="AdvTimes-b" w:hint="default"/>
      <w:b w:val="0"/>
      <w:bCs w:val="0"/>
      <w:i w:val="0"/>
      <w:iCs w:val="0"/>
      <w:color w:val="231F20"/>
      <w:sz w:val="14"/>
      <w:szCs w:val="14"/>
    </w:rPr>
  </w:style>
  <w:style w:type="character" w:customStyle="1" w:styleId="fontstyle41">
    <w:name w:val="fontstyle41"/>
    <w:basedOn w:val="DefaultParagraphFont"/>
    <w:rsid w:val="00430248"/>
    <w:rPr>
      <w:rFonts w:ascii="AdvTTec369687+20" w:hAnsi="AdvTTec369687+20" w:hint="default"/>
      <w:b w:val="0"/>
      <w:bCs w:val="0"/>
      <w:i w:val="0"/>
      <w:iCs w:val="0"/>
      <w:color w:val="231F20"/>
      <w:sz w:val="14"/>
      <w:szCs w:val="14"/>
    </w:rPr>
  </w:style>
  <w:style w:type="paragraph" w:styleId="HTMLPreformatted">
    <w:name w:val="HTML Preformatted"/>
    <w:basedOn w:val="Normal"/>
    <w:link w:val="HTMLPreformattedChar"/>
    <w:uiPriority w:val="99"/>
    <w:semiHidden/>
    <w:unhideWhenUsed/>
    <w:rsid w:val="00473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473674"/>
    <w:rPr>
      <w:rFonts w:ascii="Courier New" w:eastAsia="Times New Roman" w:hAnsi="Courier New" w:cs="Courier New"/>
      <w:sz w:val="20"/>
      <w:szCs w:val="20"/>
      <w:lang w:val="en-GB" w:eastAsia="en-GB"/>
    </w:rPr>
  </w:style>
  <w:style w:type="character" w:customStyle="1" w:styleId="gd15mcfceub">
    <w:name w:val="gd15mcfceub"/>
    <w:basedOn w:val="DefaultParagraphFont"/>
    <w:rsid w:val="00473674"/>
  </w:style>
  <w:style w:type="paragraph" w:styleId="NoSpacing">
    <w:name w:val="No Spacing"/>
    <w:uiPriority w:val="1"/>
    <w:qFormat/>
    <w:rsid w:val="00B0330E"/>
    <w:pPr>
      <w:spacing w:after="0" w:line="240" w:lineRule="auto"/>
    </w:pPr>
    <w:rPr>
      <w:rFonts w:eastAsiaTheme="minorEastAsia"/>
      <w:sz w:val="24"/>
      <w:szCs w:val="24"/>
      <w:lang w:val="en-AU"/>
    </w:rPr>
  </w:style>
  <w:style w:type="character" w:customStyle="1" w:styleId="Heading3Char">
    <w:name w:val="Heading 3 Char"/>
    <w:basedOn w:val="DefaultParagraphFont"/>
    <w:link w:val="Heading3"/>
    <w:uiPriority w:val="9"/>
    <w:rsid w:val="0048616B"/>
    <w:rPr>
      <w:rFonts w:asciiTheme="majorHAnsi" w:eastAsiaTheme="majorEastAsia" w:hAnsiTheme="majorHAnsi" w:cstheme="majorBidi"/>
      <w:b/>
      <w:color w:val="000000" w:themeColor="text1"/>
      <w:sz w:val="24"/>
      <w:szCs w:val="24"/>
      <w:lang w:val="en-AU"/>
    </w:rPr>
  </w:style>
  <w:style w:type="character" w:customStyle="1" w:styleId="gmail-fontstyle01">
    <w:name w:val="gmail-fontstyle01"/>
    <w:basedOn w:val="DefaultParagraphFont"/>
    <w:rsid w:val="002A2F41"/>
  </w:style>
  <w:style w:type="table" w:customStyle="1" w:styleId="PlainTable2">
    <w:name w:val="Plain Table 2"/>
    <w:basedOn w:val="TableNormal"/>
    <w:uiPriority w:val="42"/>
    <w:rsid w:val="0096717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B6193E"/>
    <w:rPr>
      <w:color w:val="808080"/>
    </w:rPr>
  </w:style>
  <w:style w:type="paragraph" w:styleId="Caption">
    <w:name w:val="caption"/>
    <w:basedOn w:val="Normal"/>
    <w:next w:val="Normal"/>
    <w:uiPriority w:val="35"/>
    <w:unhideWhenUsed/>
    <w:qFormat/>
    <w:rsid w:val="00E87B45"/>
    <w:pPr>
      <w:spacing w:before="240"/>
      <w:ind w:firstLine="0"/>
    </w:pPr>
    <w:rPr>
      <w:i/>
      <w:iCs/>
    </w:rPr>
  </w:style>
  <w:style w:type="character" w:customStyle="1" w:styleId="UnresolvedMention4">
    <w:name w:val="Unresolved Mention4"/>
    <w:basedOn w:val="DefaultParagraphFont"/>
    <w:uiPriority w:val="99"/>
    <w:semiHidden/>
    <w:unhideWhenUsed/>
    <w:rsid w:val="00A7597F"/>
    <w:rPr>
      <w:color w:val="605E5C"/>
      <w:shd w:val="clear" w:color="auto" w:fill="E1DFDD"/>
    </w:rPr>
  </w:style>
  <w:style w:type="paragraph" w:styleId="TOC3">
    <w:name w:val="toc 3"/>
    <w:basedOn w:val="Normal"/>
    <w:next w:val="Normal"/>
    <w:autoRedefine/>
    <w:uiPriority w:val="39"/>
    <w:unhideWhenUsed/>
    <w:rsid w:val="007768DF"/>
    <w:pPr>
      <w:spacing w:after="100"/>
      <w:ind w:left="480"/>
    </w:pPr>
  </w:style>
  <w:style w:type="character" w:styleId="FollowedHyperlink">
    <w:name w:val="FollowedHyperlink"/>
    <w:basedOn w:val="DefaultParagraphFont"/>
    <w:uiPriority w:val="99"/>
    <w:semiHidden/>
    <w:unhideWhenUsed/>
    <w:rsid w:val="006925D3"/>
    <w:rPr>
      <w:color w:val="954F72" w:themeColor="followedHyperlink"/>
      <w:u w:val="single"/>
    </w:rPr>
  </w:style>
  <w:style w:type="paragraph" w:styleId="Bibliography">
    <w:name w:val="Bibliography"/>
    <w:basedOn w:val="Normal"/>
    <w:next w:val="Normal"/>
    <w:uiPriority w:val="37"/>
    <w:unhideWhenUsed/>
    <w:rsid w:val="006252AE"/>
    <w:pPr>
      <w:spacing w:after="0" w:line="240" w:lineRule="auto"/>
      <w:ind w:left="720" w:hanging="720"/>
    </w:pPr>
  </w:style>
  <w:style w:type="character" w:customStyle="1" w:styleId="UnresolvedMention">
    <w:name w:val="Unresolved Mention"/>
    <w:basedOn w:val="DefaultParagraphFont"/>
    <w:uiPriority w:val="99"/>
    <w:semiHidden/>
    <w:unhideWhenUsed/>
    <w:rsid w:val="00DD505D"/>
    <w:rPr>
      <w:color w:val="605E5C"/>
      <w:shd w:val="clear" w:color="auto" w:fill="E1DFDD"/>
    </w:rPr>
  </w:style>
  <w:style w:type="paragraph" w:styleId="DocumentMap">
    <w:name w:val="Document Map"/>
    <w:basedOn w:val="Normal"/>
    <w:link w:val="DocumentMapChar"/>
    <w:uiPriority w:val="99"/>
    <w:semiHidden/>
    <w:unhideWhenUsed/>
    <w:rsid w:val="00364515"/>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364515"/>
    <w:rPr>
      <w:rFonts w:ascii="Lucida Grande" w:eastAsiaTheme="minorEastAsia" w:hAnsi="Lucida Grande" w:cs="Lucida Grande"/>
      <w:sz w:val="24"/>
      <w:szCs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F96"/>
    <w:pPr>
      <w:spacing w:after="120" w:line="360" w:lineRule="auto"/>
      <w:ind w:firstLine="706"/>
    </w:pPr>
    <w:rPr>
      <w:rFonts w:eastAsiaTheme="minorEastAsia"/>
      <w:sz w:val="24"/>
      <w:szCs w:val="24"/>
      <w:lang w:val="en-AU"/>
    </w:rPr>
  </w:style>
  <w:style w:type="paragraph" w:styleId="Heading1">
    <w:name w:val="heading 1"/>
    <w:basedOn w:val="Normal"/>
    <w:next w:val="Normal"/>
    <w:link w:val="Heading1Char"/>
    <w:uiPriority w:val="9"/>
    <w:qFormat/>
    <w:rsid w:val="00B0330E"/>
    <w:pPr>
      <w:autoSpaceDE w:val="0"/>
      <w:autoSpaceDN w:val="0"/>
      <w:adjustRightInd w:val="0"/>
      <w:ind w:left="284" w:hanging="284"/>
      <w:outlineLvl w:val="0"/>
    </w:pPr>
    <w:rPr>
      <w:rFonts w:cs="Times New Roman"/>
      <w:b/>
      <w:color w:val="000000"/>
      <w:sz w:val="32"/>
      <w:lang w:val="en-US"/>
    </w:rPr>
  </w:style>
  <w:style w:type="paragraph" w:styleId="Heading2">
    <w:name w:val="heading 2"/>
    <w:basedOn w:val="Heading1"/>
    <w:next w:val="Normal"/>
    <w:link w:val="Heading2Char"/>
    <w:uiPriority w:val="9"/>
    <w:unhideWhenUsed/>
    <w:qFormat/>
    <w:rsid w:val="00B0330E"/>
    <w:pPr>
      <w:numPr>
        <w:ilvl w:val="1"/>
      </w:numPr>
      <w:spacing w:before="120"/>
      <w:ind w:left="284" w:hanging="284"/>
      <w:outlineLvl w:val="1"/>
    </w:pPr>
    <w:rPr>
      <w:sz w:val="28"/>
    </w:rPr>
  </w:style>
  <w:style w:type="paragraph" w:styleId="Heading3">
    <w:name w:val="heading 3"/>
    <w:basedOn w:val="Normal"/>
    <w:next w:val="Normal"/>
    <w:link w:val="Heading3Char"/>
    <w:uiPriority w:val="9"/>
    <w:unhideWhenUsed/>
    <w:qFormat/>
    <w:rsid w:val="0048616B"/>
    <w:pPr>
      <w:keepNext/>
      <w:keepLines/>
      <w:spacing w:before="40" w:after="0"/>
      <w:ind w:firstLine="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72175"/>
    <w:pPr>
      <w:numPr>
        <w:numId w:val="1"/>
      </w:numPr>
      <w:ind w:left="714" w:hanging="357"/>
      <w:contextualSpacing/>
    </w:pPr>
    <w:rPr>
      <w:lang w:val="en-US"/>
    </w:rPr>
  </w:style>
  <w:style w:type="character" w:styleId="CommentReference">
    <w:name w:val="annotation reference"/>
    <w:basedOn w:val="DefaultParagraphFont"/>
    <w:uiPriority w:val="99"/>
    <w:semiHidden/>
    <w:unhideWhenUsed/>
    <w:rsid w:val="007E1094"/>
    <w:rPr>
      <w:sz w:val="16"/>
      <w:szCs w:val="16"/>
    </w:rPr>
  </w:style>
  <w:style w:type="paragraph" w:styleId="CommentText">
    <w:name w:val="annotation text"/>
    <w:basedOn w:val="Normal"/>
    <w:link w:val="CommentTextChar"/>
    <w:uiPriority w:val="99"/>
    <w:unhideWhenUsed/>
    <w:rsid w:val="007E1094"/>
    <w:rPr>
      <w:sz w:val="20"/>
      <w:szCs w:val="20"/>
    </w:rPr>
  </w:style>
  <w:style w:type="character" w:customStyle="1" w:styleId="CommentTextChar">
    <w:name w:val="Comment Text Char"/>
    <w:basedOn w:val="DefaultParagraphFont"/>
    <w:link w:val="CommentText"/>
    <w:uiPriority w:val="99"/>
    <w:rsid w:val="007E1094"/>
    <w:rPr>
      <w:rFonts w:eastAsiaTheme="minorEastAsia"/>
      <w:sz w:val="20"/>
      <w:szCs w:val="20"/>
      <w:lang w:val="en-AU"/>
    </w:rPr>
  </w:style>
  <w:style w:type="paragraph" w:styleId="BalloonText">
    <w:name w:val="Balloon Text"/>
    <w:basedOn w:val="Normal"/>
    <w:link w:val="BalloonTextChar"/>
    <w:uiPriority w:val="99"/>
    <w:semiHidden/>
    <w:unhideWhenUsed/>
    <w:rsid w:val="007E10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094"/>
    <w:rPr>
      <w:rFonts w:ascii="Segoe UI" w:eastAsiaTheme="minorEastAsia" w:hAnsi="Segoe UI" w:cs="Segoe UI"/>
      <w:sz w:val="18"/>
      <w:szCs w:val="18"/>
      <w:lang w:val="en-AU"/>
    </w:rPr>
  </w:style>
  <w:style w:type="character" w:customStyle="1" w:styleId="ListParagraphChar">
    <w:name w:val="List Paragraph Char"/>
    <w:basedOn w:val="DefaultParagraphFont"/>
    <w:link w:val="ListParagraph"/>
    <w:uiPriority w:val="34"/>
    <w:qFormat/>
    <w:locked/>
    <w:rsid w:val="00F72175"/>
    <w:rPr>
      <w:rFonts w:eastAsiaTheme="minorEastAsia"/>
      <w:sz w:val="24"/>
      <w:szCs w:val="24"/>
      <w:lang w:val="en-US"/>
    </w:rPr>
  </w:style>
  <w:style w:type="paragraph" w:styleId="CommentSubject">
    <w:name w:val="annotation subject"/>
    <w:basedOn w:val="CommentText"/>
    <w:next w:val="CommentText"/>
    <w:link w:val="CommentSubjectChar"/>
    <w:uiPriority w:val="99"/>
    <w:semiHidden/>
    <w:unhideWhenUsed/>
    <w:rsid w:val="007E1094"/>
    <w:rPr>
      <w:b/>
      <w:bCs/>
    </w:rPr>
  </w:style>
  <w:style w:type="character" w:customStyle="1" w:styleId="CommentSubjectChar">
    <w:name w:val="Comment Subject Char"/>
    <w:basedOn w:val="CommentTextChar"/>
    <w:link w:val="CommentSubject"/>
    <w:uiPriority w:val="99"/>
    <w:semiHidden/>
    <w:rsid w:val="007E1094"/>
    <w:rPr>
      <w:rFonts w:eastAsiaTheme="minorEastAsia"/>
      <w:b/>
      <w:bCs/>
      <w:sz w:val="20"/>
      <w:szCs w:val="20"/>
      <w:lang w:val="en-AU"/>
    </w:rPr>
  </w:style>
  <w:style w:type="character" w:customStyle="1" w:styleId="Heading1Char">
    <w:name w:val="Heading 1 Char"/>
    <w:basedOn w:val="DefaultParagraphFont"/>
    <w:link w:val="Heading1"/>
    <w:uiPriority w:val="9"/>
    <w:rsid w:val="00B0330E"/>
    <w:rPr>
      <w:rFonts w:eastAsiaTheme="minorEastAsia" w:cs="Times New Roman"/>
      <w:b/>
      <w:color w:val="000000"/>
      <w:sz w:val="32"/>
      <w:szCs w:val="24"/>
      <w:lang w:val="en-US"/>
    </w:rPr>
  </w:style>
  <w:style w:type="character" w:customStyle="1" w:styleId="Heading2Char">
    <w:name w:val="Heading 2 Char"/>
    <w:basedOn w:val="DefaultParagraphFont"/>
    <w:link w:val="Heading2"/>
    <w:uiPriority w:val="9"/>
    <w:rsid w:val="00B0330E"/>
    <w:rPr>
      <w:rFonts w:eastAsiaTheme="minorEastAsia" w:cs="Times New Roman"/>
      <w:b/>
      <w:color w:val="000000"/>
      <w:sz w:val="28"/>
      <w:szCs w:val="24"/>
      <w:lang w:val="en-US"/>
    </w:rPr>
  </w:style>
  <w:style w:type="paragraph" w:styleId="NormalWeb">
    <w:name w:val="Normal (Web)"/>
    <w:basedOn w:val="Normal"/>
    <w:uiPriority w:val="99"/>
    <w:semiHidden/>
    <w:unhideWhenUsed/>
    <w:rsid w:val="00A91B7D"/>
    <w:pPr>
      <w:spacing w:before="100" w:beforeAutospacing="1" w:after="100" w:afterAutospacing="1"/>
    </w:pPr>
    <w:rPr>
      <w:rFonts w:ascii="Times New Roman" w:hAnsi="Times New Roman" w:cs="Times New Roman"/>
      <w:lang w:val="de-DE" w:eastAsia="de-DE"/>
    </w:rPr>
  </w:style>
  <w:style w:type="character" w:styleId="LineNumber">
    <w:name w:val="line number"/>
    <w:basedOn w:val="DefaultParagraphFont"/>
    <w:uiPriority w:val="99"/>
    <w:semiHidden/>
    <w:unhideWhenUsed/>
    <w:rsid w:val="00A4045B"/>
  </w:style>
  <w:style w:type="paragraph" w:styleId="Header">
    <w:name w:val="header"/>
    <w:basedOn w:val="Normal"/>
    <w:link w:val="HeaderChar"/>
    <w:uiPriority w:val="99"/>
    <w:unhideWhenUsed/>
    <w:rsid w:val="00A4045B"/>
    <w:pPr>
      <w:tabs>
        <w:tab w:val="center" w:pos="4680"/>
        <w:tab w:val="right" w:pos="9360"/>
      </w:tabs>
    </w:pPr>
  </w:style>
  <w:style w:type="character" w:customStyle="1" w:styleId="HeaderChar">
    <w:name w:val="Header Char"/>
    <w:basedOn w:val="DefaultParagraphFont"/>
    <w:link w:val="Header"/>
    <w:uiPriority w:val="99"/>
    <w:rsid w:val="00A4045B"/>
    <w:rPr>
      <w:rFonts w:eastAsiaTheme="minorEastAsia"/>
      <w:sz w:val="24"/>
      <w:szCs w:val="24"/>
      <w:lang w:val="en-AU"/>
    </w:rPr>
  </w:style>
  <w:style w:type="paragraph" w:styleId="Footer">
    <w:name w:val="footer"/>
    <w:basedOn w:val="Normal"/>
    <w:link w:val="FooterChar"/>
    <w:uiPriority w:val="99"/>
    <w:unhideWhenUsed/>
    <w:rsid w:val="00A4045B"/>
    <w:pPr>
      <w:tabs>
        <w:tab w:val="center" w:pos="4680"/>
        <w:tab w:val="right" w:pos="9360"/>
      </w:tabs>
    </w:pPr>
  </w:style>
  <w:style w:type="character" w:customStyle="1" w:styleId="FooterChar">
    <w:name w:val="Footer Char"/>
    <w:basedOn w:val="DefaultParagraphFont"/>
    <w:link w:val="Footer"/>
    <w:uiPriority w:val="99"/>
    <w:rsid w:val="00A4045B"/>
    <w:rPr>
      <w:rFonts w:eastAsiaTheme="minorEastAsia"/>
      <w:sz w:val="24"/>
      <w:szCs w:val="24"/>
      <w:lang w:val="en-AU"/>
    </w:rPr>
  </w:style>
  <w:style w:type="paragraph" w:customStyle="1" w:styleId="EndNoteBibliographyTitle">
    <w:name w:val="EndNote Bibliography Title"/>
    <w:basedOn w:val="Normal"/>
    <w:link w:val="EndNoteBibliographyTitleChar"/>
    <w:rsid w:val="00355B0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55B03"/>
    <w:rPr>
      <w:rFonts w:ascii="Calibri" w:eastAsiaTheme="minorEastAsia" w:hAnsi="Calibri" w:cs="Calibri"/>
      <w:noProof/>
      <w:sz w:val="24"/>
      <w:szCs w:val="24"/>
      <w:lang w:val="en-US"/>
    </w:rPr>
  </w:style>
  <w:style w:type="paragraph" w:customStyle="1" w:styleId="EndNoteBibliography">
    <w:name w:val="EndNote Bibliography"/>
    <w:basedOn w:val="Normal"/>
    <w:link w:val="EndNoteBibliographyChar"/>
    <w:rsid w:val="00355B0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55B03"/>
    <w:rPr>
      <w:rFonts w:ascii="Calibri" w:eastAsiaTheme="minorEastAsia" w:hAnsi="Calibri" w:cs="Calibri"/>
      <w:noProof/>
      <w:sz w:val="24"/>
      <w:szCs w:val="24"/>
      <w:lang w:val="en-US"/>
    </w:rPr>
  </w:style>
  <w:style w:type="character" w:styleId="Hyperlink">
    <w:name w:val="Hyperlink"/>
    <w:basedOn w:val="DefaultParagraphFont"/>
    <w:uiPriority w:val="99"/>
    <w:unhideWhenUsed/>
    <w:rsid w:val="00355B03"/>
    <w:rPr>
      <w:color w:val="0563C1" w:themeColor="hyperlink"/>
      <w:u w:val="single"/>
    </w:rPr>
  </w:style>
  <w:style w:type="character" w:customStyle="1" w:styleId="UnresolvedMention1">
    <w:name w:val="Unresolved Mention1"/>
    <w:basedOn w:val="DefaultParagraphFont"/>
    <w:uiPriority w:val="99"/>
    <w:semiHidden/>
    <w:unhideWhenUsed/>
    <w:rsid w:val="00355B03"/>
    <w:rPr>
      <w:color w:val="605E5C"/>
      <w:shd w:val="clear" w:color="auto" w:fill="E1DFDD"/>
    </w:rPr>
  </w:style>
  <w:style w:type="character" w:customStyle="1" w:styleId="gscah">
    <w:name w:val="gsc_a_h"/>
    <w:basedOn w:val="DefaultParagraphFont"/>
    <w:rsid w:val="004F7A6D"/>
  </w:style>
  <w:style w:type="paragraph" w:styleId="Revision">
    <w:name w:val="Revision"/>
    <w:hidden/>
    <w:uiPriority w:val="99"/>
    <w:semiHidden/>
    <w:rsid w:val="004F7A6D"/>
    <w:pPr>
      <w:spacing w:after="0" w:line="240" w:lineRule="auto"/>
    </w:pPr>
    <w:rPr>
      <w:rFonts w:eastAsiaTheme="minorEastAsia"/>
      <w:sz w:val="24"/>
      <w:szCs w:val="24"/>
      <w:lang w:val="en-AU"/>
    </w:rPr>
  </w:style>
  <w:style w:type="character" w:customStyle="1" w:styleId="UnresolvedMention2">
    <w:name w:val="Unresolved Mention2"/>
    <w:basedOn w:val="DefaultParagraphFont"/>
    <w:uiPriority w:val="99"/>
    <w:semiHidden/>
    <w:unhideWhenUsed/>
    <w:rsid w:val="00912CD3"/>
    <w:rPr>
      <w:color w:val="605E5C"/>
      <w:shd w:val="clear" w:color="auto" w:fill="E1DFDD"/>
    </w:rPr>
  </w:style>
  <w:style w:type="character" w:customStyle="1" w:styleId="fontstyle01">
    <w:name w:val="fontstyle01"/>
    <w:basedOn w:val="DefaultParagraphFont"/>
    <w:rsid w:val="00C5777D"/>
    <w:rPr>
      <w:b w:val="0"/>
      <w:bCs w:val="0"/>
      <w:i w:val="0"/>
      <w:iCs w:val="0"/>
      <w:color w:val="323232"/>
      <w:sz w:val="28"/>
      <w:szCs w:val="28"/>
    </w:rPr>
  </w:style>
  <w:style w:type="table" w:styleId="TableGrid">
    <w:name w:val="Table Grid"/>
    <w:basedOn w:val="TableNormal"/>
    <w:uiPriority w:val="39"/>
    <w:rsid w:val="00E9247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22410A"/>
    <w:rPr>
      <w:color w:val="605E5C"/>
      <w:shd w:val="clear" w:color="auto" w:fill="E1DFDD"/>
    </w:rPr>
  </w:style>
  <w:style w:type="paragraph" w:styleId="TOCHeading">
    <w:name w:val="TOC Heading"/>
    <w:basedOn w:val="Heading1"/>
    <w:next w:val="Normal"/>
    <w:uiPriority w:val="39"/>
    <w:unhideWhenUsed/>
    <w:qFormat/>
    <w:rsid w:val="00E42886"/>
    <w:pPr>
      <w:keepNext/>
      <w:keepLines/>
      <w:autoSpaceDE/>
      <w:autoSpaceDN/>
      <w:adjustRightInd/>
      <w:spacing w:before="240" w:after="0" w:line="259" w:lineRule="auto"/>
      <w:ind w:left="0" w:firstLine="0"/>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461993"/>
    <w:pPr>
      <w:tabs>
        <w:tab w:val="right" w:leader="dot" w:pos="8494"/>
      </w:tabs>
      <w:spacing w:after="100"/>
      <w:ind w:firstLine="567"/>
    </w:pPr>
    <w:rPr>
      <w:b/>
    </w:rPr>
  </w:style>
  <w:style w:type="paragraph" w:styleId="TOC2">
    <w:name w:val="toc 2"/>
    <w:basedOn w:val="Normal"/>
    <w:next w:val="Normal"/>
    <w:autoRedefine/>
    <w:uiPriority w:val="39"/>
    <w:unhideWhenUsed/>
    <w:rsid w:val="00E42886"/>
    <w:pPr>
      <w:spacing w:after="100"/>
      <w:ind w:left="240"/>
    </w:pPr>
  </w:style>
  <w:style w:type="character" w:customStyle="1" w:styleId="fontstyle21">
    <w:name w:val="fontstyle21"/>
    <w:basedOn w:val="DefaultParagraphFont"/>
    <w:rsid w:val="00E145AC"/>
    <w:rPr>
      <w:rFonts w:ascii="AdvMINION-I" w:hAnsi="AdvMINION-I" w:hint="default"/>
      <w:b w:val="0"/>
      <w:bCs w:val="0"/>
      <w:i w:val="0"/>
      <w:iCs w:val="0"/>
      <w:color w:val="231F20"/>
      <w:sz w:val="18"/>
      <w:szCs w:val="18"/>
    </w:rPr>
  </w:style>
  <w:style w:type="character" w:customStyle="1" w:styleId="fontstyle31">
    <w:name w:val="fontstyle31"/>
    <w:basedOn w:val="DefaultParagraphFont"/>
    <w:rsid w:val="00430248"/>
    <w:rPr>
      <w:rFonts w:ascii="AdvTimes-b" w:hAnsi="AdvTimes-b" w:hint="default"/>
      <w:b w:val="0"/>
      <w:bCs w:val="0"/>
      <w:i w:val="0"/>
      <w:iCs w:val="0"/>
      <w:color w:val="231F20"/>
      <w:sz w:val="14"/>
      <w:szCs w:val="14"/>
    </w:rPr>
  </w:style>
  <w:style w:type="character" w:customStyle="1" w:styleId="fontstyle41">
    <w:name w:val="fontstyle41"/>
    <w:basedOn w:val="DefaultParagraphFont"/>
    <w:rsid w:val="00430248"/>
    <w:rPr>
      <w:rFonts w:ascii="AdvTTec369687+20" w:hAnsi="AdvTTec369687+20" w:hint="default"/>
      <w:b w:val="0"/>
      <w:bCs w:val="0"/>
      <w:i w:val="0"/>
      <w:iCs w:val="0"/>
      <w:color w:val="231F20"/>
      <w:sz w:val="14"/>
      <w:szCs w:val="14"/>
    </w:rPr>
  </w:style>
  <w:style w:type="paragraph" w:styleId="HTMLPreformatted">
    <w:name w:val="HTML Preformatted"/>
    <w:basedOn w:val="Normal"/>
    <w:link w:val="HTMLPreformattedChar"/>
    <w:uiPriority w:val="99"/>
    <w:semiHidden/>
    <w:unhideWhenUsed/>
    <w:rsid w:val="00473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473674"/>
    <w:rPr>
      <w:rFonts w:ascii="Courier New" w:eastAsia="Times New Roman" w:hAnsi="Courier New" w:cs="Courier New"/>
      <w:sz w:val="20"/>
      <w:szCs w:val="20"/>
      <w:lang w:val="en-GB" w:eastAsia="en-GB"/>
    </w:rPr>
  </w:style>
  <w:style w:type="character" w:customStyle="1" w:styleId="gd15mcfceub">
    <w:name w:val="gd15mcfceub"/>
    <w:basedOn w:val="DefaultParagraphFont"/>
    <w:rsid w:val="00473674"/>
  </w:style>
  <w:style w:type="paragraph" w:styleId="NoSpacing">
    <w:name w:val="No Spacing"/>
    <w:uiPriority w:val="1"/>
    <w:qFormat/>
    <w:rsid w:val="00B0330E"/>
    <w:pPr>
      <w:spacing w:after="0" w:line="240" w:lineRule="auto"/>
    </w:pPr>
    <w:rPr>
      <w:rFonts w:eastAsiaTheme="minorEastAsia"/>
      <w:sz w:val="24"/>
      <w:szCs w:val="24"/>
      <w:lang w:val="en-AU"/>
    </w:rPr>
  </w:style>
  <w:style w:type="character" w:customStyle="1" w:styleId="Heading3Char">
    <w:name w:val="Heading 3 Char"/>
    <w:basedOn w:val="DefaultParagraphFont"/>
    <w:link w:val="Heading3"/>
    <w:uiPriority w:val="9"/>
    <w:rsid w:val="0048616B"/>
    <w:rPr>
      <w:rFonts w:asciiTheme="majorHAnsi" w:eastAsiaTheme="majorEastAsia" w:hAnsiTheme="majorHAnsi" w:cstheme="majorBidi"/>
      <w:b/>
      <w:color w:val="000000" w:themeColor="text1"/>
      <w:sz w:val="24"/>
      <w:szCs w:val="24"/>
      <w:lang w:val="en-AU"/>
    </w:rPr>
  </w:style>
  <w:style w:type="character" w:customStyle="1" w:styleId="gmail-fontstyle01">
    <w:name w:val="gmail-fontstyle01"/>
    <w:basedOn w:val="DefaultParagraphFont"/>
    <w:rsid w:val="002A2F41"/>
  </w:style>
  <w:style w:type="table" w:customStyle="1" w:styleId="PlainTable2">
    <w:name w:val="Plain Table 2"/>
    <w:basedOn w:val="TableNormal"/>
    <w:uiPriority w:val="42"/>
    <w:rsid w:val="0096717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B6193E"/>
    <w:rPr>
      <w:color w:val="808080"/>
    </w:rPr>
  </w:style>
  <w:style w:type="paragraph" w:styleId="Caption">
    <w:name w:val="caption"/>
    <w:basedOn w:val="Normal"/>
    <w:next w:val="Normal"/>
    <w:uiPriority w:val="35"/>
    <w:unhideWhenUsed/>
    <w:qFormat/>
    <w:rsid w:val="00E87B45"/>
    <w:pPr>
      <w:spacing w:before="240"/>
      <w:ind w:firstLine="0"/>
    </w:pPr>
    <w:rPr>
      <w:i/>
      <w:iCs/>
    </w:rPr>
  </w:style>
  <w:style w:type="character" w:customStyle="1" w:styleId="UnresolvedMention4">
    <w:name w:val="Unresolved Mention4"/>
    <w:basedOn w:val="DefaultParagraphFont"/>
    <w:uiPriority w:val="99"/>
    <w:semiHidden/>
    <w:unhideWhenUsed/>
    <w:rsid w:val="00A7597F"/>
    <w:rPr>
      <w:color w:val="605E5C"/>
      <w:shd w:val="clear" w:color="auto" w:fill="E1DFDD"/>
    </w:rPr>
  </w:style>
  <w:style w:type="paragraph" w:styleId="TOC3">
    <w:name w:val="toc 3"/>
    <w:basedOn w:val="Normal"/>
    <w:next w:val="Normal"/>
    <w:autoRedefine/>
    <w:uiPriority w:val="39"/>
    <w:unhideWhenUsed/>
    <w:rsid w:val="007768DF"/>
    <w:pPr>
      <w:spacing w:after="100"/>
      <w:ind w:left="480"/>
    </w:pPr>
  </w:style>
  <w:style w:type="character" w:styleId="FollowedHyperlink">
    <w:name w:val="FollowedHyperlink"/>
    <w:basedOn w:val="DefaultParagraphFont"/>
    <w:uiPriority w:val="99"/>
    <w:semiHidden/>
    <w:unhideWhenUsed/>
    <w:rsid w:val="006925D3"/>
    <w:rPr>
      <w:color w:val="954F72" w:themeColor="followedHyperlink"/>
      <w:u w:val="single"/>
    </w:rPr>
  </w:style>
  <w:style w:type="paragraph" w:styleId="Bibliography">
    <w:name w:val="Bibliography"/>
    <w:basedOn w:val="Normal"/>
    <w:next w:val="Normal"/>
    <w:uiPriority w:val="37"/>
    <w:unhideWhenUsed/>
    <w:rsid w:val="006252AE"/>
    <w:pPr>
      <w:spacing w:after="0" w:line="240" w:lineRule="auto"/>
      <w:ind w:left="720" w:hanging="720"/>
    </w:pPr>
  </w:style>
  <w:style w:type="character" w:customStyle="1" w:styleId="UnresolvedMention">
    <w:name w:val="Unresolved Mention"/>
    <w:basedOn w:val="DefaultParagraphFont"/>
    <w:uiPriority w:val="99"/>
    <w:semiHidden/>
    <w:unhideWhenUsed/>
    <w:rsid w:val="00DD505D"/>
    <w:rPr>
      <w:color w:val="605E5C"/>
      <w:shd w:val="clear" w:color="auto" w:fill="E1DFDD"/>
    </w:rPr>
  </w:style>
  <w:style w:type="paragraph" w:styleId="DocumentMap">
    <w:name w:val="Document Map"/>
    <w:basedOn w:val="Normal"/>
    <w:link w:val="DocumentMapChar"/>
    <w:uiPriority w:val="99"/>
    <w:semiHidden/>
    <w:unhideWhenUsed/>
    <w:rsid w:val="00364515"/>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364515"/>
    <w:rPr>
      <w:rFonts w:ascii="Lucida Grande" w:eastAsiaTheme="minorEastAsia" w:hAnsi="Lucida Grande" w:cs="Lucida Grande"/>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2721">
      <w:bodyDiv w:val="1"/>
      <w:marLeft w:val="0"/>
      <w:marRight w:val="0"/>
      <w:marTop w:val="0"/>
      <w:marBottom w:val="0"/>
      <w:divBdr>
        <w:top w:val="none" w:sz="0" w:space="0" w:color="auto"/>
        <w:left w:val="none" w:sz="0" w:space="0" w:color="auto"/>
        <w:bottom w:val="none" w:sz="0" w:space="0" w:color="auto"/>
        <w:right w:val="none" w:sz="0" w:space="0" w:color="auto"/>
      </w:divBdr>
    </w:div>
    <w:div w:id="149102528">
      <w:bodyDiv w:val="1"/>
      <w:marLeft w:val="0"/>
      <w:marRight w:val="0"/>
      <w:marTop w:val="0"/>
      <w:marBottom w:val="0"/>
      <w:divBdr>
        <w:top w:val="none" w:sz="0" w:space="0" w:color="auto"/>
        <w:left w:val="none" w:sz="0" w:space="0" w:color="auto"/>
        <w:bottom w:val="none" w:sz="0" w:space="0" w:color="auto"/>
        <w:right w:val="none" w:sz="0" w:space="0" w:color="auto"/>
      </w:divBdr>
    </w:div>
    <w:div w:id="153841387">
      <w:bodyDiv w:val="1"/>
      <w:marLeft w:val="0"/>
      <w:marRight w:val="0"/>
      <w:marTop w:val="0"/>
      <w:marBottom w:val="0"/>
      <w:divBdr>
        <w:top w:val="none" w:sz="0" w:space="0" w:color="auto"/>
        <w:left w:val="none" w:sz="0" w:space="0" w:color="auto"/>
        <w:bottom w:val="none" w:sz="0" w:space="0" w:color="auto"/>
        <w:right w:val="none" w:sz="0" w:space="0" w:color="auto"/>
      </w:divBdr>
    </w:div>
    <w:div w:id="168061310">
      <w:bodyDiv w:val="1"/>
      <w:marLeft w:val="0"/>
      <w:marRight w:val="0"/>
      <w:marTop w:val="0"/>
      <w:marBottom w:val="0"/>
      <w:divBdr>
        <w:top w:val="none" w:sz="0" w:space="0" w:color="auto"/>
        <w:left w:val="none" w:sz="0" w:space="0" w:color="auto"/>
        <w:bottom w:val="none" w:sz="0" w:space="0" w:color="auto"/>
        <w:right w:val="none" w:sz="0" w:space="0" w:color="auto"/>
      </w:divBdr>
    </w:div>
    <w:div w:id="173039460">
      <w:bodyDiv w:val="1"/>
      <w:marLeft w:val="0"/>
      <w:marRight w:val="0"/>
      <w:marTop w:val="0"/>
      <w:marBottom w:val="0"/>
      <w:divBdr>
        <w:top w:val="none" w:sz="0" w:space="0" w:color="auto"/>
        <w:left w:val="none" w:sz="0" w:space="0" w:color="auto"/>
        <w:bottom w:val="none" w:sz="0" w:space="0" w:color="auto"/>
        <w:right w:val="none" w:sz="0" w:space="0" w:color="auto"/>
      </w:divBdr>
    </w:div>
    <w:div w:id="251553623">
      <w:bodyDiv w:val="1"/>
      <w:marLeft w:val="0"/>
      <w:marRight w:val="0"/>
      <w:marTop w:val="0"/>
      <w:marBottom w:val="0"/>
      <w:divBdr>
        <w:top w:val="none" w:sz="0" w:space="0" w:color="auto"/>
        <w:left w:val="none" w:sz="0" w:space="0" w:color="auto"/>
        <w:bottom w:val="none" w:sz="0" w:space="0" w:color="auto"/>
        <w:right w:val="none" w:sz="0" w:space="0" w:color="auto"/>
      </w:divBdr>
    </w:div>
    <w:div w:id="272132804">
      <w:bodyDiv w:val="1"/>
      <w:marLeft w:val="0"/>
      <w:marRight w:val="0"/>
      <w:marTop w:val="0"/>
      <w:marBottom w:val="0"/>
      <w:divBdr>
        <w:top w:val="none" w:sz="0" w:space="0" w:color="auto"/>
        <w:left w:val="none" w:sz="0" w:space="0" w:color="auto"/>
        <w:bottom w:val="none" w:sz="0" w:space="0" w:color="auto"/>
        <w:right w:val="none" w:sz="0" w:space="0" w:color="auto"/>
      </w:divBdr>
    </w:div>
    <w:div w:id="321274205">
      <w:bodyDiv w:val="1"/>
      <w:marLeft w:val="0"/>
      <w:marRight w:val="0"/>
      <w:marTop w:val="0"/>
      <w:marBottom w:val="0"/>
      <w:divBdr>
        <w:top w:val="none" w:sz="0" w:space="0" w:color="auto"/>
        <w:left w:val="none" w:sz="0" w:space="0" w:color="auto"/>
        <w:bottom w:val="none" w:sz="0" w:space="0" w:color="auto"/>
        <w:right w:val="none" w:sz="0" w:space="0" w:color="auto"/>
      </w:divBdr>
    </w:div>
    <w:div w:id="377360143">
      <w:bodyDiv w:val="1"/>
      <w:marLeft w:val="0"/>
      <w:marRight w:val="0"/>
      <w:marTop w:val="0"/>
      <w:marBottom w:val="0"/>
      <w:divBdr>
        <w:top w:val="none" w:sz="0" w:space="0" w:color="auto"/>
        <w:left w:val="none" w:sz="0" w:space="0" w:color="auto"/>
        <w:bottom w:val="none" w:sz="0" w:space="0" w:color="auto"/>
        <w:right w:val="none" w:sz="0" w:space="0" w:color="auto"/>
      </w:divBdr>
    </w:div>
    <w:div w:id="387992598">
      <w:bodyDiv w:val="1"/>
      <w:marLeft w:val="0"/>
      <w:marRight w:val="0"/>
      <w:marTop w:val="0"/>
      <w:marBottom w:val="0"/>
      <w:divBdr>
        <w:top w:val="none" w:sz="0" w:space="0" w:color="auto"/>
        <w:left w:val="none" w:sz="0" w:space="0" w:color="auto"/>
        <w:bottom w:val="none" w:sz="0" w:space="0" w:color="auto"/>
        <w:right w:val="none" w:sz="0" w:space="0" w:color="auto"/>
      </w:divBdr>
    </w:div>
    <w:div w:id="393352189">
      <w:bodyDiv w:val="1"/>
      <w:marLeft w:val="0"/>
      <w:marRight w:val="0"/>
      <w:marTop w:val="0"/>
      <w:marBottom w:val="0"/>
      <w:divBdr>
        <w:top w:val="none" w:sz="0" w:space="0" w:color="auto"/>
        <w:left w:val="none" w:sz="0" w:space="0" w:color="auto"/>
        <w:bottom w:val="none" w:sz="0" w:space="0" w:color="auto"/>
        <w:right w:val="none" w:sz="0" w:space="0" w:color="auto"/>
      </w:divBdr>
    </w:div>
    <w:div w:id="415442782">
      <w:bodyDiv w:val="1"/>
      <w:marLeft w:val="0"/>
      <w:marRight w:val="0"/>
      <w:marTop w:val="0"/>
      <w:marBottom w:val="0"/>
      <w:divBdr>
        <w:top w:val="none" w:sz="0" w:space="0" w:color="auto"/>
        <w:left w:val="none" w:sz="0" w:space="0" w:color="auto"/>
        <w:bottom w:val="none" w:sz="0" w:space="0" w:color="auto"/>
        <w:right w:val="none" w:sz="0" w:space="0" w:color="auto"/>
      </w:divBdr>
    </w:div>
    <w:div w:id="436293360">
      <w:bodyDiv w:val="1"/>
      <w:marLeft w:val="0"/>
      <w:marRight w:val="0"/>
      <w:marTop w:val="0"/>
      <w:marBottom w:val="0"/>
      <w:divBdr>
        <w:top w:val="none" w:sz="0" w:space="0" w:color="auto"/>
        <w:left w:val="none" w:sz="0" w:space="0" w:color="auto"/>
        <w:bottom w:val="none" w:sz="0" w:space="0" w:color="auto"/>
        <w:right w:val="none" w:sz="0" w:space="0" w:color="auto"/>
      </w:divBdr>
    </w:div>
    <w:div w:id="479468004">
      <w:bodyDiv w:val="1"/>
      <w:marLeft w:val="0"/>
      <w:marRight w:val="0"/>
      <w:marTop w:val="0"/>
      <w:marBottom w:val="0"/>
      <w:divBdr>
        <w:top w:val="none" w:sz="0" w:space="0" w:color="auto"/>
        <w:left w:val="none" w:sz="0" w:space="0" w:color="auto"/>
        <w:bottom w:val="none" w:sz="0" w:space="0" w:color="auto"/>
        <w:right w:val="none" w:sz="0" w:space="0" w:color="auto"/>
      </w:divBdr>
    </w:div>
    <w:div w:id="486553851">
      <w:bodyDiv w:val="1"/>
      <w:marLeft w:val="0"/>
      <w:marRight w:val="0"/>
      <w:marTop w:val="0"/>
      <w:marBottom w:val="0"/>
      <w:divBdr>
        <w:top w:val="none" w:sz="0" w:space="0" w:color="auto"/>
        <w:left w:val="none" w:sz="0" w:space="0" w:color="auto"/>
        <w:bottom w:val="none" w:sz="0" w:space="0" w:color="auto"/>
        <w:right w:val="none" w:sz="0" w:space="0" w:color="auto"/>
      </w:divBdr>
    </w:div>
    <w:div w:id="497117334">
      <w:bodyDiv w:val="1"/>
      <w:marLeft w:val="0"/>
      <w:marRight w:val="0"/>
      <w:marTop w:val="0"/>
      <w:marBottom w:val="0"/>
      <w:divBdr>
        <w:top w:val="none" w:sz="0" w:space="0" w:color="auto"/>
        <w:left w:val="none" w:sz="0" w:space="0" w:color="auto"/>
        <w:bottom w:val="none" w:sz="0" w:space="0" w:color="auto"/>
        <w:right w:val="none" w:sz="0" w:space="0" w:color="auto"/>
      </w:divBdr>
    </w:div>
    <w:div w:id="562062782">
      <w:bodyDiv w:val="1"/>
      <w:marLeft w:val="0"/>
      <w:marRight w:val="0"/>
      <w:marTop w:val="0"/>
      <w:marBottom w:val="0"/>
      <w:divBdr>
        <w:top w:val="none" w:sz="0" w:space="0" w:color="auto"/>
        <w:left w:val="none" w:sz="0" w:space="0" w:color="auto"/>
        <w:bottom w:val="none" w:sz="0" w:space="0" w:color="auto"/>
        <w:right w:val="none" w:sz="0" w:space="0" w:color="auto"/>
      </w:divBdr>
    </w:div>
    <w:div w:id="614361741">
      <w:bodyDiv w:val="1"/>
      <w:marLeft w:val="0"/>
      <w:marRight w:val="0"/>
      <w:marTop w:val="0"/>
      <w:marBottom w:val="0"/>
      <w:divBdr>
        <w:top w:val="none" w:sz="0" w:space="0" w:color="auto"/>
        <w:left w:val="none" w:sz="0" w:space="0" w:color="auto"/>
        <w:bottom w:val="none" w:sz="0" w:space="0" w:color="auto"/>
        <w:right w:val="none" w:sz="0" w:space="0" w:color="auto"/>
      </w:divBdr>
    </w:div>
    <w:div w:id="631177851">
      <w:bodyDiv w:val="1"/>
      <w:marLeft w:val="0"/>
      <w:marRight w:val="0"/>
      <w:marTop w:val="0"/>
      <w:marBottom w:val="0"/>
      <w:divBdr>
        <w:top w:val="none" w:sz="0" w:space="0" w:color="auto"/>
        <w:left w:val="none" w:sz="0" w:space="0" w:color="auto"/>
        <w:bottom w:val="none" w:sz="0" w:space="0" w:color="auto"/>
        <w:right w:val="none" w:sz="0" w:space="0" w:color="auto"/>
      </w:divBdr>
    </w:div>
    <w:div w:id="639918302">
      <w:bodyDiv w:val="1"/>
      <w:marLeft w:val="0"/>
      <w:marRight w:val="0"/>
      <w:marTop w:val="0"/>
      <w:marBottom w:val="0"/>
      <w:divBdr>
        <w:top w:val="none" w:sz="0" w:space="0" w:color="auto"/>
        <w:left w:val="none" w:sz="0" w:space="0" w:color="auto"/>
        <w:bottom w:val="none" w:sz="0" w:space="0" w:color="auto"/>
        <w:right w:val="none" w:sz="0" w:space="0" w:color="auto"/>
      </w:divBdr>
      <w:divsChild>
        <w:div w:id="1080560260">
          <w:marLeft w:val="0"/>
          <w:marRight w:val="0"/>
          <w:marTop w:val="0"/>
          <w:marBottom w:val="0"/>
          <w:divBdr>
            <w:top w:val="none" w:sz="0" w:space="0" w:color="auto"/>
            <w:left w:val="none" w:sz="0" w:space="0" w:color="auto"/>
            <w:bottom w:val="none" w:sz="0" w:space="0" w:color="auto"/>
            <w:right w:val="none" w:sz="0" w:space="0" w:color="auto"/>
          </w:divBdr>
        </w:div>
        <w:div w:id="1941907110">
          <w:marLeft w:val="0"/>
          <w:marRight w:val="0"/>
          <w:marTop w:val="0"/>
          <w:marBottom w:val="0"/>
          <w:divBdr>
            <w:top w:val="none" w:sz="0" w:space="0" w:color="auto"/>
            <w:left w:val="none" w:sz="0" w:space="0" w:color="auto"/>
            <w:bottom w:val="none" w:sz="0" w:space="0" w:color="auto"/>
            <w:right w:val="none" w:sz="0" w:space="0" w:color="auto"/>
          </w:divBdr>
        </w:div>
        <w:div w:id="1237714436">
          <w:marLeft w:val="0"/>
          <w:marRight w:val="0"/>
          <w:marTop w:val="0"/>
          <w:marBottom w:val="0"/>
          <w:divBdr>
            <w:top w:val="none" w:sz="0" w:space="0" w:color="auto"/>
            <w:left w:val="none" w:sz="0" w:space="0" w:color="auto"/>
            <w:bottom w:val="none" w:sz="0" w:space="0" w:color="auto"/>
            <w:right w:val="none" w:sz="0" w:space="0" w:color="auto"/>
          </w:divBdr>
        </w:div>
        <w:div w:id="1376079799">
          <w:marLeft w:val="0"/>
          <w:marRight w:val="0"/>
          <w:marTop w:val="0"/>
          <w:marBottom w:val="0"/>
          <w:divBdr>
            <w:top w:val="none" w:sz="0" w:space="0" w:color="auto"/>
            <w:left w:val="none" w:sz="0" w:space="0" w:color="auto"/>
            <w:bottom w:val="none" w:sz="0" w:space="0" w:color="auto"/>
            <w:right w:val="none" w:sz="0" w:space="0" w:color="auto"/>
          </w:divBdr>
        </w:div>
      </w:divsChild>
    </w:div>
    <w:div w:id="689533323">
      <w:bodyDiv w:val="1"/>
      <w:marLeft w:val="0"/>
      <w:marRight w:val="0"/>
      <w:marTop w:val="0"/>
      <w:marBottom w:val="0"/>
      <w:divBdr>
        <w:top w:val="none" w:sz="0" w:space="0" w:color="auto"/>
        <w:left w:val="none" w:sz="0" w:space="0" w:color="auto"/>
        <w:bottom w:val="none" w:sz="0" w:space="0" w:color="auto"/>
        <w:right w:val="none" w:sz="0" w:space="0" w:color="auto"/>
      </w:divBdr>
      <w:divsChild>
        <w:div w:id="613094293">
          <w:marLeft w:val="0"/>
          <w:marRight w:val="0"/>
          <w:marTop w:val="0"/>
          <w:marBottom w:val="0"/>
          <w:divBdr>
            <w:top w:val="none" w:sz="0" w:space="0" w:color="auto"/>
            <w:left w:val="none" w:sz="0" w:space="0" w:color="auto"/>
            <w:bottom w:val="none" w:sz="0" w:space="0" w:color="auto"/>
            <w:right w:val="none" w:sz="0" w:space="0" w:color="auto"/>
          </w:divBdr>
        </w:div>
        <w:div w:id="990523385">
          <w:marLeft w:val="0"/>
          <w:marRight w:val="0"/>
          <w:marTop w:val="0"/>
          <w:marBottom w:val="0"/>
          <w:divBdr>
            <w:top w:val="none" w:sz="0" w:space="0" w:color="auto"/>
            <w:left w:val="none" w:sz="0" w:space="0" w:color="auto"/>
            <w:bottom w:val="none" w:sz="0" w:space="0" w:color="auto"/>
            <w:right w:val="none" w:sz="0" w:space="0" w:color="auto"/>
          </w:divBdr>
        </w:div>
        <w:div w:id="1868637644">
          <w:marLeft w:val="0"/>
          <w:marRight w:val="0"/>
          <w:marTop w:val="0"/>
          <w:marBottom w:val="0"/>
          <w:divBdr>
            <w:top w:val="none" w:sz="0" w:space="0" w:color="auto"/>
            <w:left w:val="none" w:sz="0" w:space="0" w:color="auto"/>
            <w:bottom w:val="none" w:sz="0" w:space="0" w:color="auto"/>
            <w:right w:val="none" w:sz="0" w:space="0" w:color="auto"/>
          </w:divBdr>
        </w:div>
        <w:div w:id="216627025">
          <w:marLeft w:val="0"/>
          <w:marRight w:val="0"/>
          <w:marTop w:val="0"/>
          <w:marBottom w:val="0"/>
          <w:divBdr>
            <w:top w:val="none" w:sz="0" w:space="0" w:color="auto"/>
            <w:left w:val="none" w:sz="0" w:space="0" w:color="auto"/>
            <w:bottom w:val="none" w:sz="0" w:space="0" w:color="auto"/>
            <w:right w:val="none" w:sz="0" w:space="0" w:color="auto"/>
          </w:divBdr>
        </w:div>
        <w:div w:id="299461102">
          <w:marLeft w:val="0"/>
          <w:marRight w:val="0"/>
          <w:marTop w:val="0"/>
          <w:marBottom w:val="0"/>
          <w:divBdr>
            <w:top w:val="none" w:sz="0" w:space="0" w:color="auto"/>
            <w:left w:val="none" w:sz="0" w:space="0" w:color="auto"/>
            <w:bottom w:val="none" w:sz="0" w:space="0" w:color="auto"/>
            <w:right w:val="none" w:sz="0" w:space="0" w:color="auto"/>
          </w:divBdr>
        </w:div>
        <w:div w:id="7293894">
          <w:marLeft w:val="0"/>
          <w:marRight w:val="0"/>
          <w:marTop w:val="0"/>
          <w:marBottom w:val="0"/>
          <w:divBdr>
            <w:top w:val="none" w:sz="0" w:space="0" w:color="auto"/>
            <w:left w:val="none" w:sz="0" w:space="0" w:color="auto"/>
            <w:bottom w:val="none" w:sz="0" w:space="0" w:color="auto"/>
            <w:right w:val="none" w:sz="0" w:space="0" w:color="auto"/>
          </w:divBdr>
        </w:div>
        <w:div w:id="457067783">
          <w:marLeft w:val="0"/>
          <w:marRight w:val="0"/>
          <w:marTop w:val="0"/>
          <w:marBottom w:val="0"/>
          <w:divBdr>
            <w:top w:val="none" w:sz="0" w:space="0" w:color="auto"/>
            <w:left w:val="none" w:sz="0" w:space="0" w:color="auto"/>
            <w:bottom w:val="none" w:sz="0" w:space="0" w:color="auto"/>
            <w:right w:val="none" w:sz="0" w:space="0" w:color="auto"/>
          </w:divBdr>
        </w:div>
        <w:div w:id="926495621">
          <w:marLeft w:val="0"/>
          <w:marRight w:val="0"/>
          <w:marTop w:val="0"/>
          <w:marBottom w:val="0"/>
          <w:divBdr>
            <w:top w:val="none" w:sz="0" w:space="0" w:color="auto"/>
            <w:left w:val="none" w:sz="0" w:space="0" w:color="auto"/>
            <w:bottom w:val="none" w:sz="0" w:space="0" w:color="auto"/>
            <w:right w:val="none" w:sz="0" w:space="0" w:color="auto"/>
          </w:divBdr>
        </w:div>
        <w:div w:id="163859427">
          <w:marLeft w:val="0"/>
          <w:marRight w:val="0"/>
          <w:marTop w:val="0"/>
          <w:marBottom w:val="0"/>
          <w:divBdr>
            <w:top w:val="none" w:sz="0" w:space="0" w:color="auto"/>
            <w:left w:val="none" w:sz="0" w:space="0" w:color="auto"/>
            <w:bottom w:val="none" w:sz="0" w:space="0" w:color="auto"/>
            <w:right w:val="none" w:sz="0" w:space="0" w:color="auto"/>
          </w:divBdr>
        </w:div>
        <w:div w:id="1892376306">
          <w:marLeft w:val="0"/>
          <w:marRight w:val="0"/>
          <w:marTop w:val="0"/>
          <w:marBottom w:val="0"/>
          <w:divBdr>
            <w:top w:val="none" w:sz="0" w:space="0" w:color="auto"/>
            <w:left w:val="none" w:sz="0" w:space="0" w:color="auto"/>
            <w:bottom w:val="none" w:sz="0" w:space="0" w:color="auto"/>
            <w:right w:val="none" w:sz="0" w:space="0" w:color="auto"/>
          </w:divBdr>
        </w:div>
        <w:div w:id="163399074">
          <w:marLeft w:val="0"/>
          <w:marRight w:val="0"/>
          <w:marTop w:val="0"/>
          <w:marBottom w:val="0"/>
          <w:divBdr>
            <w:top w:val="none" w:sz="0" w:space="0" w:color="auto"/>
            <w:left w:val="none" w:sz="0" w:space="0" w:color="auto"/>
            <w:bottom w:val="none" w:sz="0" w:space="0" w:color="auto"/>
            <w:right w:val="none" w:sz="0" w:space="0" w:color="auto"/>
          </w:divBdr>
        </w:div>
        <w:div w:id="1667244937">
          <w:marLeft w:val="0"/>
          <w:marRight w:val="0"/>
          <w:marTop w:val="0"/>
          <w:marBottom w:val="0"/>
          <w:divBdr>
            <w:top w:val="none" w:sz="0" w:space="0" w:color="auto"/>
            <w:left w:val="none" w:sz="0" w:space="0" w:color="auto"/>
            <w:bottom w:val="none" w:sz="0" w:space="0" w:color="auto"/>
            <w:right w:val="none" w:sz="0" w:space="0" w:color="auto"/>
          </w:divBdr>
        </w:div>
        <w:div w:id="1569459874">
          <w:marLeft w:val="0"/>
          <w:marRight w:val="0"/>
          <w:marTop w:val="0"/>
          <w:marBottom w:val="0"/>
          <w:divBdr>
            <w:top w:val="none" w:sz="0" w:space="0" w:color="auto"/>
            <w:left w:val="none" w:sz="0" w:space="0" w:color="auto"/>
            <w:bottom w:val="none" w:sz="0" w:space="0" w:color="auto"/>
            <w:right w:val="none" w:sz="0" w:space="0" w:color="auto"/>
          </w:divBdr>
        </w:div>
        <w:div w:id="1603760786">
          <w:marLeft w:val="0"/>
          <w:marRight w:val="0"/>
          <w:marTop w:val="0"/>
          <w:marBottom w:val="0"/>
          <w:divBdr>
            <w:top w:val="none" w:sz="0" w:space="0" w:color="auto"/>
            <w:left w:val="none" w:sz="0" w:space="0" w:color="auto"/>
            <w:bottom w:val="none" w:sz="0" w:space="0" w:color="auto"/>
            <w:right w:val="none" w:sz="0" w:space="0" w:color="auto"/>
          </w:divBdr>
        </w:div>
      </w:divsChild>
    </w:div>
    <w:div w:id="766392331">
      <w:bodyDiv w:val="1"/>
      <w:marLeft w:val="0"/>
      <w:marRight w:val="0"/>
      <w:marTop w:val="0"/>
      <w:marBottom w:val="0"/>
      <w:divBdr>
        <w:top w:val="none" w:sz="0" w:space="0" w:color="auto"/>
        <w:left w:val="none" w:sz="0" w:space="0" w:color="auto"/>
        <w:bottom w:val="none" w:sz="0" w:space="0" w:color="auto"/>
        <w:right w:val="none" w:sz="0" w:space="0" w:color="auto"/>
      </w:divBdr>
    </w:div>
    <w:div w:id="797379014">
      <w:bodyDiv w:val="1"/>
      <w:marLeft w:val="0"/>
      <w:marRight w:val="0"/>
      <w:marTop w:val="0"/>
      <w:marBottom w:val="0"/>
      <w:divBdr>
        <w:top w:val="none" w:sz="0" w:space="0" w:color="auto"/>
        <w:left w:val="none" w:sz="0" w:space="0" w:color="auto"/>
        <w:bottom w:val="none" w:sz="0" w:space="0" w:color="auto"/>
        <w:right w:val="none" w:sz="0" w:space="0" w:color="auto"/>
      </w:divBdr>
    </w:div>
    <w:div w:id="918563847">
      <w:bodyDiv w:val="1"/>
      <w:marLeft w:val="0"/>
      <w:marRight w:val="0"/>
      <w:marTop w:val="0"/>
      <w:marBottom w:val="0"/>
      <w:divBdr>
        <w:top w:val="none" w:sz="0" w:space="0" w:color="auto"/>
        <w:left w:val="none" w:sz="0" w:space="0" w:color="auto"/>
        <w:bottom w:val="none" w:sz="0" w:space="0" w:color="auto"/>
        <w:right w:val="none" w:sz="0" w:space="0" w:color="auto"/>
      </w:divBdr>
    </w:div>
    <w:div w:id="933587858">
      <w:bodyDiv w:val="1"/>
      <w:marLeft w:val="0"/>
      <w:marRight w:val="0"/>
      <w:marTop w:val="0"/>
      <w:marBottom w:val="0"/>
      <w:divBdr>
        <w:top w:val="none" w:sz="0" w:space="0" w:color="auto"/>
        <w:left w:val="none" w:sz="0" w:space="0" w:color="auto"/>
        <w:bottom w:val="none" w:sz="0" w:space="0" w:color="auto"/>
        <w:right w:val="none" w:sz="0" w:space="0" w:color="auto"/>
      </w:divBdr>
    </w:div>
    <w:div w:id="944076420">
      <w:bodyDiv w:val="1"/>
      <w:marLeft w:val="0"/>
      <w:marRight w:val="0"/>
      <w:marTop w:val="0"/>
      <w:marBottom w:val="0"/>
      <w:divBdr>
        <w:top w:val="none" w:sz="0" w:space="0" w:color="auto"/>
        <w:left w:val="none" w:sz="0" w:space="0" w:color="auto"/>
        <w:bottom w:val="none" w:sz="0" w:space="0" w:color="auto"/>
        <w:right w:val="none" w:sz="0" w:space="0" w:color="auto"/>
      </w:divBdr>
    </w:div>
    <w:div w:id="949362201">
      <w:bodyDiv w:val="1"/>
      <w:marLeft w:val="0"/>
      <w:marRight w:val="0"/>
      <w:marTop w:val="0"/>
      <w:marBottom w:val="0"/>
      <w:divBdr>
        <w:top w:val="none" w:sz="0" w:space="0" w:color="auto"/>
        <w:left w:val="none" w:sz="0" w:space="0" w:color="auto"/>
        <w:bottom w:val="none" w:sz="0" w:space="0" w:color="auto"/>
        <w:right w:val="none" w:sz="0" w:space="0" w:color="auto"/>
      </w:divBdr>
    </w:div>
    <w:div w:id="1046948750">
      <w:bodyDiv w:val="1"/>
      <w:marLeft w:val="0"/>
      <w:marRight w:val="0"/>
      <w:marTop w:val="0"/>
      <w:marBottom w:val="0"/>
      <w:divBdr>
        <w:top w:val="none" w:sz="0" w:space="0" w:color="auto"/>
        <w:left w:val="none" w:sz="0" w:space="0" w:color="auto"/>
        <w:bottom w:val="none" w:sz="0" w:space="0" w:color="auto"/>
        <w:right w:val="none" w:sz="0" w:space="0" w:color="auto"/>
      </w:divBdr>
    </w:div>
    <w:div w:id="1054618854">
      <w:bodyDiv w:val="1"/>
      <w:marLeft w:val="0"/>
      <w:marRight w:val="0"/>
      <w:marTop w:val="0"/>
      <w:marBottom w:val="0"/>
      <w:divBdr>
        <w:top w:val="none" w:sz="0" w:space="0" w:color="auto"/>
        <w:left w:val="none" w:sz="0" w:space="0" w:color="auto"/>
        <w:bottom w:val="none" w:sz="0" w:space="0" w:color="auto"/>
        <w:right w:val="none" w:sz="0" w:space="0" w:color="auto"/>
      </w:divBdr>
    </w:div>
    <w:div w:id="1080326002">
      <w:bodyDiv w:val="1"/>
      <w:marLeft w:val="0"/>
      <w:marRight w:val="0"/>
      <w:marTop w:val="0"/>
      <w:marBottom w:val="0"/>
      <w:divBdr>
        <w:top w:val="none" w:sz="0" w:space="0" w:color="auto"/>
        <w:left w:val="none" w:sz="0" w:space="0" w:color="auto"/>
        <w:bottom w:val="none" w:sz="0" w:space="0" w:color="auto"/>
        <w:right w:val="none" w:sz="0" w:space="0" w:color="auto"/>
      </w:divBdr>
    </w:div>
    <w:div w:id="1084649601">
      <w:bodyDiv w:val="1"/>
      <w:marLeft w:val="0"/>
      <w:marRight w:val="0"/>
      <w:marTop w:val="0"/>
      <w:marBottom w:val="0"/>
      <w:divBdr>
        <w:top w:val="none" w:sz="0" w:space="0" w:color="auto"/>
        <w:left w:val="none" w:sz="0" w:space="0" w:color="auto"/>
        <w:bottom w:val="none" w:sz="0" w:space="0" w:color="auto"/>
        <w:right w:val="none" w:sz="0" w:space="0" w:color="auto"/>
      </w:divBdr>
    </w:div>
    <w:div w:id="1105269551">
      <w:bodyDiv w:val="1"/>
      <w:marLeft w:val="0"/>
      <w:marRight w:val="0"/>
      <w:marTop w:val="0"/>
      <w:marBottom w:val="0"/>
      <w:divBdr>
        <w:top w:val="none" w:sz="0" w:space="0" w:color="auto"/>
        <w:left w:val="none" w:sz="0" w:space="0" w:color="auto"/>
        <w:bottom w:val="none" w:sz="0" w:space="0" w:color="auto"/>
        <w:right w:val="none" w:sz="0" w:space="0" w:color="auto"/>
      </w:divBdr>
    </w:div>
    <w:div w:id="1120682058">
      <w:bodyDiv w:val="1"/>
      <w:marLeft w:val="0"/>
      <w:marRight w:val="0"/>
      <w:marTop w:val="0"/>
      <w:marBottom w:val="0"/>
      <w:divBdr>
        <w:top w:val="none" w:sz="0" w:space="0" w:color="auto"/>
        <w:left w:val="none" w:sz="0" w:space="0" w:color="auto"/>
        <w:bottom w:val="none" w:sz="0" w:space="0" w:color="auto"/>
        <w:right w:val="none" w:sz="0" w:space="0" w:color="auto"/>
      </w:divBdr>
    </w:div>
    <w:div w:id="1146512676">
      <w:bodyDiv w:val="1"/>
      <w:marLeft w:val="0"/>
      <w:marRight w:val="0"/>
      <w:marTop w:val="0"/>
      <w:marBottom w:val="0"/>
      <w:divBdr>
        <w:top w:val="none" w:sz="0" w:space="0" w:color="auto"/>
        <w:left w:val="none" w:sz="0" w:space="0" w:color="auto"/>
        <w:bottom w:val="none" w:sz="0" w:space="0" w:color="auto"/>
        <w:right w:val="none" w:sz="0" w:space="0" w:color="auto"/>
      </w:divBdr>
    </w:div>
    <w:div w:id="1156842048">
      <w:bodyDiv w:val="1"/>
      <w:marLeft w:val="0"/>
      <w:marRight w:val="0"/>
      <w:marTop w:val="0"/>
      <w:marBottom w:val="0"/>
      <w:divBdr>
        <w:top w:val="none" w:sz="0" w:space="0" w:color="auto"/>
        <w:left w:val="none" w:sz="0" w:space="0" w:color="auto"/>
        <w:bottom w:val="none" w:sz="0" w:space="0" w:color="auto"/>
        <w:right w:val="none" w:sz="0" w:space="0" w:color="auto"/>
      </w:divBdr>
    </w:div>
    <w:div w:id="1209534226">
      <w:bodyDiv w:val="1"/>
      <w:marLeft w:val="0"/>
      <w:marRight w:val="0"/>
      <w:marTop w:val="0"/>
      <w:marBottom w:val="0"/>
      <w:divBdr>
        <w:top w:val="none" w:sz="0" w:space="0" w:color="auto"/>
        <w:left w:val="none" w:sz="0" w:space="0" w:color="auto"/>
        <w:bottom w:val="none" w:sz="0" w:space="0" w:color="auto"/>
        <w:right w:val="none" w:sz="0" w:space="0" w:color="auto"/>
      </w:divBdr>
    </w:div>
    <w:div w:id="1226376985">
      <w:bodyDiv w:val="1"/>
      <w:marLeft w:val="0"/>
      <w:marRight w:val="0"/>
      <w:marTop w:val="0"/>
      <w:marBottom w:val="0"/>
      <w:divBdr>
        <w:top w:val="none" w:sz="0" w:space="0" w:color="auto"/>
        <w:left w:val="none" w:sz="0" w:space="0" w:color="auto"/>
        <w:bottom w:val="none" w:sz="0" w:space="0" w:color="auto"/>
        <w:right w:val="none" w:sz="0" w:space="0" w:color="auto"/>
      </w:divBdr>
    </w:div>
    <w:div w:id="1243027097">
      <w:bodyDiv w:val="1"/>
      <w:marLeft w:val="0"/>
      <w:marRight w:val="0"/>
      <w:marTop w:val="0"/>
      <w:marBottom w:val="0"/>
      <w:divBdr>
        <w:top w:val="none" w:sz="0" w:space="0" w:color="auto"/>
        <w:left w:val="none" w:sz="0" w:space="0" w:color="auto"/>
        <w:bottom w:val="none" w:sz="0" w:space="0" w:color="auto"/>
        <w:right w:val="none" w:sz="0" w:space="0" w:color="auto"/>
      </w:divBdr>
      <w:divsChild>
        <w:div w:id="545875981">
          <w:marLeft w:val="360"/>
          <w:marRight w:val="0"/>
          <w:marTop w:val="200"/>
          <w:marBottom w:val="0"/>
          <w:divBdr>
            <w:top w:val="none" w:sz="0" w:space="0" w:color="auto"/>
            <w:left w:val="none" w:sz="0" w:space="0" w:color="auto"/>
            <w:bottom w:val="none" w:sz="0" w:space="0" w:color="auto"/>
            <w:right w:val="none" w:sz="0" w:space="0" w:color="auto"/>
          </w:divBdr>
        </w:div>
        <w:div w:id="1192106695">
          <w:marLeft w:val="360"/>
          <w:marRight w:val="0"/>
          <w:marTop w:val="200"/>
          <w:marBottom w:val="0"/>
          <w:divBdr>
            <w:top w:val="none" w:sz="0" w:space="0" w:color="auto"/>
            <w:left w:val="none" w:sz="0" w:space="0" w:color="auto"/>
            <w:bottom w:val="none" w:sz="0" w:space="0" w:color="auto"/>
            <w:right w:val="none" w:sz="0" w:space="0" w:color="auto"/>
          </w:divBdr>
        </w:div>
        <w:div w:id="1015381753">
          <w:marLeft w:val="360"/>
          <w:marRight w:val="0"/>
          <w:marTop w:val="200"/>
          <w:marBottom w:val="0"/>
          <w:divBdr>
            <w:top w:val="none" w:sz="0" w:space="0" w:color="auto"/>
            <w:left w:val="none" w:sz="0" w:space="0" w:color="auto"/>
            <w:bottom w:val="none" w:sz="0" w:space="0" w:color="auto"/>
            <w:right w:val="none" w:sz="0" w:space="0" w:color="auto"/>
          </w:divBdr>
        </w:div>
        <w:div w:id="657197350">
          <w:marLeft w:val="360"/>
          <w:marRight w:val="0"/>
          <w:marTop w:val="200"/>
          <w:marBottom w:val="0"/>
          <w:divBdr>
            <w:top w:val="none" w:sz="0" w:space="0" w:color="auto"/>
            <w:left w:val="none" w:sz="0" w:space="0" w:color="auto"/>
            <w:bottom w:val="none" w:sz="0" w:space="0" w:color="auto"/>
            <w:right w:val="none" w:sz="0" w:space="0" w:color="auto"/>
          </w:divBdr>
        </w:div>
        <w:div w:id="1201552180">
          <w:marLeft w:val="360"/>
          <w:marRight w:val="0"/>
          <w:marTop w:val="200"/>
          <w:marBottom w:val="0"/>
          <w:divBdr>
            <w:top w:val="none" w:sz="0" w:space="0" w:color="auto"/>
            <w:left w:val="none" w:sz="0" w:space="0" w:color="auto"/>
            <w:bottom w:val="none" w:sz="0" w:space="0" w:color="auto"/>
            <w:right w:val="none" w:sz="0" w:space="0" w:color="auto"/>
          </w:divBdr>
        </w:div>
      </w:divsChild>
    </w:div>
    <w:div w:id="1302274752">
      <w:bodyDiv w:val="1"/>
      <w:marLeft w:val="0"/>
      <w:marRight w:val="0"/>
      <w:marTop w:val="0"/>
      <w:marBottom w:val="0"/>
      <w:divBdr>
        <w:top w:val="none" w:sz="0" w:space="0" w:color="auto"/>
        <w:left w:val="none" w:sz="0" w:space="0" w:color="auto"/>
        <w:bottom w:val="none" w:sz="0" w:space="0" w:color="auto"/>
        <w:right w:val="none" w:sz="0" w:space="0" w:color="auto"/>
      </w:divBdr>
    </w:div>
    <w:div w:id="1370910983">
      <w:bodyDiv w:val="1"/>
      <w:marLeft w:val="0"/>
      <w:marRight w:val="0"/>
      <w:marTop w:val="0"/>
      <w:marBottom w:val="0"/>
      <w:divBdr>
        <w:top w:val="none" w:sz="0" w:space="0" w:color="auto"/>
        <w:left w:val="none" w:sz="0" w:space="0" w:color="auto"/>
        <w:bottom w:val="none" w:sz="0" w:space="0" w:color="auto"/>
        <w:right w:val="none" w:sz="0" w:space="0" w:color="auto"/>
      </w:divBdr>
    </w:div>
    <w:div w:id="1371496809">
      <w:bodyDiv w:val="1"/>
      <w:marLeft w:val="0"/>
      <w:marRight w:val="0"/>
      <w:marTop w:val="0"/>
      <w:marBottom w:val="0"/>
      <w:divBdr>
        <w:top w:val="none" w:sz="0" w:space="0" w:color="auto"/>
        <w:left w:val="none" w:sz="0" w:space="0" w:color="auto"/>
        <w:bottom w:val="none" w:sz="0" w:space="0" w:color="auto"/>
        <w:right w:val="none" w:sz="0" w:space="0" w:color="auto"/>
      </w:divBdr>
    </w:div>
    <w:div w:id="1372731803">
      <w:bodyDiv w:val="1"/>
      <w:marLeft w:val="0"/>
      <w:marRight w:val="0"/>
      <w:marTop w:val="0"/>
      <w:marBottom w:val="0"/>
      <w:divBdr>
        <w:top w:val="none" w:sz="0" w:space="0" w:color="auto"/>
        <w:left w:val="none" w:sz="0" w:space="0" w:color="auto"/>
        <w:bottom w:val="none" w:sz="0" w:space="0" w:color="auto"/>
        <w:right w:val="none" w:sz="0" w:space="0" w:color="auto"/>
      </w:divBdr>
    </w:div>
    <w:div w:id="1467814576">
      <w:bodyDiv w:val="1"/>
      <w:marLeft w:val="0"/>
      <w:marRight w:val="0"/>
      <w:marTop w:val="0"/>
      <w:marBottom w:val="0"/>
      <w:divBdr>
        <w:top w:val="none" w:sz="0" w:space="0" w:color="auto"/>
        <w:left w:val="none" w:sz="0" w:space="0" w:color="auto"/>
        <w:bottom w:val="none" w:sz="0" w:space="0" w:color="auto"/>
        <w:right w:val="none" w:sz="0" w:space="0" w:color="auto"/>
      </w:divBdr>
    </w:div>
    <w:div w:id="1496065988">
      <w:bodyDiv w:val="1"/>
      <w:marLeft w:val="0"/>
      <w:marRight w:val="0"/>
      <w:marTop w:val="0"/>
      <w:marBottom w:val="0"/>
      <w:divBdr>
        <w:top w:val="none" w:sz="0" w:space="0" w:color="auto"/>
        <w:left w:val="none" w:sz="0" w:space="0" w:color="auto"/>
        <w:bottom w:val="none" w:sz="0" w:space="0" w:color="auto"/>
        <w:right w:val="none" w:sz="0" w:space="0" w:color="auto"/>
      </w:divBdr>
    </w:div>
    <w:div w:id="1518426065">
      <w:bodyDiv w:val="1"/>
      <w:marLeft w:val="0"/>
      <w:marRight w:val="0"/>
      <w:marTop w:val="0"/>
      <w:marBottom w:val="0"/>
      <w:divBdr>
        <w:top w:val="none" w:sz="0" w:space="0" w:color="auto"/>
        <w:left w:val="none" w:sz="0" w:space="0" w:color="auto"/>
        <w:bottom w:val="none" w:sz="0" w:space="0" w:color="auto"/>
        <w:right w:val="none" w:sz="0" w:space="0" w:color="auto"/>
      </w:divBdr>
    </w:div>
    <w:div w:id="1524706244">
      <w:bodyDiv w:val="1"/>
      <w:marLeft w:val="0"/>
      <w:marRight w:val="0"/>
      <w:marTop w:val="0"/>
      <w:marBottom w:val="0"/>
      <w:divBdr>
        <w:top w:val="none" w:sz="0" w:space="0" w:color="auto"/>
        <w:left w:val="none" w:sz="0" w:space="0" w:color="auto"/>
        <w:bottom w:val="none" w:sz="0" w:space="0" w:color="auto"/>
        <w:right w:val="none" w:sz="0" w:space="0" w:color="auto"/>
      </w:divBdr>
    </w:div>
    <w:div w:id="1527409048">
      <w:bodyDiv w:val="1"/>
      <w:marLeft w:val="0"/>
      <w:marRight w:val="0"/>
      <w:marTop w:val="0"/>
      <w:marBottom w:val="0"/>
      <w:divBdr>
        <w:top w:val="none" w:sz="0" w:space="0" w:color="auto"/>
        <w:left w:val="none" w:sz="0" w:space="0" w:color="auto"/>
        <w:bottom w:val="none" w:sz="0" w:space="0" w:color="auto"/>
        <w:right w:val="none" w:sz="0" w:space="0" w:color="auto"/>
      </w:divBdr>
    </w:div>
    <w:div w:id="1562904467">
      <w:bodyDiv w:val="1"/>
      <w:marLeft w:val="0"/>
      <w:marRight w:val="0"/>
      <w:marTop w:val="0"/>
      <w:marBottom w:val="0"/>
      <w:divBdr>
        <w:top w:val="none" w:sz="0" w:space="0" w:color="auto"/>
        <w:left w:val="none" w:sz="0" w:space="0" w:color="auto"/>
        <w:bottom w:val="none" w:sz="0" w:space="0" w:color="auto"/>
        <w:right w:val="none" w:sz="0" w:space="0" w:color="auto"/>
      </w:divBdr>
    </w:div>
    <w:div w:id="1574047998">
      <w:bodyDiv w:val="1"/>
      <w:marLeft w:val="0"/>
      <w:marRight w:val="0"/>
      <w:marTop w:val="0"/>
      <w:marBottom w:val="0"/>
      <w:divBdr>
        <w:top w:val="none" w:sz="0" w:space="0" w:color="auto"/>
        <w:left w:val="none" w:sz="0" w:space="0" w:color="auto"/>
        <w:bottom w:val="none" w:sz="0" w:space="0" w:color="auto"/>
        <w:right w:val="none" w:sz="0" w:space="0" w:color="auto"/>
      </w:divBdr>
    </w:div>
    <w:div w:id="1593971839">
      <w:bodyDiv w:val="1"/>
      <w:marLeft w:val="0"/>
      <w:marRight w:val="0"/>
      <w:marTop w:val="0"/>
      <w:marBottom w:val="0"/>
      <w:divBdr>
        <w:top w:val="none" w:sz="0" w:space="0" w:color="auto"/>
        <w:left w:val="none" w:sz="0" w:space="0" w:color="auto"/>
        <w:bottom w:val="none" w:sz="0" w:space="0" w:color="auto"/>
        <w:right w:val="none" w:sz="0" w:space="0" w:color="auto"/>
      </w:divBdr>
    </w:div>
    <w:div w:id="1597784471">
      <w:bodyDiv w:val="1"/>
      <w:marLeft w:val="0"/>
      <w:marRight w:val="0"/>
      <w:marTop w:val="0"/>
      <w:marBottom w:val="0"/>
      <w:divBdr>
        <w:top w:val="none" w:sz="0" w:space="0" w:color="auto"/>
        <w:left w:val="none" w:sz="0" w:space="0" w:color="auto"/>
        <w:bottom w:val="none" w:sz="0" w:space="0" w:color="auto"/>
        <w:right w:val="none" w:sz="0" w:space="0" w:color="auto"/>
      </w:divBdr>
    </w:div>
    <w:div w:id="1608462027">
      <w:bodyDiv w:val="1"/>
      <w:marLeft w:val="0"/>
      <w:marRight w:val="0"/>
      <w:marTop w:val="0"/>
      <w:marBottom w:val="0"/>
      <w:divBdr>
        <w:top w:val="none" w:sz="0" w:space="0" w:color="auto"/>
        <w:left w:val="none" w:sz="0" w:space="0" w:color="auto"/>
        <w:bottom w:val="none" w:sz="0" w:space="0" w:color="auto"/>
        <w:right w:val="none" w:sz="0" w:space="0" w:color="auto"/>
      </w:divBdr>
    </w:div>
    <w:div w:id="1635141197">
      <w:bodyDiv w:val="1"/>
      <w:marLeft w:val="0"/>
      <w:marRight w:val="0"/>
      <w:marTop w:val="0"/>
      <w:marBottom w:val="0"/>
      <w:divBdr>
        <w:top w:val="none" w:sz="0" w:space="0" w:color="auto"/>
        <w:left w:val="none" w:sz="0" w:space="0" w:color="auto"/>
        <w:bottom w:val="none" w:sz="0" w:space="0" w:color="auto"/>
        <w:right w:val="none" w:sz="0" w:space="0" w:color="auto"/>
      </w:divBdr>
    </w:div>
    <w:div w:id="1666933980">
      <w:bodyDiv w:val="1"/>
      <w:marLeft w:val="0"/>
      <w:marRight w:val="0"/>
      <w:marTop w:val="0"/>
      <w:marBottom w:val="0"/>
      <w:divBdr>
        <w:top w:val="none" w:sz="0" w:space="0" w:color="auto"/>
        <w:left w:val="none" w:sz="0" w:space="0" w:color="auto"/>
        <w:bottom w:val="none" w:sz="0" w:space="0" w:color="auto"/>
        <w:right w:val="none" w:sz="0" w:space="0" w:color="auto"/>
      </w:divBdr>
    </w:div>
    <w:div w:id="1694182706">
      <w:bodyDiv w:val="1"/>
      <w:marLeft w:val="0"/>
      <w:marRight w:val="0"/>
      <w:marTop w:val="0"/>
      <w:marBottom w:val="0"/>
      <w:divBdr>
        <w:top w:val="none" w:sz="0" w:space="0" w:color="auto"/>
        <w:left w:val="none" w:sz="0" w:space="0" w:color="auto"/>
        <w:bottom w:val="none" w:sz="0" w:space="0" w:color="auto"/>
        <w:right w:val="none" w:sz="0" w:space="0" w:color="auto"/>
      </w:divBdr>
    </w:div>
    <w:div w:id="1695886041">
      <w:bodyDiv w:val="1"/>
      <w:marLeft w:val="0"/>
      <w:marRight w:val="0"/>
      <w:marTop w:val="0"/>
      <w:marBottom w:val="0"/>
      <w:divBdr>
        <w:top w:val="none" w:sz="0" w:space="0" w:color="auto"/>
        <w:left w:val="none" w:sz="0" w:space="0" w:color="auto"/>
        <w:bottom w:val="none" w:sz="0" w:space="0" w:color="auto"/>
        <w:right w:val="none" w:sz="0" w:space="0" w:color="auto"/>
      </w:divBdr>
    </w:div>
    <w:div w:id="1716194427">
      <w:bodyDiv w:val="1"/>
      <w:marLeft w:val="0"/>
      <w:marRight w:val="0"/>
      <w:marTop w:val="0"/>
      <w:marBottom w:val="0"/>
      <w:divBdr>
        <w:top w:val="none" w:sz="0" w:space="0" w:color="auto"/>
        <w:left w:val="none" w:sz="0" w:space="0" w:color="auto"/>
        <w:bottom w:val="none" w:sz="0" w:space="0" w:color="auto"/>
        <w:right w:val="none" w:sz="0" w:space="0" w:color="auto"/>
      </w:divBdr>
    </w:div>
    <w:div w:id="1802531424">
      <w:bodyDiv w:val="1"/>
      <w:marLeft w:val="0"/>
      <w:marRight w:val="0"/>
      <w:marTop w:val="0"/>
      <w:marBottom w:val="0"/>
      <w:divBdr>
        <w:top w:val="none" w:sz="0" w:space="0" w:color="auto"/>
        <w:left w:val="none" w:sz="0" w:space="0" w:color="auto"/>
        <w:bottom w:val="none" w:sz="0" w:space="0" w:color="auto"/>
        <w:right w:val="none" w:sz="0" w:space="0" w:color="auto"/>
      </w:divBdr>
    </w:div>
    <w:div w:id="1810786926">
      <w:bodyDiv w:val="1"/>
      <w:marLeft w:val="0"/>
      <w:marRight w:val="0"/>
      <w:marTop w:val="0"/>
      <w:marBottom w:val="0"/>
      <w:divBdr>
        <w:top w:val="none" w:sz="0" w:space="0" w:color="auto"/>
        <w:left w:val="none" w:sz="0" w:space="0" w:color="auto"/>
        <w:bottom w:val="none" w:sz="0" w:space="0" w:color="auto"/>
        <w:right w:val="none" w:sz="0" w:space="0" w:color="auto"/>
      </w:divBdr>
    </w:div>
    <w:div w:id="1863399185">
      <w:bodyDiv w:val="1"/>
      <w:marLeft w:val="0"/>
      <w:marRight w:val="0"/>
      <w:marTop w:val="0"/>
      <w:marBottom w:val="0"/>
      <w:divBdr>
        <w:top w:val="none" w:sz="0" w:space="0" w:color="auto"/>
        <w:left w:val="none" w:sz="0" w:space="0" w:color="auto"/>
        <w:bottom w:val="none" w:sz="0" w:space="0" w:color="auto"/>
        <w:right w:val="none" w:sz="0" w:space="0" w:color="auto"/>
      </w:divBdr>
    </w:div>
    <w:div w:id="1879050340">
      <w:bodyDiv w:val="1"/>
      <w:marLeft w:val="0"/>
      <w:marRight w:val="0"/>
      <w:marTop w:val="0"/>
      <w:marBottom w:val="0"/>
      <w:divBdr>
        <w:top w:val="none" w:sz="0" w:space="0" w:color="auto"/>
        <w:left w:val="none" w:sz="0" w:space="0" w:color="auto"/>
        <w:bottom w:val="none" w:sz="0" w:space="0" w:color="auto"/>
        <w:right w:val="none" w:sz="0" w:space="0" w:color="auto"/>
      </w:divBdr>
    </w:div>
    <w:div w:id="1906453757">
      <w:bodyDiv w:val="1"/>
      <w:marLeft w:val="0"/>
      <w:marRight w:val="0"/>
      <w:marTop w:val="0"/>
      <w:marBottom w:val="0"/>
      <w:divBdr>
        <w:top w:val="none" w:sz="0" w:space="0" w:color="auto"/>
        <w:left w:val="none" w:sz="0" w:space="0" w:color="auto"/>
        <w:bottom w:val="none" w:sz="0" w:space="0" w:color="auto"/>
        <w:right w:val="none" w:sz="0" w:space="0" w:color="auto"/>
      </w:divBdr>
    </w:div>
    <w:div w:id="1916741004">
      <w:bodyDiv w:val="1"/>
      <w:marLeft w:val="0"/>
      <w:marRight w:val="0"/>
      <w:marTop w:val="0"/>
      <w:marBottom w:val="0"/>
      <w:divBdr>
        <w:top w:val="none" w:sz="0" w:space="0" w:color="auto"/>
        <w:left w:val="none" w:sz="0" w:space="0" w:color="auto"/>
        <w:bottom w:val="none" w:sz="0" w:space="0" w:color="auto"/>
        <w:right w:val="none" w:sz="0" w:space="0" w:color="auto"/>
      </w:divBdr>
    </w:div>
    <w:div w:id="1916746611">
      <w:bodyDiv w:val="1"/>
      <w:marLeft w:val="0"/>
      <w:marRight w:val="0"/>
      <w:marTop w:val="0"/>
      <w:marBottom w:val="0"/>
      <w:divBdr>
        <w:top w:val="none" w:sz="0" w:space="0" w:color="auto"/>
        <w:left w:val="none" w:sz="0" w:space="0" w:color="auto"/>
        <w:bottom w:val="none" w:sz="0" w:space="0" w:color="auto"/>
        <w:right w:val="none" w:sz="0" w:space="0" w:color="auto"/>
      </w:divBdr>
    </w:div>
    <w:div w:id="1963919000">
      <w:bodyDiv w:val="1"/>
      <w:marLeft w:val="0"/>
      <w:marRight w:val="0"/>
      <w:marTop w:val="0"/>
      <w:marBottom w:val="0"/>
      <w:divBdr>
        <w:top w:val="none" w:sz="0" w:space="0" w:color="auto"/>
        <w:left w:val="none" w:sz="0" w:space="0" w:color="auto"/>
        <w:bottom w:val="none" w:sz="0" w:space="0" w:color="auto"/>
        <w:right w:val="none" w:sz="0" w:space="0" w:color="auto"/>
      </w:divBdr>
    </w:div>
    <w:div w:id="1965427311">
      <w:bodyDiv w:val="1"/>
      <w:marLeft w:val="0"/>
      <w:marRight w:val="0"/>
      <w:marTop w:val="0"/>
      <w:marBottom w:val="0"/>
      <w:divBdr>
        <w:top w:val="none" w:sz="0" w:space="0" w:color="auto"/>
        <w:left w:val="none" w:sz="0" w:space="0" w:color="auto"/>
        <w:bottom w:val="none" w:sz="0" w:space="0" w:color="auto"/>
        <w:right w:val="none" w:sz="0" w:space="0" w:color="auto"/>
      </w:divBdr>
    </w:div>
    <w:div w:id="2053382744">
      <w:bodyDiv w:val="1"/>
      <w:marLeft w:val="0"/>
      <w:marRight w:val="0"/>
      <w:marTop w:val="0"/>
      <w:marBottom w:val="0"/>
      <w:divBdr>
        <w:top w:val="none" w:sz="0" w:space="0" w:color="auto"/>
        <w:left w:val="none" w:sz="0" w:space="0" w:color="auto"/>
        <w:bottom w:val="none" w:sz="0" w:space="0" w:color="auto"/>
        <w:right w:val="none" w:sz="0" w:space="0" w:color="auto"/>
      </w:divBdr>
    </w:div>
    <w:div w:id="2106339491">
      <w:bodyDiv w:val="1"/>
      <w:marLeft w:val="0"/>
      <w:marRight w:val="0"/>
      <w:marTop w:val="0"/>
      <w:marBottom w:val="0"/>
      <w:divBdr>
        <w:top w:val="none" w:sz="0" w:space="0" w:color="auto"/>
        <w:left w:val="none" w:sz="0" w:space="0" w:color="auto"/>
        <w:bottom w:val="none" w:sz="0" w:space="0" w:color="auto"/>
        <w:right w:val="none" w:sz="0" w:space="0" w:color="auto"/>
      </w:divBdr>
    </w:div>
    <w:div w:id="212449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s://doi.org/10.1016/j.rse.2018.06.044" TargetMode="External"/><Relationship Id="rId25" Type="http://schemas.openxmlformats.org/officeDocument/2006/relationships/fontTable" Target="fontTable.xml"/><Relationship Id="rId26" Type="http://schemas.openxmlformats.org/officeDocument/2006/relationships/theme" Target="theme/theme1.xml"/><Relationship Id="rId40" Type="http://schemas.microsoft.com/office/2018/08/relationships/commentsExtensible" Target="commentsExtensible.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A71518752CAC14DBB1E3171C431CFD3" ma:contentTypeVersion="10" ma:contentTypeDescription="Opprett et nytt dokument." ma:contentTypeScope="" ma:versionID="7ee46a319b554f15c5625835fe5ef6da">
  <xsd:schema xmlns:xsd="http://www.w3.org/2001/XMLSchema" xmlns:xs="http://www.w3.org/2001/XMLSchema" xmlns:p="http://schemas.microsoft.com/office/2006/metadata/properties" xmlns:ns3="ef536e1f-8253-438b-a862-76a89924a0e5" targetNamespace="http://schemas.microsoft.com/office/2006/metadata/properties" ma:root="true" ma:fieldsID="ff7d69b09bce392e8a48242a766d8571" ns3:_="">
    <xsd:import namespace="ef536e1f-8253-438b-a862-76a89924a0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36e1f-8253-438b-a862-76a89924a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3A903-CE1A-47A7-927E-EF3A789F43F9}">
  <ds:schemaRefs>
    <ds:schemaRef ds:uri="http://schemas.microsoft.com/sharepoint/v3/contenttype/forms"/>
  </ds:schemaRefs>
</ds:datastoreItem>
</file>

<file path=customXml/itemProps2.xml><?xml version="1.0" encoding="utf-8"?>
<ds:datastoreItem xmlns:ds="http://schemas.openxmlformats.org/officeDocument/2006/customXml" ds:itemID="{232C22DB-4F3F-45C3-B558-E86E6E70A906}">
  <ds:schemaRefs>
    <ds:schemaRef ds:uri="http://schemas.openxmlformats.org/package/2006/metadata/core-properties"/>
    <ds:schemaRef ds:uri="http://schemas.microsoft.com/office/2006/documentManagement/types"/>
    <ds:schemaRef ds:uri="http://schemas.microsoft.com/office/infopath/2007/PartnerControls"/>
    <ds:schemaRef ds:uri="ef536e1f-8253-438b-a862-76a89924a0e5"/>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9B08D54E-CD4C-43E7-9092-9E622DEB7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36e1f-8253-438b-a862-76a89924a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EA5404-2F77-E645-869A-727EB7B47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6093</Words>
  <Characters>34734</Characters>
  <Application>Microsoft Macintosh Word</Application>
  <DocSecurity>0</DocSecurity>
  <Lines>289</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leaB</dc:creator>
  <cp:keywords/>
  <dc:description/>
  <cp:lastModifiedBy>Elizabeth Law</cp:lastModifiedBy>
  <cp:revision>8</cp:revision>
  <cp:lastPrinted>2021-02-19T15:26:00Z</cp:lastPrinted>
  <dcterms:created xsi:type="dcterms:W3CDTF">2021-08-07T19:05:00Z</dcterms:created>
  <dcterms:modified xsi:type="dcterms:W3CDTF">2021-09-08T15:29:00Z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http://www.zotero.org/styles/global-environmental-change</vt:lpwstr>
  </property>
  <property fmtid="{D5CDD505-2E9C-101B-9397-08002B2CF9AE}" pid="9" name="Mendeley Recent Style Name 3_1">
    <vt:lpwstr>Global Environmental Change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http://www.zotero.org/styles/journal-of-applied-ecology</vt:lpwstr>
  </property>
  <property fmtid="{D5CDD505-2E9C-101B-9397-08002B2CF9AE}" pid="15" name="Mendeley Recent Style Name 6_1">
    <vt:lpwstr>Journal of Applied Ecology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50340eab-c2ac-328f-9c21-251e90dabc79</vt:lpwstr>
  </property>
  <property fmtid="{D5CDD505-2E9C-101B-9397-08002B2CF9AE}" pid="24" name="Mendeley Citation Style_1">
    <vt:lpwstr>http://www.zotero.org/styles/global-environmental-change</vt:lpwstr>
  </property>
  <property fmtid="{D5CDD505-2E9C-101B-9397-08002B2CF9AE}" pid="25" name="ContentTypeId">
    <vt:lpwstr>0x010100DA71518752CAC14DBB1E3171C431CFD3</vt:lpwstr>
  </property>
  <property fmtid="{D5CDD505-2E9C-101B-9397-08002B2CF9AE}" pid="26" name="ZOTERO_PREF_1">
    <vt:lpwstr>&lt;data data-version="3" zotero-version="5.0.93"&gt;&lt;session id="rmKsdTBm"/&gt;&lt;style id="http://www.zotero.org/styles/elsevier-harvard-mod" hasBibliography="1" bibliographyStyleHasBeenSet="1"/&gt;&lt;prefs&gt;&lt;pref name="fieldType" value="Field"/&gt;&lt;/prefs&gt;&lt;/data&gt;</vt:lpwstr>
  </property>
</Properties>
</file>