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2B826" w14:textId="723EE02A" w:rsidR="00CE1997" w:rsidRPr="00DD5645" w:rsidRDefault="00CE1997" w:rsidP="00CE1997">
      <w:pPr>
        <w:pStyle w:val="Heading1"/>
        <w:spacing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Appendix</w:t>
      </w:r>
    </w:p>
    <w:p w14:paraId="4E6F5B2D" w14:textId="77777777" w:rsidR="00CE1997" w:rsidRPr="00DD5645" w:rsidRDefault="00CE1997" w:rsidP="00CE1997">
      <w:pPr>
        <w:pStyle w:val="Caption"/>
        <w:spacing w:line="480" w:lineRule="auto"/>
        <w:rPr>
          <w:rFonts w:ascii="Times New Roman" w:hAnsi="Times New Roman" w:cs="Times New Roman"/>
        </w:rPr>
      </w:pPr>
      <w:bookmarkStart w:id="0" w:name="_Ref15895975"/>
    </w:p>
    <w:p w14:paraId="2109B13B" w14:textId="77777777" w:rsidR="00CE1997" w:rsidRPr="00DD5645" w:rsidRDefault="00CE1997" w:rsidP="00CE1997">
      <w:pPr>
        <w:pStyle w:val="Caption"/>
        <w:spacing w:line="480" w:lineRule="auto"/>
        <w:rPr>
          <w:rFonts w:ascii="Times New Roman" w:hAnsi="Times New Roman" w:cs="Times New Roman"/>
        </w:rPr>
      </w:pPr>
      <w:r w:rsidRPr="00DD5645">
        <w:rPr>
          <w:rFonts w:ascii="Times New Roman" w:hAnsi="Times New Roman" w:cs="Times New Roman"/>
        </w:rPr>
        <w:t xml:space="preserve">Figure A </w:t>
      </w:r>
      <w:r w:rsidRPr="00DD5645">
        <w:rPr>
          <w:rFonts w:ascii="Times New Roman" w:hAnsi="Times New Roman" w:cs="Times New Roman"/>
        </w:rPr>
        <w:fldChar w:fldCharType="begin"/>
      </w:r>
      <w:r w:rsidRPr="00DD5645">
        <w:rPr>
          <w:rFonts w:ascii="Times New Roman" w:hAnsi="Times New Roman" w:cs="Times New Roman"/>
        </w:rPr>
        <w:instrText xml:space="preserve"> SEQ Figure_A \* ARABIC </w:instrText>
      </w:r>
      <w:r w:rsidRPr="00DD5645">
        <w:rPr>
          <w:rFonts w:ascii="Times New Roman" w:hAnsi="Times New Roman" w:cs="Times New Roman"/>
        </w:rPr>
        <w:fldChar w:fldCharType="separate"/>
      </w:r>
      <w:r w:rsidRPr="00DD5645">
        <w:rPr>
          <w:rFonts w:ascii="Times New Roman" w:hAnsi="Times New Roman" w:cs="Times New Roman"/>
          <w:noProof/>
        </w:rPr>
        <w:t>1</w:t>
      </w:r>
      <w:r w:rsidRPr="00DD5645">
        <w:rPr>
          <w:rFonts w:ascii="Times New Roman" w:hAnsi="Times New Roman" w:cs="Times New Roman"/>
        </w:rPr>
        <w:fldChar w:fldCharType="end"/>
      </w:r>
      <w:bookmarkEnd w:id="0"/>
      <w:r w:rsidRPr="00DD5645">
        <w:rPr>
          <w:rFonts w:ascii="Times New Roman" w:hAnsi="Times New Roman" w:cs="Times New Roman"/>
        </w:rPr>
        <w:t>: The largest five wheat export markets for Russia, 2005-2017.</w:t>
      </w:r>
    </w:p>
    <w:p w14:paraId="0BE0DCC8" w14:textId="77777777" w:rsidR="00CE1997" w:rsidRPr="00DD5645" w:rsidRDefault="00CE1997" w:rsidP="00CE1997">
      <w:pPr>
        <w:spacing w:line="480" w:lineRule="auto"/>
        <w:rPr>
          <w:rFonts w:ascii="Times New Roman" w:hAnsi="Times New Roman"/>
          <w:color w:val="000000" w:themeColor="text1"/>
          <w:szCs w:val="24"/>
          <w:lang w:val="en-US"/>
        </w:rPr>
      </w:pPr>
      <w:r w:rsidRPr="00DD5645">
        <w:rPr>
          <w:rFonts w:ascii="Times New Roman" w:hAnsi="Times New Roman"/>
          <w:noProof/>
          <w:color w:val="000000" w:themeColor="text1"/>
          <w:szCs w:val="24"/>
          <w:lang w:val="en-US"/>
        </w:rPr>
        <w:drawing>
          <wp:inline distT="0" distB="0" distL="0" distR="0" wp14:anchorId="459E2FE8" wp14:editId="60A0AFEB">
            <wp:extent cx="5227320" cy="3169920"/>
            <wp:effectExtent l="0" t="0" r="1143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C82AEE9" w14:textId="77777777" w:rsidR="00CE1997" w:rsidRPr="00DD5645" w:rsidRDefault="00CE1997" w:rsidP="00CE1997">
      <w:pPr>
        <w:pStyle w:val="Caption"/>
        <w:spacing w:after="0" w:line="480" w:lineRule="auto"/>
        <w:rPr>
          <w:rFonts w:ascii="Times New Roman" w:hAnsi="Times New Roman" w:cs="Times New Roman"/>
          <w:b w:val="0"/>
          <w:sz w:val="20"/>
          <w:szCs w:val="20"/>
        </w:rPr>
      </w:pPr>
      <w:r w:rsidRPr="00DD5645">
        <w:rPr>
          <w:rFonts w:ascii="Times New Roman" w:hAnsi="Times New Roman" w:cs="Times New Roman"/>
          <w:b w:val="0"/>
          <w:sz w:val="20"/>
          <w:szCs w:val="20"/>
        </w:rPr>
        <w:t>Note: Export volumes to Egypt (private) are obtained by subtracting exports to the GASC from the total exports to Egypt. ROW denotes ‘Rest of World’. The largest five export markets are selected based on shares in 2017.</w:t>
      </w:r>
    </w:p>
    <w:p w14:paraId="4C7CFAB5" w14:textId="77777777" w:rsidR="00CE1997" w:rsidRPr="00DD5645" w:rsidRDefault="00CE1997" w:rsidP="00CE1997">
      <w:pPr>
        <w:pStyle w:val="Caption"/>
        <w:spacing w:after="0" w:line="480" w:lineRule="auto"/>
        <w:rPr>
          <w:rFonts w:ascii="Times New Roman" w:hAnsi="Times New Roman" w:cs="Times New Roman"/>
          <w:b w:val="0"/>
          <w:sz w:val="20"/>
          <w:szCs w:val="20"/>
        </w:rPr>
      </w:pPr>
      <w:r w:rsidRPr="00DD5645">
        <w:rPr>
          <w:rFonts w:ascii="Times New Roman" w:hAnsi="Times New Roman" w:cs="Times New Roman"/>
          <w:b w:val="0"/>
          <w:sz w:val="20"/>
          <w:szCs w:val="20"/>
        </w:rPr>
        <w:t xml:space="preserve">Source: UN </w:t>
      </w:r>
      <w:proofErr w:type="spellStart"/>
      <w:r w:rsidRPr="00DD5645">
        <w:rPr>
          <w:rFonts w:ascii="Times New Roman" w:hAnsi="Times New Roman" w:cs="Times New Roman"/>
          <w:b w:val="0"/>
          <w:sz w:val="20"/>
          <w:szCs w:val="20"/>
        </w:rPr>
        <w:t>Comtrade</w:t>
      </w:r>
      <w:proofErr w:type="spellEnd"/>
      <w:r w:rsidRPr="00DD5645">
        <w:rPr>
          <w:rFonts w:ascii="Times New Roman" w:hAnsi="Times New Roman" w:cs="Times New Roman"/>
          <w:b w:val="0"/>
          <w:sz w:val="20"/>
          <w:szCs w:val="20"/>
        </w:rPr>
        <w:t xml:space="preserve"> Database (2019), authors’ illustration.</w:t>
      </w:r>
    </w:p>
    <w:p w14:paraId="71AAD854" w14:textId="77777777" w:rsidR="00CE1997" w:rsidRPr="00DD5645" w:rsidRDefault="00CE1997" w:rsidP="00CE1997">
      <w:pPr>
        <w:spacing w:line="480" w:lineRule="auto"/>
        <w:rPr>
          <w:rFonts w:ascii="Times New Roman" w:hAnsi="Times New Roman"/>
          <w:b/>
          <w:color w:val="000000" w:themeColor="text1"/>
          <w:szCs w:val="24"/>
          <w:lang w:val="en-US" w:eastAsia="en-GB"/>
        </w:rPr>
      </w:pPr>
    </w:p>
    <w:p w14:paraId="423A01E8" w14:textId="77777777" w:rsidR="00CE1997" w:rsidRPr="00DD5645" w:rsidRDefault="00CE1997" w:rsidP="00CE1997">
      <w:pPr>
        <w:spacing w:line="480" w:lineRule="auto"/>
        <w:rPr>
          <w:rFonts w:ascii="Times New Roman" w:hAnsi="Times New Roman"/>
          <w:b/>
          <w:color w:val="000000" w:themeColor="text1"/>
          <w:szCs w:val="24"/>
          <w:lang w:val="en-US" w:eastAsia="en-GB"/>
        </w:rPr>
        <w:sectPr w:rsidR="00CE1997" w:rsidRPr="00DD5645" w:rsidSect="00BD2FAD">
          <w:pgSz w:w="11900" w:h="16840"/>
          <w:pgMar w:top="1440" w:right="1440" w:bottom="1440" w:left="1440" w:header="708" w:footer="708" w:gutter="0"/>
          <w:cols w:space="708"/>
          <w:docGrid w:linePitch="360"/>
        </w:sectPr>
      </w:pPr>
    </w:p>
    <w:p w14:paraId="4667F0A1" w14:textId="77777777" w:rsidR="00CE1997" w:rsidRPr="00DD5645" w:rsidRDefault="00CE1997" w:rsidP="00CE1997">
      <w:pPr>
        <w:pStyle w:val="Caption"/>
        <w:spacing w:line="480" w:lineRule="auto"/>
        <w:rPr>
          <w:rFonts w:ascii="Times New Roman" w:hAnsi="Times New Roman" w:cs="Times New Roman"/>
        </w:rPr>
      </w:pPr>
      <w:bookmarkStart w:id="1" w:name="_Ref10028070"/>
      <w:r w:rsidRPr="00DD5645">
        <w:rPr>
          <w:rFonts w:ascii="Times New Roman" w:hAnsi="Times New Roman" w:cs="Times New Roman"/>
        </w:rPr>
        <w:lastRenderedPageBreak/>
        <w:t xml:space="preserve">Table A </w:t>
      </w:r>
      <w:r w:rsidRPr="00DD5645">
        <w:rPr>
          <w:rFonts w:ascii="Times New Roman" w:hAnsi="Times New Roman" w:cs="Times New Roman"/>
        </w:rPr>
        <w:fldChar w:fldCharType="begin"/>
      </w:r>
      <w:r w:rsidRPr="00DD5645">
        <w:rPr>
          <w:rFonts w:ascii="Times New Roman" w:hAnsi="Times New Roman" w:cs="Times New Roman"/>
        </w:rPr>
        <w:instrText xml:space="preserve"> SEQ Table_A \* ARABIC </w:instrText>
      </w:r>
      <w:r w:rsidRPr="00DD5645">
        <w:rPr>
          <w:rFonts w:ascii="Times New Roman" w:hAnsi="Times New Roman" w:cs="Times New Roman"/>
        </w:rPr>
        <w:fldChar w:fldCharType="separate"/>
      </w:r>
      <w:r w:rsidRPr="00DD5645">
        <w:rPr>
          <w:rFonts w:ascii="Times New Roman" w:hAnsi="Times New Roman" w:cs="Times New Roman"/>
          <w:noProof/>
        </w:rPr>
        <w:t>1</w:t>
      </w:r>
      <w:r w:rsidRPr="00DD5645">
        <w:rPr>
          <w:rFonts w:ascii="Times New Roman" w:hAnsi="Times New Roman" w:cs="Times New Roman"/>
        </w:rPr>
        <w:fldChar w:fldCharType="end"/>
      </w:r>
      <w:bookmarkEnd w:id="1"/>
      <w:r w:rsidRPr="00DD5645">
        <w:rPr>
          <w:rFonts w:ascii="Times New Roman" w:hAnsi="Times New Roman" w:cs="Times New Roman"/>
        </w:rPr>
        <w:t xml:space="preserve">: Key characteristics of major wheat procurement agencies </w:t>
      </w:r>
    </w:p>
    <w:tbl>
      <w:tblPr>
        <w:tblStyle w:val="TableGrid"/>
        <w:tblW w:w="0" w:type="auto"/>
        <w:tblLook w:val="04A0" w:firstRow="1" w:lastRow="0" w:firstColumn="1" w:lastColumn="0" w:noHBand="0" w:noVBand="1"/>
      </w:tblPr>
      <w:tblGrid>
        <w:gridCol w:w="3235"/>
        <w:gridCol w:w="1710"/>
        <w:gridCol w:w="1800"/>
        <w:gridCol w:w="1973"/>
      </w:tblGrid>
      <w:tr w:rsidR="00CE1997" w:rsidRPr="00DD5645" w14:paraId="5E2F9DCD" w14:textId="77777777" w:rsidTr="00E960F5">
        <w:tc>
          <w:tcPr>
            <w:tcW w:w="3235" w:type="dxa"/>
            <w:tcBorders>
              <w:top w:val="double" w:sz="12" w:space="0" w:color="auto"/>
              <w:left w:val="nil"/>
              <w:bottom w:val="single" w:sz="8" w:space="0" w:color="auto"/>
              <w:right w:val="nil"/>
            </w:tcBorders>
          </w:tcPr>
          <w:p w14:paraId="1C87380B" w14:textId="77777777" w:rsidR="00CE1997" w:rsidRPr="00DD5645" w:rsidRDefault="00CE1997" w:rsidP="00E960F5">
            <w:pPr>
              <w:spacing w:line="480" w:lineRule="auto"/>
              <w:rPr>
                <w:rFonts w:ascii="Times New Roman" w:hAnsi="Times New Roman"/>
                <w:color w:val="000000" w:themeColor="text1"/>
                <w:sz w:val="22"/>
                <w:szCs w:val="22"/>
                <w:lang w:val="en-US"/>
              </w:rPr>
            </w:pPr>
          </w:p>
        </w:tc>
        <w:tc>
          <w:tcPr>
            <w:tcW w:w="1710" w:type="dxa"/>
            <w:tcBorders>
              <w:top w:val="double" w:sz="12" w:space="0" w:color="auto"/>
              <w:left w:val="nil"/>
              <w:bottom w:val="single" w:sz="8" w:space="0" w:color="auto"/>
              <w:right w:val="nil"/>
            </w:tcBorders>
          </w:tcPr>
          <w:p w14:paraId="0A7DB286" w14:textId="77777777" w:rsidR="00CE1997" w:rsidRPr="00DD5645" w:rsidRDefault="00CE1997" w:rsidP="00E960F5">
            <w:pPr>
              <w:spacing w:line="480" w:lineRule="auto"/>
              <w:rPr>
                <w:rFonts w:ascii="Times New Roman" w:hAnsi="Times New Roman"/>
                <w:b/>
                <w:color w:val="000000" w:themeColor="text1"/>
                <w:sz w:val="22"/>
                <w:szCs w:val="22"/>
              </w:rPr>
            </w:pPr>
            <w:r w:rsidRPr="00DD5645">
              <w:rPr>
                <w:rFonts w:ascii="Times New Roman" w:hAnsi="Times New Roman"/>
                <w:b/>
                <w:color w:val="000000" w:themeColor="text1"/>
                <w:sz w:val="22"/>
                <w:szCs w:val="22"/>
              </w:rPr>
              <w:t>GASC</w:t>
            </w:r>
          </w:p>
        </w:tc>
        <w:tc>
          <w:tcPr>
            <w:tcW w:w="1800" w:type="dxa"/>
            <w:tcBorders>
              <w:top w:val="double" w:sz="12" w:space="0" w:color="auto"/>
              <w:left w:val="nil"/>
              <w:bottom w:val="single" w:sz="8" w:space="0" w:color="auto"/>
              <w:right w:val="nil"/>
            </w:tcBorders>
          </w:tcPr>
          <w:p w14:paraId="13367ED2" w14:textId="77777777" w:rsidR="00CE1997" w:rsidRPr="00DD5645" w:rsidRDefault="00CE1997" w:rsidP="00E960F5">
            <w:pPr>
              <w:spacing w:line="480" w:lineRule="auto"/>
              <w:rPr>
                <w:rFonts w:ascii="Times New Roman" w:hAnsi="Times New Roman"/>
                <w:b/>
                <w:color w:val="000000" w:themeColor="text1"/>
                <w:sz w:val="22"/>
                <w:szCs w:val="22"/>
              </w:rPr>
            </w:pPr>
            <w:r w:rsidRPr="00DD5645">
              <w:rPr>
                <w:rFonts w:ascii="Times New Roman" w:hAnsi="Times New Roman"/>
                <w:b/>
                <w:color w:val="000000" w:themeColor="text1"/>
                <w:sz w:val="22"/>
                <w:szCs w:val="22"/>
              </w:rPr>
              <w:t>OAIC</w:t>
            </w:r>
          </w:p>
        </w:tc>
        <w:tc>
          <w:tcPr>
            <w:tcW w:w="1973" w:type="dxa"/>
            <w:tcBorders>
              <w:top w:val="double" w:sz="12" w:space="0" w:color="auto"/>
              <w:left w:val="nil"/>
              <w:bottom w:val="single" w:sz="8" w:space="0" w:color="auto"/>
              <w:right w:val="nil"/>
            </w:tcBorders>
          </w:tcPr>
          <w:p w14:paraId="2CAC0459" w14:textId="77777777" w:rsidR="00CE1997" w:rsidRPr="00DD5645" w:rsidRDefault="00CE1997" w:rsidP="00E960F5">
            <w:pPr>
              <w:spacing w:line="480" w:lineRule="auto"/>
              <w:rPr>
                <w:rFonts w:ascii="Times New Roman" w:hAnsi="Times New Roman"/>
                <w:b/>
                <w:color w:val="000000" w:themeColor="text1"/>
                <w:sz w:val="22"/>
                <w:szCs w:val="22"/>
              </w:rPr>
            </w:pPr>
            <w:r w:rsidRPr="00DD5645">
              <w:rPr>
                <w:rFonts w:ascii="Times New Roman" w:hAnsi="Times New Roman"/>
                <w:b/>
                <w:color w:val="000000" w:themeColor="text1"/>
                <w:sz w:val="22"/>
                <w:szCs w:val="22"/>
              </w:rPr>
              <w:t>SAGO</w:t>
            </w:r>
          </w:p>
        </w:tc>
      </w:tr>
      <w:tr w:rsidR="00CE1997" w:rsidRPr="00DD5645" w14:paraId="43FB0AB1" w14:textId="77777777" w:rsidTr="00E960F5">
        <w:tc>
          <w:tcPr>
            <w:tcW w:w="3235" w:type="dxa"/>
            <w:tcBorders>
              <w:top w:val="single" w:sz="8" w:space="0" w:color="auto"/>
              <w:left w:val="nil"/>
              <w:bottom w:val="nil"/>
              <w:right w:val="nil"/>
            </w:tcBorders>
            <w:vAlign w:val="center"/>
          </w:tcPr>
          <w:p w14:paraId="63C5A8A6"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Country</w:t>
            </w:r>
          </w:p>
        </w:tc>
        <w:tc>
          <w:tcPr>
            <w:tcW w:w="1710" w:type="dxa"/>
            <w:tcBorders>
              <w:top w:val="single" w:sz="8" w:space="0" w:color="auto"/>
              <w:left w:val="nil"/>
              <w:bottom w:val="nil"/>
              <w:right w:val="nil"/>
            </w:tcBorders>
            <w:vAlign w:val="center"/>
          </w:tcPr>
          <w:p w14:paraId="30E3C6B7"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Egypt</w:t>
            </w:r>
          </w:p>
        </w:tc>
        <w:tc>
          <w:tcPr>
            <w:tcW w:w="1800" w:type="dxa"/>
            <w:tcBorders>
              <w:top w:val="single" w:sz="8" w:space="0" w:color="auto"/>
              <w:left w:val="nil"/>
              <w:bottom w:val="nil"/>
              <w:right w:val="nil"/>
            </w:tcBorders>
            <w:vAlign w:val="center"/>
          </w:tcPr>
          <w:p w14:paraId="2D4B2F3A" w14:textId="77777777" w:rsidR="00CE1997" w:rsidRPr="00DD5645" w:rsidRDefault="00CE1997" w:rsidP="00E960F5">
            <w:pPr>
              <w:spacing w:line="480" w:lineRule="auto"/>
              <w:jc w:val="left"/>
              <w:rPr>
                <w:rFonts w:ascii="Times New Roman" w:hAnsi="Times New Roman"/>
                <w:color w:val="000000" w:themeColor="text1"/>
                <w:sz w:val="22"/>
                <w:szCs w:val="22"/>
              </w:rPr>
            </w:pPr>
            <w:proofErr w:type="spellStart"/>
            <w:r w:rsidRPr="00DD5645">
              <w:rPr>
                <w:rFonts w:ascii="Times New Roman" w:hAnsi="Times New Roman"/>
                <w:color w:val="000000" w:themeColor="text1"/>
                <w:sz w:val="22"/>
                <w:szCs w:val="22"/>
              </w:rPr>
              <w:t>Algeria</w:t>
            </w:r>
            <w:proofErr w:type="spellEnd"/>
            <w:r w:rsidRPr="00DD5645">
              <w:rPr>
                <w:rFonts w:ascii="Times New Roman" w:hAnsi="Times New Roman"/>
                <w:color w:val="000000" w:themeColor="text1"/>
                <w:sz w:val="22"/>
                <w:szCs w:val="22"/>
              </w:rPr>
              <w:t xml:space="preserve"> </w:t>
            </w:r>
          </w:p>
        </w:tc>
        <w:tc>
          <w:tcPr>
            <w:tcW w:w="1973" w:type="dxa"/>
            <w:tcBorders>
              <w:top w:val="single" w:sz="8" w:space="0" w:color="auto"/>
              <w:left w:val="nil"/>
              <w:bottom w:val="nil"/>
              <w:right w:val="nil"/>
            </w:tcBorders>
            <w:vAlign w:val="center"/>
          </w:tcPr>
          <w:p w14:paraId="385F8841"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Saudi </w:t>
            </w:r>
            <w:proofErr w:type="spellStart"/>
            <w:r w:rsidRPr="00DD5645">
              <w:rPr>
                <w:rFonts w:ascii="Times New Roman" w:hAnsi="Times New Roman"/>
                <w:color w:val="000000" w:themeColor="text1"/>
                <w:sz w:val="22"/>
                <w:szCs w:val="22"/>
              </w:rPr>
              <w:t>Arabia</w:t>
            </w:r>
            <w:proofErr w:type="spellEnd"/>
          </w:p>
        </w:tc>
      </w:tr>
      <w:tr w:rsidR="00CE1997" w:rsidRPr="00DD5645" w14:paraId="211C971B" w14:textId="77777777" w:rsidTr="00E960F5">
        <w:tc>
          <w:tcPr>
            <w:tcW w:w="3235" w:type="dxa"/>
            <w:tcBorders>
              <w:top w:val="nil"/>
              <w:left w:val="nil"/>
              <w:bottom w:val="nil"/>
              <w:right w:val="nil"/>
            </w:tcBorders>
            <w:vAlign w:val="center"/>
          </w:tcPr>
          <w:p w14:paraId="10D6036B"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Organization’s imports</w:t>
            </w:r>
          </w:p>
        </w:tc>
        <w:tc>
          <w:tcPr>
            <w:tcW w:w="1710" w:type="dxa"/>
            <w:tcBorders>
              <w:top w:val="nil"/>
              <w:left w:val="nil"/>
              <w:bottom w:val="nil"/>
              <w:right w:val="nil"/>
            </w:tcBorders>
            <w:vAlign w:val="center"/>
          </w:tcPr>
          <w:p w14:paraId="7D4DCE8C"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5.5 </w:t>
            </w:r>
            <w:proofErr w:type="spellStart"/>
            <w:r w:rsidRPr="00DD5645">
              <w:rPr>
                <w:rFonts w:ascii="Times New Roman" w:hAnsi="Times New Roman"/>
                <w:color w:val="000000" w:themeColor="text1"/>
                <w:sz w:val="22"/>
                <w:szCs w:val="22"/>
              </w:rPr>
              <w:t>mmt</w:t>
            </w:r>
            <w:proofErr w:type="spellEnd"/>
            <w:r w:rsidRPr="00DD5645">
              <w:rPr>
                <w:rFonts w:ascii="Times New Roman" w:hAnsi="Times New Roman"/>
                <w:color w:val="000000" w:themeColor="text1"/>
                <w:sz w:val="22"/>
                <w:szCs w:val="22"/>
              </w:rPr>
              <w:t xml:space="preserve"> (49%)</w:t>
            </w:r>
          </w:p>
        </w:tc>
        <w:tc>
          <w:tcPr>
            <w:tcW w:w="1800" w:type="dxa"/>
            <w:tcBorders>
              <w:top w:val="nil"/>
              <w:left w:val="nil"/>
              <w:bottom w:val="nil"/>
              <w:right w:val="nil"/>
            </w:tcBorders>
            <w:vAlign w:val="center"/>
          </w:tcPr>
          <w:p w14:paraId="2CF9D748"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5.7 </w:t>
            </w:r>
            <w:proofErr w:type="spellStart"/>
            <w:r w:rsidRPr="00DD5645">
              <w:rPr>
                <w:rFonts w:ascii="Times New Roman" w:hAnsi="Times New Roman"/>
                <w:color w:val="000000" w:themeColor="text1"/>
                <w:sz w:val="22"/>
                <w:szCs w:val="22"/>
              </w:rPr>
              <w:t>mmt</w:t>
            </w:r>
            <w:proofErr w:type="spellEnd"/>
            <w:r w:rsidRPr="00DD5645">
              <w:rPr>
                <w:rFonts w:ascii="Times New Roman" w:hAnsi="Times New Roman"/>
                <w:color w:val="000000" w:themeColor="text1"/>
                <w:sz w:val="22"/>
                <w:szCs w:val="22"/>
              </w:rPr>
              <w:t xml:space="preserve"> (73%)</w:t>
            </w:r>
          </w:p>
        </w:tc>
        <w:tc>
          <w:tcPr>
            <w:tcW w:w="1973" w:type="dxa"/>
            <w:tcBorders>
              <w:top w:val="nil"/>
              <w:left w:val="nil"/>
              <w:bottom w:val="nil"/>
              <w:right w:val="nil"/>
            </w:tcBorders>
            <w:vAlign w:val="center"/>
          </w:tcPr>
          <w:p w14:paraId="07C4B9E7"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3.1 </w:t>
            </w:r>
            <w:proofErr w:type="spellStart"/>
            <w:r w:rsidRPr="00DD5645">
              <w:rPr>
                <w:rFonts w:ascii="Times New Roman" w:hAnsi="Times New Roman"/>
                <w:color w:val="000000" w:themeColor="text1"/>
                <w:sz w:val="22"/>
                <w:szCs w:val="22"/>
              </w:rPr>
              <w:t>mmt</w:t>
            </w:r>
            <w:proofErr w:type="spellEnd"/>
            <w:r w:rsidRPr="00DD5645">
              <w:rPr>
                <w:rFonts w:ascii="Times New Roman" w:hAnsi="Times New Roman"/>
                <w:color w:val="000000" w:themeColor="text1"/>
                <w:sz w:val="22"/>
                <w:szCs w:val="22"/>
              </w:rPr>
              <w:t xml:space="preserve"> (91%)</w:t>
            </w:r>
          </w:p>
        </w:tc>
      </w:tr>
      <w:tr w:rsidR="00CE1997" w:rsidRPr="00DD5645" w14:paraId="0630D4A6" w14:textId="77777777" w:rsidTr="00E960F5">
        <w:tc>
          <w:tcPr>
            <w:tcW w:w="3235" w:type="dxa"/>
            <w:tcBorders>
              <w:top w:val="nil"/>
              <w:left w:val="nil"/>
              <w:bottom w:val="nil"/>
              <w:right w:val="nil"/>
            </w:tcBorders>
            <w:vAlign w:val="center"/>
          </w:tcPr>
          <w:p w14:paraId="60DDA586"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Average volume per tender </w:t>
            </w:r>
          </w:p>
        </w:tc>
        <w:tc>
          <w:tcPr>
            <w:tcW w:w="1710" w:type="dxa"/>
            <w:tcBorders>
              <w:top w:val="nil"/>
              <w:left w:val="nil"/>
              <w:bottom w:val="nil"/>
              <w:right w:val="nil"/>
            </w:tcBorders>
            <w:vAlign w:val="center"/>
          </w:tcPr>
          <w:p w14:paraId="3223E0CB"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207.640 </w:t>
            </w:r>
            <w:proofErr w:type="spellStart"/>
            <w:r w:rsidRPr="00DD5645">
              <w:rPr>
                <w:rFonts w:ascii="Times New Roman" w:hAnsi="Times New Roman"/>
                <w:color w:val="000000" w:themeColor="text1"/>
                <w:sz w:val="22"/>
                <w:szCs w:val="22"/>
              </w:rPr>
              <w:t>mt</w:t>
            </w:r>
            <w:proofErr w:type="spellEnd"/>
          </w:p>
        </w:tc>
        <w:tc>
          <w:tcPr>
            <w:tcW w:w="1800" w:type="dxa"/>
            <w:tcBorders>
              <w:top w:val="nil"/>
              <w:left w:val="nil"/>
              <w:bottom w:val="nil"/>
              <w:right w:val="nil"/>
            </w:tcBorders>
            <w:vAlign w:val="center"/>
          </w:tcPr>
          <w:p w14:paraId="2573A0CB"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507.692 </w:t>
            </w:r>
            <w:proofErr w:type="spellStart"/>
            <w:r w:rsidRPr="00DD5645">
              <w:rPr>
                <w:rFonts w:ascii="Times New Roman" w:hAnsi="Times New Roman"/>
                <w:color w:val="000000" w:themeColor="text1"/>
                <w:sz w:val="22"/>
                <w:szCs w:val="22"/>
              </w:rPr>
              <w:t>mt</w:t>
            </w:r>
            <w:proofErr w:type="spellEnd"/>
          </w:p>
        </w:tc>
        <w:tc>
          <w:tcPr>
            <w:tcW w:w="1973" w:type="dxa"/>
            <w:tcBorders>
              <w:top w:val="nil"/>
              <w:left w:val="nil"/>
              <w:bottom w:val="nil"/>
              <w:right w:val="nil"/>
            </w:tcBorders>
            <w:vAlign w:val="center"/>
          </w:tcPr>
          <w:p w14:paraId="5FEC4570"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624.273 </w:t>
            </w:r>
            <w:proofErr w:type="spellStart"/>
            <w:r w:rsidRPr="00DD5645">
              <w:rPr>
                <w:rFonts w:ascii="Times New Roman" w:hAnsi="Times New Roman"/>
                <w:color w:val="000000" w:themeColor="text1"/>
                <w:sz w:val="22"/>
                <w:szCs w:val="22"/>
              </w:rPr>
              <w:t>mt</w:t>
            </w:r>
            <w:proofErr w:type="spellEnd"/>
          </w:p>
        </w:tc>
      </w:tr>
      <w:tr w:rsidR="00CE1997" w:rsidRPr="00DD5645" w14:paraId="299AD1B5" w14:textId="77777777" w:rsidTr="00E960F5">
        <w:tc>
          <w:tcPr>
            <w:tcW w:w="3235" w:type="dxa"/>
            <w:tcBorders>
              <w:top w:val="nil"/>
              <w:left w:val="nil"/>
              <w:bottom w:val="nil"/>
              <w:right w:val="nil"/>
            </w:tcBorders>
            <w:vAlign w:val="center"/>
          </w:tcPr>
          <w:p w14:paraId="1A5A9A8E"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Top sources of wheat in 2016</w:t>
            </w:r>
          </w:p>
        </w:tc>
        <w:tc>
          <w:tcPr>
            <w:tcW w:w="1710" w:type="dxa"/>
            <w:tcBorders>
              <w:top w:val="nil"/>
              <w:left w:val="nil"/>
              <w:bottom w:val="nil"/>
              <w:right w:val="nil"/>
            </w:tcBorders>
            <w:vAlign w:val="center"/>
          </w:tcPr>
          <w:p w14:paraId="20E8008C" w14:textId="77777777" w:rsidR="00CE1997" w:rsidRPr="00DD5645" w:rsidRDefault="00CE1997" w:rsidP="00E960F5">
            <w:pPr>
              <w:spacing w:line="480" w:lineRule="auto"/>
              <w:jc w:val="left"/>
              <w:rPr>
                <w:rFonts w:ascii="Times New Roman" w:hAnsi="Times New Roman"/>
                <w:color w:val="000000" w:themeColor="text1"/>
                <w:sz w:val="22"/>
                <w:szCs w:val="22"/>
              </w:rPr>
            </w:pPr>
            <w:proofErr w:type="spellStart"/>
            <w:r w:rsidRPr="00DD5645">
              <w:rPr>
                <w:rFonts w:ascii="Times New Roman" w:hAnsi="Times New Roman"/>
                <w:color w:val="000000" w:themeColor="text1"/>
                <w:sz w:val="22"/>
                <w:szCs w:val="22"/>
              </w:rPr>
              <w:t>Russia</w:t>
            </w:r>
            <w:proofErr w:type="spellEnd"/>
            <w:r w:rsidRPr="00DD5645">
              <w:rPr>
                <w:rFonts w:ascii="Times New Roman" w:hAnsi="Times New Roman"/>
                <w:color w:val="000000" w:themeColor="text1"/>
                <w:sz w:val="22"/>
                <w:szCs w:val="22"/>
              </w:rPr>
              <w:t xml:space="preserve"> (51%), Ukraine (24%)</w:t>
            </w:r>
          </w:p>
        </w:tc>
        <w:tc>
          <w:tcPr>
            <w:tcW w:w="1800" w:type="dxa"/>
            <w:tcBorders>
              <w:top w:val="nil"/>
              <w:left w:val="nil"/>
              <w:bottom w:val="nil"/>
              <w:right w:val="nil"/>
            </w:tcBorders>
            <w:vAlign w:val="center"/>
          </w:tcPr>
          <w:p w14:paraId="7F69AEDB"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France (43%), Canada (13%)</w:t>
            </w:r>
          </w:p>
        </w:tc>
        <w:tc>
          <w:tcPr>
            <w:tcW w:w="1973" w:type="dxa"/>
            <w:tcBorders>
              <w:top w:val="nil"/>
              <w:left w:val="nil"/>
              <w:bottom w:val="nil"/>
              <w:right w:val="nil"/>
            </w:tcBorders>
            <w:vAlign w:val="center"/>
          </w:tcPr>
          <w:p w14:paraId="14660A03"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Germany (44%), </w:t>
            </w:r>
            <w:proofErr w:type="spellStart"/>
            <w:r w:rsidRPr="00DD5645">
              <w:rPr>
                <w:rFonts w:ascii="Times New Roman" w:hAnsi="Times New Roman"/>
                <w:color w:val="000000" w:themeColor="text1"/>
                <w:sz w:val="22"/>
                <w:szCs w:val="22"/>
              </w:rPr>
              <w:t>Poland</w:t>
            </w:r>
            <w:proofErr w:type="spellEnd"/>
            <w:r w:rsidRPr="00DD5645">
              <w:rPr>
                <w:rFonts w:ascii="Times New Roman" w:hAnsi="Times New Roman"/>
                <w:color w:val="000000" w:themeColor="text1"/>
                <w:sz w:val="22"/>
                <w:szCs w:val="22"/>
              </w:rPr>
              <w:t xml:space="preserve"> (22%)</w:t>
            </w:r>
          </w:p>
        </w:tc>
      </w:tr>
      <w:tr w:rsidR="00CE1997" w:rsidRPr="00DD5645" w14:paraId="313C01D4" w14:textId="77777777" w:rsidTr="00E960F5">
        <w:tc>
          <w:tcPr>
            <w:tcW w:w="3235" w:type="dxa"/>
            <w:tcBorders>
              <w:top w:val="nil"/>
              <w:left w:val="nil"/>
              <w:bottom w:val="nil"/>
              <w:right w:val="nil"/>
            </w:tcBorders>
            <w:vAlign w:val="center"/>
          </w:tcPr>
          <w:p w14:paraId="336BE492"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Tender </w:t>
            </w:r>
            <w:proofErr w:type="spellStart"/>
            <w:r w:rsidRPr="00DD5645">
              <w:rPr>
                <w:rFonts w:ascii="Times New Roman" w:hAnsi="Times New Roman"/>
                <w:color w:val="000000" w:themeColor="text1"/>
                <w:sz w:val="22"/>
                <w:szCs w:val="22"/>
              </w:rPr>
              <w:t>frequency</w:t>
            </w:r>
            <w:proofErr w:type="spellEnd"/>
            <w:r w:rsidRPr="00DD5645">
              <w:rPr>
                <w:rFonts w:ascii="Times New Roman" w:hAnsi="Times New Roman"/>
                <w:color w:val="000000" w:themeColor="text1"/>
                <w:sz w:val="22"/>
                <w:szCs w:val="22"/>
              </w:rPr>
              <w:t xml:space="preserve"> (</w:t>
            </w:r>
            <w:proofErr w:type="spellStart"/>
            <w:r w:rsidRPr="00DD5645">
              <w:rPr>
                <w:rFonts w:ascii="Times New Roman" w:hAnsi="Times New Roman"/>
                <w:color w:val="000000" w:themeColor="text1"/>
                <w:sz w:val="22"/>
                <w:szCs w:val="22"/>
              </w:rPr>
              <w:t>days</w:t>
            </w:r>
            <w:proofErr w:type="spellEnd"/>
            <w:r w:rsidRPr="00DD5645">
              <w:rPr>
                <w:rFonts w:ascii="Times New Roman" w:hAnsi="Times New Roman"/>
                <w:color w:val="000000" w:themeColor="text1"/>
                <w:sz w:val="22"/>
                <w:szCs w:val="22"/>
              </w:rPr>
              <w:t>)</w:t>
            </w:r>
          </w:p>
        </w:tc>
        <w:tc>
          <w:tcPr>
            <w:tcW w:w="1710" w:type="dxa"/>
            <w:tcBorders>
              <w:top w:val="nil"/>
              <w:left w:val="nil"/>
              <w:bottom w:val="nil"/>
              <w:right w:val="nil"/>
            </w:tcBorders>
            <w:vAlign w:val="center"/>
          </w:tcPr>
          <w:p w14:paraId="4D2C8A62"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12 </w:t>
            </w:r>
          </w:p>
        </w:tc>
        <w:tc>
          <w:tcPr>
            <w:tcW w:w="1800" w:type="dxa"/>
            <w:tcBorders>
              <w:top w:val="nil"/>
              <w:left w:val="nil"/>
              <w:bottom w:val="nil"/>
              <w:right w:val="nil"/>
            </w:tcBorders>
            <w:vAlign w:val="center"/>
          </w:tcPr>
          <w:p w14:paraId="40C5A72C"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29</w:t>
            </w:r>
          </w:p>
        </w:tc>
        <w:tc>
          <w:tcPr>
            <w:tcW w:w="1973" w:type="dxa"/>
            <w:tcBorders>
              <w:top w:val="nil"/>
              <w:left w:val="nil"/>
              <w:bottom w:val="nil"/>
              <w:right w:val="nil"/>
            </w:tcBorders>
            <w:vAlign w:val="center"/>
          </w:tcPr>
          <w:p w14:paraId="79AB0717"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68</w:t>
            </w:r>
          </w:p>
        </w:tc>
      </w:tr>
      <w:tr w:rsidR="00CE1997" w:rsidRPr="00DD5645" w14:paraId="45119C0F" w14:textId="77777777" w:rsidTr="00E960F5">
        <w:tc>
          <w:tcPr>
            <w:tcW w:w="3235" w:type="dxa"/>
            <w:tcBorders>
              <w:top w:val="nil"/>
              <w:left w:val="nil"/>
              <w:bottom w:val="nil"/>
              <w:right w:val="nil"/>
            </w:tcBorders>
            <w:vAlign w:val="center"/>
          </w:tcPr>
          <w:p w14:paraId="661F013F"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Main </w:t>
            </w:r>
            <w:proofErr w:type="spellStart"/>
            <w:r w:rsidRPr="00DD5645">
              <w:rPr>
                <w:rFonts w:ascii="Times New Roman" w:hAnsi="Times New Roman"/>
                <w:color w:val="000000" w:themeColor="text1"/>
                <w:sz w:val="22"/>
                <w:szCs w:val="22"/>
              </w:rPr>
              <w:t>port</w:t>
            </w:r>
            <w:proofErr w:type="spellEnd"/>
          </w:p>
        </w:tc>
        <w:tc>
          <w:tcPr>
            <w:tcW w:w="1710" w:type="dxa"/>
            <w:tcBorders>
              <w:top w:val="nil"/>
              <w:left w:val="nil"/>
              <w:bottom w:val="nil"/>
              <w:right w:val="nil"/>
            </w:tcBorders>
            <w:vAlign w:val="center"/>
          </w:tcPr>
          <w:p w14:paraId="4E7FC8EB"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Alexandria</w:t>
            </w:r>
          </w:p>
        </w:tc>
        <w:tc>
          <w:tcPr>
            <w:tcW w:w="1800" w:type="dxa"/>
            <w:tcBorders>
              <w:top w:val="nil"/>
              <w:left w:val="nil"/>
              <w:bottom w:val="nil"/>
              <w:right w:val="nil"/>
            </w:tcBorders>
            <w:vAlign w:val="center"/>
          </w:tcPr>
          <w:p w14:paraId="174BC2F4"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Algiers</w:t>
            </w:r>
          </w:p>
        </w:tc>
        <w:tc>
          <w:tcPr>
            <w:tcW w:w="1973" w:type="dxa"/>
            <w:tcBorders>
              <w:top w:val="nil"/>
              <w:left w:val="nil"/>
              <w:bottom w:val="nil"/>
              <w:right w:val="nil"/>
            </w:tcBorders>
            <w:vAlign w:val="center"/>
          </w:tcPr>
          <w:p w14:paraId="5082CD7A" w14:textId="77777777" w:rsidR="00CE1997" w:rsidRPr="00DD5645" w:rsidRDefault="00CE1997" w:rsidP="00E960F5">
            <w:pPr>
              <w:spacing w:line="480" w:lineRule="auto"/>
              <w:jc w:val="left"/>
              <w:rPr>
                <w:rFonts w:ascii="Times New Roman" w:hAnsi="Times New Roman"/>
                <w:color w:val="000000" w:themeColor="text1"/>
                <w:sz w:val="22"/>
                <w:szCs w:val="22"/>
              </w:rPr>
            </w:pPr>
            <w:proofErr w:type="spellStart"/>
            <w:r w:rsidRPr="00DD5645">
              <w:rPr>
                <w:rFonts w:ascii="Times New Roman" w:hAnsi="Times New Roman"/>
                <w:color w:val="000000" w:themeColor="text1"/>
                <w:sz w:val="22"/>
                <w:szCs w:val="22"/>
              </w:rPr>
              <w:t>Jeddah</w:t>
            </w:r>
            <w:proofErr w:type="spellEnd"/>
            <w:r w:rsidRPr="00DD5645">
              <w:rPr>
                <w:rFonts w:ascii="Times New Roman" w:hAnsi="Times New Roman"/>
                <w:color w:val="000000" w:themeColor="text1"/>
                <w:sz w:val="22"/>
                <w:szCs w:val="22"/>
              </w:rPr>
              <w:t xml:space="preserve"> (</w:t>
            </w:r>
            <w:proofErr w:type="spellStart"/>
            <w:r w:rsidRPr="00DD5645">
              <w:rPr>
                <w:rFonts w:ascii="Times New Roman" w:hAnsi="Times New Roman"/>
                <w:color w:val="000000" w:themeColor="text1"/>
                <w:sz w:val="22"/>
                <w:szCs w:val="22"/>
              </w:rPr>
              <w:t>Dammam</w:t>
            </w:r>
            <w:proofErr w:type="spellEnd"/>
            <w:r w:rsidRPr="00DD5645">
              <w:rPr>
                <w:rFonts w:ascii="Times New Roman" w:hAnsi="Times New Roman"/>
                <w:color w:val="000000" w:themeColor="text1"/>
                <w:sz w:val="22"/>
                <w:szCs w:val="22"/>
              </w:rPr>
              <w:t>)</w:t>
            </w:r>
          </w:p>
        </w:tc>
      </w:tr>
      <w:tr w:rsidR="00CE1997" w:rsidRPr="00DD5645" w14:paraId="0043D8D8" w14:textId="77777777" w:rsidTr="00E960F5">
        <w:tc>
          <w:tcPr>
            <w:tcW w:w="3235" w:type="dxa"/>
            <w:tcBorders>
              <w:top w:val="nil"/>
              <w:left w:val="nil"/>
              <w:bottom w:val="double" w:sz="12" w:space="0" w:color="auto"/>
              <w:right w:val="nil"/>
            </w:tcBorders>
            <w:vAlign w:val="center"/>
          </w:tcPr>
          <w:p w14:paraId="4F9CC404"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Distance to Russia’s port of </w:t>
            </w:r>
            <w:proofErr w:type="spellStart"/>
            <w:r w:rsidRPr="00DD5645">
              <w:rPr>
                <w:rFonts w:ascii="Times New Roman" w:hAnsi="Times New Roman"/>
                <w:color w:val="000000" w:themeColor="text1"/>
                <w:sz w:val="22"/>
                <w:szCs w:val="22"/>
                <w:lang w:val="en-US"/>
              </w:rPr>
              <w:t>Novorossiyk</w:t>
            </w:r>
            <w:proofErr w:type="spellEnd"/>
            <w:r w:rsidRPr="00DD5645">
              <w:rPr>
                <w:rFonts w:ascii="Times New Roman" w:hAnsi="Times New Roman"/>
                <w:color w:val="000000" w:themeColor="text1"/>
                <w:sz w:val="22"/>
                <w:szCs w:val="22"/>
                <w:lang w:val="en-US"/>
              </w:rPr>
              <w:t xml:space="preserve"> (in nautical miles)</w:t>
            </w:r>
          </w:p>
        </w:tc>
        <w:tc>
          <w:tcPr>
            <w:tcW w:w="1710" w:type="dxa"/>
            <w:tcBorders>
              <w:top w:val="nil"/>
              <w:left w:val="nil"/>
              <w:bottom w:val="double" w:sz="12" w:space="0" w:color="auto"/>
              <w:right w:val="nil"/>
            </w:tcBorders>
            <w:vAlign w:val="center"/>
          </w:tcPr>
          <w:p w14:paraId="4C189BC1"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1178 </w:t>
            </w:r>
            <w:proofErr w:type="spellStart"/>
            <w:r w:rsidRPr="00DD5645">
              <w:rPr>
                <w:rFonts w:ascii="Times New Roman" w:hAnsi="Times New Roman"/>
                <w:color w:val="000000" w:themeColor="text1"/>
                <w:sz w:val="22"/>
                <w:szCs w:val="22"/>
              </w:rPr>
              <w:t>nm</w:t>
            </w:r>
            <w:proofErr w:type="spellEnd"/>
          </w:p>
        </w:tc>
        <w:tc>
          <w:tcPr>
            <w:tcW w:w="1800" w:type="dxa"/>
            <w:tcBorders>
              <w:top w:val="nil"/>
              <w:left w:val="nil"/>
              <w:bottom w:val="double" w:sz="12" w:space="0" w:color="auto"/>
              <w:right w:val="nil"/>
            </w:tcBorders>
            <w:vAlign w:val="center"/>
          </w:tcPr>
          <w:p w14:paraId="671C0DD5"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1840 </w:t>
            </w:r>
            <w:proofErr w:type="spellStart"/>
            <w:r w:rsidRPr="00DD5645">
              <w:rPr>
                <w:rFonts w:ascii="Times New Roman" w:hAnsi="Times New Roman"/>
                <w:color w:val="000000" w:themeColor="text1"/>
                <w:sz w:val="22"/>
                <w:szCs w:val="22"/>
              </w:rPr>
              <w:t>nm</w:t>
            </w:r>
            <w:proofErr w:type="spellEnd"/>
          </w:p>
        </w:tc>
        <w:tc>
          <w:tcPr>
            <w:tcW w:w="1973" w:type="dxa"/>
            <w:tcBorders>
              <w:top w:val="nil"/>
              <w:left w:val="nil"/>
              <w:bottom w:val="double" w:sz="12" w:space="0" w:color="auto"/>
              <w:right w:val="nil"/>
            </w:tcBorders>
            <w:vAlign w:val="center"/>
          </w:tcPr>
          <w:p w14:paraId="3A4B9299" w14:textId="77777777" w:rsidR="00CE1997" w:rsidRPr="00DD5645" w:rsidRDefault="00CE1997" w:rsidP="00E960F5">
            <w:pPr>
              <w:spacing w:line="480" w:lineRule="auto"/>
              <w:jc w:val="left"/>
              <w:rPr>
                <w:rFonts w:ascii="Times New Roman" w:hAnsi="Times New Roman"/>
                <w:color w:val="000000" w:themeColor="text1"/>
                <w:sz w:val="22"/>
                <w:szCs w:val="22"/>
              </w:rPr>
            </w:pPr>
            <w:r w:rsidRPr="00DD5645">
              <w:rPr>
                <w:rFonts w:ascii="Times New Roman" w:hAnsi="Times New Roman"/>
                <w:color w:val="000000" w:themeColor="text1"/>
                <w:sz w:val="22"/>
                <w:szCs w:val="22"/>
              </w:rPr>
              <w:t xml:space="preserve">1965 (4363) </w:t>
            </w:r>
            <w:proofErr w:type="spellStart"/>
            <w:r w:rsidRPr="00DD5645">
              <w:rPr>
                <w:rFonts w:ascii="Times New Roman" w:hAnsi="Times New Roman"/>
                <w:color w:val="000000" w:themeColor="text1"/>
                <w:sz w:val="22"/>
                <w:szCs w:val="22"/>
              </w:rPr>
              <w:t>nm</w:t>
            </w:r>
            <w:proofErr w:type="spellEnd"/>
          </w:p>
        </w:tc>
      </w:tr>
    </w:tbl>
    <w:p w14:paraId="45E2811A"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Note: Averages are calculated based on data for seasons 2013/14 through 2016/17. Tender frequency calculated as total number of calendar days divided by tenders issued. One nautical mile equals approximately 1.852 km. </w:t>
      </w:r>
    </w:p>
    <w:p w14:paraId="1D7FA9DA"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Source: </w:t>
      </w:r>
      <w:proofErr w:type="spellStart"/>
      <w:r w:rsidRPr="00DD5645">
        <w:rPr>
          <w:rFonts w:ascii="Times New Roman" w:hAnsi="Times New Roman"/>
          <w:color w:val="000000" w:themeColor="text1"/>
          <w:sz w:val="20"/>
          <w:lang w:val="en-US"/>
        </w:rPr>
        <w:t>Zerno</w:t>
      </w:r>
      <w:proofErr w:type="spellEnd"/>
      <w:r w:rsidRPr="00DD5645">
        <w:rPr>
          <w:rFonts w:ascii="Times New Roman" w:hAnsi="Times New Roman"/>
          <w:color w:val="000000" w:themeColor="text1"/>
          <w:sz w:val="20"/>
          <w:lang w:val="en-US"/>
        </w:rPr>
        <w:t xml:space="preserve"> Online (2019). </w:t>
      </w:r>
    </w:p>
    <w:p w14:paraId="4C44CCF9" w14:textId="77777777" w:rsidR="00CE1997" w:rsidRDefault="00CE1997" w:rsidP="00CE1997">
      <w:pPr>
        <w:spacing w:line="480" w:lineRule="auto"/>
        <w:rPr>
          <w:rFonts w:ascii="Times New Roman" w:hAnsi="Times New Roman"/>
          <w:b/>
          <w:color w:val="000000" w:themeColor="text1"/>
          <w:szCs w:val="24"/>
          <w:lang w:val="en-US" w:eastAsia="en-GB"/>
        </w:rPr>
        <w:sectPr w:rsidR="00CE1997" w:rsidSect="00BD2FAD">
          <w:pgSz w:w="11900" w:h="16840"/>
          <w:pgMar w:top="1440" w:right="1440" w:bottom="1440" w:left="1440" w:header="708" w:footer="708" w:gutter="0"/>
          <w:cols w:space="708"/>
          <w:docGrid w:linePitch="360"/>
        </w:sectPr>
      </w:pPr>
    </w:p>
    <w:p w14:paraId="61B370BB" w14:textId="77777777" w:rsidR="00CE1997" w:rsidRPr="00DD5645" w:rsidRDefault="00CE1997" w:rsidP="00CE1997">
      <w:pPr>
        <w:pStyle w:val="Caption"/>
        <w:spacing w:line="480" w:lineRule="auto"/>
        <w:rPr>
          <w:rFonts w:ascii="Times New Roman" w:hAnsi="Times New Roman" w:cs="Times New Roman"/>
        </w:rPr>
      </w:pPr>
      <w:bookmarkStart w:id="2" w:name="_Ref10023259"/>
      <w:bookmarkStart w:id="3" w:name="_Ref17102124"/>
      <w:r w:rsidRPr="00DD5645">
        <w:rPr>
          <w:rFonts w:ascii="Times New Roman" w:hAnsi="Times New Roman" w:cs="Times New Roman"/>
        </w:rPr>
        <w:lastRenderedPageBreak/>
        <w:t xml:space="preserve">Table A </w:t>
      </w:r>
      <w:r w:rsidRPr="00DD5645">
        <w:rPr>
          <w:rFonts w:ascii="Times New Roman" w:hAnsi="Times New Roman" w:cs="Times New Roman"/>
        </w:rPr>
        <w:fldChar w:fldCharType="begin"/>
      </w:r>
      <w:r w:rsidRPr="00DD5645">
        <w:rPr>
          <w:rFonts w:ascii="Times New Roman" w:hAnsi="Times New Roman" w:cs="Times New Roman"/>
        </w:rPr>
        <w:instrText xml:space="preserve"> SEQ Table_A \* ARABIC </w:instrText>
      </w:r>
      <w:r w:rsidRPr="00DD5645">
        <w:rPr>
          <w:rFonts w:ascii="Times New Roman" w:hAnsi="Times New Roman" w:cs="Times New Roman"/>
        </w:rPr>
        <w:fldChar w:fldCharType="separate"/>
      </w:r>
      <w:r w:rsidRPr="00DD5645">
        <w:rPr>
          <w:rFonts w:ascii="Times New Roman" w:hAnsi="Times New Roman" w:cs="Times New Roman"/>
          <w:noProof/>
        </w:rPr>
        <w:t>2</w:t>
      </w:r>
      <w:r w:rsidRPr="00DD5645">
        <w:rPr>
          <w:rFonts w:ascii="Times New Roman" w:hAnsi="Times New Roman" w:cs="Times New Roman"/>
        </w:rPr>
        <w:fldChar w:fldCharType="end"/>
      </w:r>
      <w:bookmarkEnd w:id="2"/>
      <w:r w:rsidRPr="00DD5645">
        <w:rPr>
          <w:rFonts w:ascii="Times New Roman" w:hAnsi="Times New Roman" w:cs="Times New Roman"/>
        </w:rPr>
        <w:t>: Seller concentration within GASC tenders</w:t>
      </w:r>
      <w:bookmarkEnd w:id="3"/>
      <w:r w:rsidRPr="00DD5645">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291"/>
        <w:gridCol w:w="1292"/>
        <w:gridCol w:w="1292"/>
        <w:gridCol w:w="1292"/>
        <w:gridCol w:w="1292"/>
        <w:gridCol w:w="1636"/>
      </w:tblGrid>
      <w:tr w:rsidR="00CE1997" w:rsidRPr="00DD5645" w14:paraId="1C196310" w14:textId="77777777" w:rsidTr="00E960F5">
        <w:tc>
          <w:tcPr>
            <w:tcW w:w="1291" w:type="dxa"/>
            <w:tcBorders>
              <w:top w:val="double" w:sz="12" w:space="0" w:color="auto"/>
              <w:left w:val="nil"/>
              <w:bottom w:val="single" w:sz="8" w:space="0" w:color="auto"/>
              <w:right w:val="nil"/>
            </w:tcBorders>
            <w:vAlign w:val="center"/>
          </w:tcPr>
          <w:p w14:paraId="3BF8B204" w14:textId="77777777" w:rsidR="00CE1997" w:rsidRPr="00DD5645" w:rsidRDefault="00CE1997" w:rsidP="00E960F5">
            <w:pPr>
              <w:spacing w:line="480" w:lineRule="auto"/>
              <w:jc w:val="center"/>
              <w:rPr>
                <w:rFonts w:ascii="Times New Roman" w:hAnsi="Times New Roman"/>
                <w:b/>
                <w:color w:val="000000" w:themeColor="text1"/>
                <w:sz w:val="22"/>
                <w:szCs w:val="22"/>
              </w:rPr>
            </w:pPr>
            <w:r w:rsidRPr="00DD5645">
              <w:rPr>
                <w:rFonts w:ascii="Times New Roman" w:hAnsi="Times New Roman"/>
                <w:b/>
                <w:color w:val="000000" w:themeColor="text1"/>
                <w:sz w:val="22"/>
                <w:szCs w:val="22"/>
              </w:rPr>
              <w:t>Season</w:t>
            </w:r>
          </w:p>
        </w:tc>
        <w:tc>
          <w:tcPr>
            <w:tcW w:w="1292" w:type="dxa"/>
            <w:tcBorders>
              <w:top w:val="double" w:sz="12" w:space="0" w:color="auto"/>
              <w:left w:val="nil"/>
              <w:bottom w:val="single" w:sz="8" w:space="0" w:color="auto"/>
              <w:right w:val="nil"/>
            </w:tcBorders>
            <w:vAlign w:val="center"/>
          </w:tcPr>
          <w:p w14:paraId="4ED21580" w14:textId="77777777" w:rsidR="00CE1997" w:rsidRPr="00DD5645" w:rsidRDefault="00CE1997" w:rsidP="00E960F5">
            <w:pPr>
              <w:spacing w:line="480" w:lineRule="auto"/>
              <w:jc w:val="center"/>
              <w:rPr>
                <w:rFonts w:ascii="Times New Roman" w:hAnsi="Times New Roman"/>
                <w:b/>
                <w:color w:val="000000" w:themeColor="text1"/>
                <w:sz w:val="22"/>
                <w:szCs w:val="22"/>
              </w:rPr>
            </w:pPr>
            <w:r w:rsidRPr="00DD5645">
              <w:rPr>
                <w:rFonts w:ascii="Times New Roman" w:hAnsi="Times New Roman"/>
                <w:b/>
                <w:color w:val="000000" w:themeColor="text1"/>
                <w:sz w:val="22"/>
                <w:szCs w:val="22"/>
              </w:rPr>
              <w:t>HHI</w:t>
            </w:r>
          </w:p>
        </w:tc>
        <w:tc>
          <w:tcPr>
            <w:tcW w:w="1292" w:type="dxa"/>
            <w:tcBorders>
              <w:top w:val="double" w:sz="12" w:space="0" w:color="auto"/>
              <w:left w:val="nil"/>
              <w:bottom w:val="single" w:sz="8" w:space="0" w:color="auto"/>
              <w:right w:val="nil"/>
            </w:tcBorders>
            <w:vAlign w:val="center"/>
          </w:tcPr>
          <w:p w14:paraId="6C8FA55E" w14:textId="77777777" w:rsidR="00CE1997" w:rsidRPr="00DD5645" w:rsidRDefault="00CE1997" w:rsidP="00E960F5">
            <w:pPr>
              <w:spacing w:line="480" w:lineRule="auto"/>
              <w:jc w:val="center"/>
              <w:rPr>
                <w:rFonts w:ascii="Times New Roman" w:hAnsi="Times New Roman"/>
                <w:b/>
                <w:color w:val="000000" w:themeColor="text1"/>
                <w:sz w:val="22"/>
                <w:szCs w:val="22"/>
              </w:rPr>
            </w:pPr>
            <w:r w:rsidRPr="00DD5645">
              <w:rPr>
                <w:rFonts w:ascii="Times New Roman" w:hAnsi="Times New Roman"/>
                <w:b/>
                <w:color w:val="000000" w:themeColor="text1"/>
                <w:sz w:val="22"/>
                <w:szCs w:val="22"/>
              </w:rPr>
              <w:t>CR4</w:t>
            </w:r>
          </w:p>
        </w:tc>
        <w:tc>
          <w:tcPr>
            <w:tcW w:w="1292" w:type="dxa"/>
            <w:tcBorders>
              <w:top w:val="double" w:sz="12" w:space="0" w:color="auto"/>
              <w:left w:val="nil"/>
              <w:bottom w:val="single" w:sz="8" w:space="0" w:color="auto"/>
              <w:right w:val="nil"/>
            </w:tcBorders>
            <w:vAlign w:val="center"/>
          </w:tcPr>
          <w:p w14:paraId="5DC7E721" w14:textId="77777777" w:rsidR="00CE1997" w:rsidRPr="00DD5645" w:rsidRDefault="00CE1997" w:rsidP="00E960F5">
            <w:pPr>
              <w:spacing w:line="480" w:lineRule="auto"/>
              <w:jc w:val="center"/>
              <w:rPr>
                <w:rFonts w:ascii="Times New Roman" w:hAnsi="Times New Roman"/>
                <w:b/>
                <w:color w:val="000000" w:themeColor="text1"/>
                <w:sz w:val="22"/>
                <w:szCs w:val="22"/>
              </w:rPr>
            </w:pPr>
            <w:r w:rsidRPr="00DD5645">
              <w:rPr>
                <w:rFonts w:ascii="Times New Roman" w:hAnsi="Times New Roman"/>
                <w:b/>
                <w:color w:val="000000" w:themeColor="text1"/>
                <w:sz w:val="22"/>
                <w:szCs w:val="22"/>
              </w:rPr>
              <w:t>CR8</w:t>
            </w:r>
          </w:p>
        </w:tc>
        <w:tc>
          <w:tcPr>
            <w:tcW w:w="1292" w:type="dxa"/>
            <w:tcBorders>
              <w:top w:val="double" w:sz="12" w:space="0" w:color="auto"/>
              <w:left w:val="nil"/>
              <w:bottom w:val="single" w:sz="8" w:space="0" w:color="auto"/>
              <w:right w:val="nil"/>
            </w:tcBorders>
            <w:vAlign w:val="center"/>
          </w:tcPr>
          <w:p w14:paraId="58FAD10D" w14:textId="77777777" w:rsidR="00CE1997" w:rsidRPr="00DD5645" w:rsidRDefault="00CE1997" w:rsidP="00E960F5">
            <w:pPr>
              <w:spacing w:line="480" w:lineRule="auto"/>
              <w:jc w:val="center"/>
              <w:rPr>
                <w:rFonts w:ascii="Times New Roman" w:hAnsi="Times New Roman"/>
                <w:b/>
                <w:color w:val="000000" w:themeColor="text1"/>
                <w:sz w:val="22"/>
                <w:szCs w:val="22"/>
              </w:rPr>
            </w:pPr>
            <w:r w:rsidRPr="00DD5645">
              <w:rPr>
                <w:rFonts w:ascii="Times New Roman" w:hAnsi="Times New Roman"/>
                <w:b/>
                <w:color w:val="000000" w:themeColor="text1"/>
                <w:sz w:val="22"/>
                <w:szCs w:val="22"/>
              </w:rPr>
              <w:t xml:space="preserve">Total </w:t>
            </w:r>
            <w:proofErr w:type="spellStart"/>
            <w:r w:rsidRPr="00DD5645">
              <w:rPr>
                <w:rFonts w:ascii="Times New Roman" w:hAnsi="Times New Roman"/>
                <w:b/>
                <w:color w:val="000000" w:themeColor="text1"/>
                <w:sz w:val="22"/>
                <w:szCs w:val="22"/>
              </w:rPr>
              <w:t>sellers</w:t>
            </w:r>
            <w:proofErr w:type="spellEnd"/>
          </w:p>
        </w:tc>
        <w:tc>
          <w:tcPr>
            <w:tcW w:w="1636" w:type="dxa"/>
            <w:tcBorders>
              <w:top w:val="double" w:sz="12" w:space="0" w:color="auto"/>
              <w:left w:val="nil"/>
              <w:bottom w:val="single" w:sz="8" w:space="0" w:color="auto"/>
              <w:right w:val="nil"/>
            </w:tcBorders>
            <w:vAlign w:val="center"/>
          </w:tcPr>
          <w:p w14:paraId="2932C76D" w14:textId="77777777" w:rsidR="00CE1997" w:rsidRPr="00DD5645" w:rsidRDefault="00CE1997" w:rsidP="00E960F5">
            <w:pPr>
              <w:spacing w:line="480" w:lineRule="auto"/>
              <w:jc w:val="center"/>
              <w:rPr>
                <w:rFonts w:ascii="Times New Roman" w:hAnsi="Times New Roman"/>
                <w:b/>
                <w:color w:val="000000" w:themeColor="text1"/>
                <w:sz w:val="22"/>
                <w:szCs w:val="22"/>
                <w:lang w:val="en-US"/>
              </w:rPr>
            </w:pPr>
            <w:r w:rsidRPr="00DD5645">
              <w:rPr>
                <w:rFonts w:ascii="Times New Roman" w:hAnsi="Times New Roman"/>
                <w:b/>
                <w:color w:val="000000" w:themeColor="text1"/>
                <w:sz w:val="22"/>
                <w:szCs w:val="22"/>
                <w:lang w:val="en-US"/>
              </w:rPr>
              <w:t>Total sellers of Russian wheat</w:t>
            </w:r>
          </w:p>
        </w:tc>
      </w:tr>
      <w:tr w:rsidR="00CE1997" w:rsidRPr="00DD5645" w14:paraId="1FFB727B" w14:textId="77777777" w:rsidTr="00E960F5">
        <w:tc>
          <w:tcPr>
            <w:tcW w:w="1291" w:type="dxa"/>
            <w:tcBorders>
              <w:top w:val="nil"/>
              <w:left w:val="nil"/>
              <w:bottom w:val="nil"/>
              <w:right w:val="nil"/>
            </w:tcBorders>
            <w:vAlign w:val="center"/>
          </w:tcPr>
          <w:p w14:paraId="14FA14B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2011/12</w:t>
            </w:r>
          </w:p>
        </w:tc>
        <w:tc>
          <w:tcPr>
            <w:tcW w:w="1292" w:type="dxa"/>
            <w:tcBorders>
              <w:top w:val="nil"/>
              <w:left w:val="nil"/>
              <w:bottom w:val="nil"/>
              <w:right w:val="nil"/>
            </w:tcBorders>
            <w:vAlign w:val="center"/>
          </w:tcPr>
          <w:p w14:paraId="58F950E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0.107</w:t>
            </w:r>
          </w:p>
        </w:tc>
        <w:tc>
          <w:tcPr>
            <w:tcW w:w="1292" w:type="dxa"/>
            <w:tcBorders>
              <w:top w:val="nil"/>
              <w:left w:val="nil"/>
              <w:bottom w:val="nil"/>
              <w:right w:val="nil"/>
            </w:tcBorders>
            <w:vAlign w:val="center"/>
          </w:tcPr>
          <w:p w14:paraId="6FA2608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53%</w:t>
            </w:r>
          </w:p>
        </w:tc>
        <w:tc>
          <w:tcPr>
            <w:tcW w:w="1292" w:type="dxa"/>
            <w:tcBorders>
              <w:top w:val="nil"/>
              <w:left w:val="nil"/>
              <w:bottom w:val="nil"/>
              <w:right w:val="nil"/>
            </w:tcBorders>
            <w:vAlign w:val="center"/>
          </w:tcPr>
          <w:p w14:paraId="435DD902"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88%</w:t>
            </w:r>
          </w:p>
        </w:tc>
        <w:tc>
          <w:tcPr>
            <w:tcW w:w="1292" w:type="dxa"/>
            <w:tcBorders>
              <w:top w:val="nil"/>
              <w:left w:val="nil"/>
              <w:bottom w:val="nil"/>
              <w:right w:val="nil"/>
            </w:tcBorders>
            <w:vAlign w:val="center"/>
          </w:tcPr>
          <w:p w14:paraId="025B03F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16</w:t>
            </w:r>
          </w:p>
        </w:tc>
        <w:tc>
          <w:tcPr>
            <w:tcW w:w="1636" w:type="dxa"/>
            <w:tcBorders>
              <w:top w:val="nil"/>
              <w:left w:val="nil"/>
              <w:bottom w:val="nil"/>
              <w:right w:val="nil"/>
            </w:tcBorders>
            <w:vAlign w:val="center"/>
          </w:tcPr>
          <w:p w14:paraId="78B3ACD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12</w:t>
            </w:r>
          </w:p>
        </w:tc>
      </w:tr>
      <w:tr w:rsidR="00CE1997" w:rsidRPr="00DD5645" w14:paraId="68F02724" w14:textId="77777777" w:rsidTr="00E960F5">
        <w:tc>
          <w:tcPr>
            <w:tcW w:w="1291" w:type="dxa"/>
            <w:tcBorders>
              <w:top w:val="nil"/>
              <w:left w:val="nil"/>
              <w:bottom w:val="nil"/>
              <w:right w:val="nil"/>
            </w:tcBorders>
            <w:vAlign w:val="center"/>
          </w:tcPr>
          <w:p w14:paraId="0C639B2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2012/13</w:t>
            </w:r>
          </w:p>
        </w:tc>
        <w:tc>
          <w:tcPr>
            <w:tcW w:w="1292" w:type="dxa"/>
            <w:tcBorders>
              <w:top w:val="nil"/>
              <w:left w:val="nil"/>
              <w:bottom w:val="nil"/>
              <w:right w:val="nil"/>
            </w:tcBorders>
            <w:vAlign w:val="center"/>
          </w:tcPr>
          <w:p w14:paraId="6443B8B3"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0.108</w:t>
            </w:r>
          </w:p>
        </w:tc>
        <w:tc>
          <w:tcPr>
            <w:tcW w:w="1292" w:type="dxa"/>
            <w:tcBorders>
              <w:top w:val="nil"/>
              <w:left w:val="nil"/>
              <w:bottom w:val="nil"/>
              <w:right w:val="nil"/>
            </w:tcBorders>
            <w:vAlign w:val="center"/>
          </w:tcPr>
          <w:p w14:paraId="15119833"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55%</w:t>
            </w:r>
          </w:p>
        </w:tc>
        <w:tc>
          <w:tcPr>
            <w:tcW w:w="1292" w:type="dxa"/>
            <w:tcBorders>
              <w:top w:val="nil"/>
              <w:left w:val="nil"/>
              <w:bottom w:val="nil"/>
              <w:right w:val="nil"/>
            </w:tcBorders>
            <w:vAlign w:val="center"/>
          </w:tcPr>
          <w:p w14:paraId="5F08A8F4"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80%</w:t>
            </w:r>
          </w:p>
        </w:tc>
        <w:tc>
          <w:tcPr>
            <w:tcW w:w="1292" w:type="dxa"/>
            <w:tcBorders>
              <w:top w:val="nil"/>
              <w:left w:val="nil"/>
              <w:bottom w:val="nil"/>
              <w:right w:val="nil"/>
            </w:tcBorders>
            <w:vAlign w:val="center"/>
          </w:tcPr>
          <w:p w14:paraId="6A467CF8"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16</w:t>
            </w:r>
          </w:p>
        </w:tc>
        <w:tc>
          <w:tcPr>
            <w:tcW w:w="1636" w:type="dxa"/>
            <w:tcBorders>
              <w:top w:val="nil"/>
              <w:left w:val="nil"/>
              <w:bottom w:val="nil"/>
              <w:right w:val="nil"/>
            </w:tcBorders>
            <w:vAlign w:val="center"/>
          </w:tcPr>
          <w:p w14:paraId="2D35184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6</w:t>
            </w:r>
          </w:p>
        </w:tc>
      </w:tr>
      <w:tr w:rsidR="00CE1997" w:rsidRPr="00DD5645" w14:paraId="33D2B5B3" w14:textId="77777777" w:rsidTr="00E960F5">
        <w:tc>
          <w:tcPr>
            <w:tcW w:w="1291" w:type="dxa"/>
            <w:tcBorders>
              <w:top w:val="nil"/>
              <w:left w:val="nil"/>
              <w:bottom w:val="nil"/>
              <w:right w:val="nil"/>
            </w:tcBorders>
            <w:vAlign w:val="center"/>
          </w:tcPr>
          <w:p w14:paraId="601A6C63"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2013/14</w:t>
            </w:r>
          </w:p>
        </w:tc>
        <w:tc>
          <w:tcPr>
            <w:tcW w:w="1292" w:type="dxa"/>
            <w:tcBorders>
              <w:top w:val="nil"/>
              <w:left w:val="nil"/>
              <w:bottom w:val="nil"/>
              <w:right w:val="nil"/>
            </w:tcBorders>
            <w:vAlign w:val="center"/>
          </w:tcPr>
          <w:p w14:paraId="70BD09C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0.087</w:t>
            </w:r>
          </w:p>
        </w:tc>
        <w:tc>
          <w:tcPr>
            <w:tcW w:w="1292" w:type="dxa"/>
            <w:tcBorders>
              <w:top w:val="nil"/>
              <w:left w:val="nil"/>
              <w:bottom w:val="nil"/>
              <w:right w:val="nil"/>
            </w:tcBorders>
            <w:vAlign w:val="center"/>
          </w:tcPr>
          <w:p w14:paraId="1F2CDBC8"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46%</w:t>
            </w:r>
          </w:p>
        </w:tc>
        <w:tc>
          <w:tcPr>
            <w:tcW w:w="1292" w:type="dxa"/>
            <w:tcBorders>
              <w:top w:val="nil"/>
              <w:left w:val="nil"/>
              <w:bottom w:val="nil"/>
              <w:right w:val="nil"/>
            </w:tcBorders>
            <w:vAlign w:val="center"/>
          </w:tcPr>
          <w:p w14:paraId="16F83C0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77%</w:t>
            </w:r>
          </w:p>
        </w:tc>
        <w:tc>
          <w:tcPr>
            <w:tcW w:w="1292" w:type="dxa"/>
            <w:tcBorders>
              <w:top w:val="nil"/>
              <w:left w:val="nil"/>
              <w:bottom w:val="nil"/>
              <w:right w:val="nil"/>
            </w:tcBorders>
            <w:vAlign w:val="center"/>
          </w:tcPr>
          <w:p w14:paraId="4C23D77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17</w:t>
            </w:r>
          </w:p>
        </w:tc>
        <w:tc>
          <w:tcPr>
            <w:tcW w:w="1636" w:type="dxa"/>
            <w:tcBorders>
              <w:top w:val="nil"/>
              <w:left w:val="nil"/>
              <w:bottom w:val="nil"/>
              <w:right w:val="nil"/>
            </w:tcBorders>
            <w:vAlign w:val="center"/>
          </w:tcPr>
          <w:p w14:paraId="160E0B43"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9</w:t>
            </w:r>
          </w:p>
        </w:tc>
      </w:tr>
      <w:tr w:rsidR="00CE1997" w:rsidRPr="00DD5645" w14:paraId="292CFDDB" w14:textId="77777777" w:rsidTr="00E960F5">
        <w:tc>
          <w:tcPr>
            <w:tcW w:w="1291" w:type="dxa"/>
            <w:tcBorders>
              <w:top w:val="nil"/>
              <w:left w:val="nil"/>
              <w:bottom w:val="nil"/>
              <w:right w:val="nil"/>
            </w:tcBorders>
            <w:vAlign w:val="center"/>
          </w:tcPr>
          <w:p w14:paraId="35915BE2"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2014/15</w:t>
            </w:r>
          </w:p>
        </w:tc>
        <w:tc>
          <w:tcPr>
            <w:tcW w:w="1292" w:type="dxa"/>
            <w:tcBorders>
              <w:top w:val="nil"/>
              <w:left w:val="nil"/>
              <w:bottom w:val="nil"/>
              <w:right w:val="nil"/>
            </w:tcBorders>
            <w:vAlign w:val="center"/>
          </w:tcPr>
          <w:p w14:paraId="247ECE5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0.083</w:t>
            </w:r>
          </w:p>
        </w:tc>
        <w:tc>
          <w:tcPr>
            <w:tcW w:w="1292" w:type="dxa"/>
            <w:tcBorders>
              <w:top w:val="nil"/>
              <w:left w:val="nil"/>
              <w:bottom w:val="nil"/>
              <w:right w:val="nil"/>
            </w:tcBorders>
            <w:vAlign w:val="center"/>
          </w:tcPr>
          <w:p w14:paraId="2FBF706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45%</w:t>
            </w:r>
          </w:p>
        </w:tc>
        <w:tc>
          <w:tcPr>
            <w:tcW w:w="1292" w:type="dxa"/>
            <w:tcBorders>
              <w:top w:val="nil"/>
              <w:left w:val="nil"/>
              <w:bottom w:val="nil"/>
              <w:right w:val="nil"/>
            </w:tcBorders>
            <w:vAlign w:val="center"/>
          </w:tcPr>
          <w:p w14:paraId="5E48A045"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73%</w:t>
            </w:r>
          </w:p>
        </w:tc>
        <w:tc>
          <w:tcPr>
            <w:tcW w:w="1292" w:type="dxa"/>
            <w:tcBorders>
              <w:top w:val="nil"/>
              <w:left w:val="nil"/>
              <w:bottom w:val="nil"/>
              <w:right w:val="nil"/>
            </w:tcBorders>
            <w:vAlign w:val="center"/>
          </w:tcPr>
          <w:p w14:paraId="23396A62"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16</w:t>
            </w:r>
          </w:p>
        </w:tc>
        <w:tc>
          <w:tcPr>
            <w:tcW w:w="1636" w:type="dxa"/>
            <w:tcBorders>
              <w:top w:val="nil"/>
              <w:left w:val="nil"/>
              <w:bottom w:val="nil"/>
              <w:right w:val="nil"/>
            </w:tcBorders>
            <w:vAlign w:val="center"/>
          </w:tcPr>
          <w:p w14:paraId="6CB2F9FB"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9</w:t>
            </w:r>
          </w:p>
        </w:tc>
      </w:tr>
      <w:tr w:rsidR="00CE1997" w:rsidRPr="00DD5645" w14:paraId="541CE7C0" w14:textId="77777777" w:rsidTr="00E960F5">
        <w:tc>
          <w:tcPr>
            <w:tcW w:w="1291" w:type="dxa"/>
            <w:tcBorders>
              <w:top w:val="nil"/>
              <w:left w:val="nil"/>
              <w:bottom w:val="nil"/>
              <w:right w:val="nil"/>
            </w:tcBorders>
            <w:vAlign w:val="center"/>
          </w:tcPr>
          <w:p w14:paraId="3E139526"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2015/16</w:t>
            </w:r>
          </w:p>
        </w:tc>
        <w:tc>
          <w:tcPr>
            <w:tcW w:w="1292" w:type="dxa"/>
            <w:tcBorders>
              <w:top w:val="nil"/>
              <w:left w:val="nil"/>
              <w:bottom w:val="nil"/>
              <w:right w:val="nil"/>
            </w:tcBorders>
            <w:vAlign w:val="center"/>
          </w:tcPr>
          <w:p w14:paraId="104D9D7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0.091</w:t>
            </w:r>
          </w:p>
        </w:tc>
        <w:tc>
          <w:tcPr>
            <w:tcW w:w="1292" w:type="dxa"/>
            <w:tcBorders>
              <w:top w:val="nil"/>
              <w:left w:val="nil"/>
              <w:bottom w:val="nil"/>
              <w:right w:val="nil"/>
            </w:tcBorders>
            <w:vAlign w:val="center"/>
          </w:tcPr>
          <w:p w14:paraId="0C9D81DF"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48%</w:t>
            </w:r>
          </w:p>
        </w:tc>
        <w:tc>
          <w:tcPr>
            <w:tcW w:w="1292" w:type="dxa"/>
            <w:tcBorders>
              <w:top w:val="nil"/>
              <w:left w:val="nil"/>
              <w:bottom w:val="nil"/>
              <w:right w:val="nil"/>
            </w:tcBorders>
            <w:vAlign w:val="center"/>
          </w:tcPr>
          <w:p w14:paraId="118BF3A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80%</w:t>
            </w:r>
          </w:p>
        </w:tc>
        <w:tc>
          <w:tcPr>
            <w:tcW w:w="1292" w:type="dxa"/>
            <w:tcBorders>
              <w:top w:val="nil"/>
              <w:left w:val="nil"/>
              <w:bottom w:val="nil"/>
              <w:right w:val="nil"/>
            </w:tcBorders>
            <w:vAlign w:val="center"/>
          </w:tcPr>
          <w:p w14:paraId="410DE9A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18</w:t>
            </w:r>
          </w:p>
        </w:tc>
        <w:tc>
          <w:tcPr>
            <w:tcW w:w="1636" w:type="dxa"/>
            <w:tcBorders>
              <w:top w:val="nil"/>
              <w:left w:val="nil"/>
              <w:bottom w:val="nil"/>
              <w:right w:val="nil"/>
            </w:tcBorders>
            <w:vAlign w:val="center"/>
          </w:tcPr>
          <w:p w14:paraId="4DC9DC8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12</w:t>
            </w:r>
          </w:p>
        </w:tc>
      </w:tr>
      <w:tr w:rsidR="00CE1997" w:rsidRPr="00DD5645" w14:paraId="0E914DB4" w14:textId="77777777" w:rsidTr="00E960F5">
        <w:tc>
          <w:tcPr>
            <w:tcW w:w="1291" w:type="dxa"/>
            <w:tcBorders>
              <w:top w:val="nil"/>
              <w:left w:val="nil"/>
              <w:bottom w:val="nil"/>
              <w:right w:val="nil"/>
            </w:tcBorders>
            <w:vAlign w:val="center"/>
          </w:tcPr>
          <w:p w14:paraId="73F3950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2016/17</w:t>
            </w:r>
          </w:p>
        </w:tc>
        <w:tc>
          <w:tcPr>
            <w:tcW w:w="1292" w:type="dxa"/>
            <w:tcBorders>
              <w:top w:val="nil"/>
              <w:left w:val="nil"/>
              <w:bottom w:val="nil"/>
              <w:right w:val="nil"/>
            </w:tcBorders>
            <w:vAlign w:val="center"/>
          </w:tcPr>
          <w:p w14:paraId="62A8228D"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0.075</w:t>
            </w:r>
          </w:p>
        </w:tc>
        <w:tc>
          <w:tcPr>
            <w:tcW w:w="1292" w:type="dxa"/>
            <w:tcBorders>
              <w:top w:val="nil"/>
              <w:left w:val="nil"/>
              <w:bottom w:val="nil"/>
              <w:right w:val="nil"/>
            </w:tcBorders>
            <w:vAlign w:val="center"/>
          </w:tcPr>
          <w:p w14:paraId="6742574F"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42%</w:t>
            </w:r>
          </w:p>
        </w:tc>
        <w:tc>
          <w:tcPr>
            <w:tcW w:w="1292" w:type="dxa"/>
            <w:tcBorders>
              <w:top w:val="nil"/>
              <w:left w:val="nil"/>
              <w:bottom w:val="nil"/>
              <w:right w:val="nil"/>
            </w:tcBorders>
            <w:vAlign w:val="center"/>
          </w:tcPr>
          <w:p w14:paraId="771C549A"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65%</w:t>
            </w:r>
          </w:p>
        </w:tc>
        <w:tc>
          <w:tcPr>
            <w:tcW w:w="1292" w:type="dxa"/>
            <w:tcBorders>
              <w:top w:val="nil"/>
              <w:left w:val="nil"/>
              <w:bottom w:val="nil"/>
              <w:right w:val="nil"/>
            </w:tcBorders>
            <w:vAlign w:val="center"/>
          </w:tcPr>
          <w:p w14:paraId="14E68F2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22</w:t>
            </w:r>
          </w:p>
        </w:tc>
        <w:tc>
          <w:tcPr>
            <w:tcW w:w="1636" w:type="dxa"/>
            <w:tcBorders>
              <w:top w:val="nil"/>
              <w:left w:val="nil"/>
              <w:bottom w:val="nil"/>
              <w:right w:val="nil"/>
            </w:tcBorders>
            <w:vAlign w:val="center"/>
          </w:tcPr>
          <w:p w14:paraId="6C0ECB11"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15</w:t>
            </w:r>
          </w:p>
        </w:tc>
      </w:tr>
      <w:tr w:rsidR="00CE1997" w:rsidRPr="00DD5645" w14:paraId="35EF8208" w14:textId="77777777" w:rsidTr="00E960F5">
        <w:tc>
          <w:tcPr>
            <w:tcW w:w="1291" w:type="dxa"/>
            <w:tcBorders>
              <w:top w:val="nil"/>
              <w:left w:val="nil"/>
              <w:bottom w:val="nil"/>
              <w:right w:val="nil"/>
            </w:tcBorders>
            <w:vAlign w:val="center"/>
          </w:tcPr>
          <w:p w14:paraId="775EB60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2017/18</w:t>
            </w:r>
          </w:p>
        </w:tc>
        <w:tc>
          <w:tcPr>
            <w:tcW w:w="1292" w:type="dxa"/>
            <w:tcBorders>
              <w:top w:val="nil"/>
              <w:left w:val="nil"/>
              <w:bottom w:val="nil"/>
              <w:right w:val="nil"/>
            </w:tcBorders>
            <w:vAlign w:val="center"/>
          </w:tcPr>
          <w:p w14:paraId="077AEB64"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0.146</w:t>
            </w:r>
          </w:p>
        </w:tc>
        <w:tc>
          <w:tcPr>
            <w:tcW w:w="1292" w:type="dxa"/>
            <w:tcBorders>
              <w:top w:val="nil"/>
              <w:left w:val="nil"/>
              <w:bottom w:val="nil"/>
              <w:right w:val="nil"/>
            </w:tcBorders>
            <w:vAlign w:val="center"/>
          </w:tcPr>
          <w:p w14:paraId="11A506B7"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65%</w:t>
            </w:r>
          </w:p>
        </w:tc>
        <w:tc>
          <w:tcPr>
            <w:tcW w:w="1292" w:type="dxa"/>
            <w:tcBorders>
              <w:top w:val="nil"/>
              <w:left w:val="nil"/>
              <w:bottom w:val="nil"/>
              <w:right w:val="nil"/>
            </w:tcBorders>
            <w:vAlign w:val="center"/>
          </w:tcPr>
          <w:p w14:paraId="02FF547B"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86%</w:t>
            </w:r>
          </w:p>
        </w:tc>
        <w:tc>
          <w:tcPr>
            <w:tcW w:w="1292" w:type="dxa"/>
            <w:tcBorders>
              <w:top w:val="nil"/>
              <w:left w:val="nil"/>
              <w:bottom w:val="nil"/>
              <w:right w:val="nil"/>
            </w:tcBorders>
            <w:vAlign w:val="center"/>
          </w:tcPr>
          <w:p w14:paraId="1858966D"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18</w:t>
            </w:r>
          </w:p>
        </w:tc>
        <w:tc>
          <w:tcPr>
            <w:tcW w:w="1636" w:type="dxa"/>
            <w:tcBorders>
              <w:top w:val="nil"/>
              <w:left w:val="nil"/>
              <w:bottom w:val="nil"/>
              <w:right w:val="nil"/>
            </w:tcBorders>
            <w:vAlign w:val="center"/>
          </w:tcPr>
          <w:p w14:paraId="198F9FBB"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14</w:t>
            </w:r>
          </w:p>
        </w:tc>
      </w:tr>
      <w:tr w:rsidR="00CE1997" w:rsidRPr="00DD5645" w14:paraId="0D9E4609" w14:textId="77777777" w:rsidTr="00E960F5">
        <w:tc>
          <w:tcPr>
            <w:tcW w:w="1291" w:type="dxa"/>
            <w:tcBorders>
              <w:top w:val="nil"/>
              <w:left w:val="nil"/>
              <w:bottom w:val="double" w:sz="12" w:space="0" w:color="auto"/>
              <w:right w:val="nil"/>
            </w:tcBorders>
            <w:vAlign w:val="center"/>
          </w:tcPr>
          <w:p w14:paraId="405C301E"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2018/19</w:t>
            </w:r>
          </w:p>
        </w:tc>
        <w:tc>
          <w:tcPr>
            <w:tcW w:w="1292" w:type="dxa"/>
            <w:tcBorders>
              <w:top w:val="nil"/>
              <w:left w:val="nil"/>
              <w:bottom w:val="double" w:sz="12" w:space="0" w:color="auto"/>
              <w:right w:val="nil"/>
            </w:tcBorders>
            <w:vAlign w:val="center"/>
          </w:tcPr>
          <w:p w14:paraId="2BAEC61E"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0.091</w:t>
            </w:r>
          </w:p>
        </w:tc>
        <w:tc>
          <w:tcPr>
            <w:tcW w:w="1292" w:type="dxa"/>
            <w:tcBorders>
              <w:top w:val="nil"/>
              <w:left w:val="nil"/>
              <w:bottom w:val="double" w:sz="12" w:space="0" w:color="auto"/>
              <w:right w:val="nil"/>
            </w:tcBorders>
            <w:vAlign w:val="center"/>
          </w:tcPr>
          <w:p w14:paraId="6AF330DB"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48%</w:t>
            </w:r>
          </w:p>
        </w:tc>
        <w:tc>
          <w:tcPr>
            <w:tcW w:w="1292" w:type="dxa"/>
            <w:tcBorders>
              <w:top w:val="nil"/>
              <w:left w:val="nil"/>
              <w:bottom w:val="double" w:sz="12" w:space="0" w:color="auto"/>
              <w:right w:val="nil"/>
            </w:tcBorders>
            <w:vAlign w:val="center"/>
          </w:tcPr>
          <w:p w14:paraId="0EA6381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77%</w:t>
            </w:r>
          </w:p>
        </w:tc>
        <w:tc>
          <w:tcPr>
            <w:tcW w:w="1292" w:type="dxa"/>
            <w:tcBorders>
              <w:top w:val="nil"/>
              <w:left w:val="nil"/>
              <w:bottom w:val="double" w:sz="12" w:space="0" w:color="auto"/>
              <w:right w:val="nil"/>
            </w:tcBorders>
            <w:vAlign w:val="center"/>
          </w:tcPr>
          <w:p w14:paraId="19C2D859"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18</w:t>
            </w:r>
          </w:p>
        </w:tc>
        <w:tc>
          <w:tcPr>
            <w:tcW w:w="1636" w:type="dxa"/>
            <w:tcBorders>
              <w:top w:val="nil"/>
              <w:left w:val="nil"/>
              <w:bottom w:val="double" w:sz="12" w:space="0" w:color="auto"/>
              <w:right w:val="nil"/>
            </w:tcBorders>
            <w:vAlign w:val="center"/>
          </w:tcPr>
          <w:p w14:paraId="62F289D3"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rPr>
              <w:t>12</w:t>
            </w:r>
          </w:p>
        </w:tc>
      </w:tr>
    </w:tbl>
    <w:p w14:paraId="0BF18DB5"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Note: CR4 (CR8) refers to the combined market shares of the top 4 (8) suppliers. Herfindahl-Hirschman Index (HHI) is calculated as the sum of the squared market shares of all companies delivering at least one cargo to the GASC within the regarding season. </w:t>
      </w:r>
    </w:p>
    <w:p w14:paraId="4CD60257"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Source: Authors’ calculations. </w:t>
      </w:r>
    </w:p>
    <w:p w14:paraId="1BA21CA2" w14:textId="2B5432E1" w:rsidR="00AA0AE4" w:rsidRPr="00DD5645" w:rsidRDefault="00AA0AE4" w:rsidP="00CE1997">
      <w:pPr>
        <w:spacing w:line="480" w:lineRule="auto"/>
        <w:rPr>
          <w:rFonts w:ascii="Times New Roman" w:hAnsi="Times New Roman"/>
          <w:b/>
          <w:color w:val="000000" w:themeColor="text1"/>
          <w:szCs w:val="24"/>
          <w:lang w:val="en-US" w:eastAsia="en-GB"/>
        </w:rPr>
        <w:sectPr w:rsidR="00AA0AE4" w:rsidRPr="00DD5645" w:rsidSect="00BD2FAD">
          <w:pgSz w:w="11900" w:h="16840"/>
          <w:pgMar w:top="1440" w:right="1440" w:bottom="1440" w:left="1440" w:header="708" w:footer="708" w:gutter="0"/>
          <w:cols w:space="708"/>
          <w:docGrid w:linePitch="360"/>
        </w:sectPr>
      </w:pPr>
    </w:p>
    <w:p w14:paraId="353135FD" w14:textId="77777777" w:rsidR="00CE1997" w:rsidRPr="00DD5645" w:rsidRDefault="00CE1997" w:rsidP="00CE1997">
      <w:pPr>
        <w:pStyle w:val="Caption"/>
        <w:spacing w:line="480" w:lineRule="auto"/>
        <w:rPr>
          <w:rFonts w:ascii="Times New Roman" w:hAnsi="Times New Roman" w:cs="Times New Roman"/>
          <w:b w:val="0"/>
          <w:lang w:eastAsia="en-GB"/>
        </w:rPr>
      </w:pPr>
      <w:bookmarkStart w:id="4" w:name="_Ref16000953"/>
      <w:bookmarkStart w:id="5" w:name="_Ref16000950"/>
      <w:r w:rsidRPr="00DD5645">
        <w:rPr>
          <w:rFonts w:ascii="Times New Roman" w:hAnsi="Times New Roman" w:cs="Times New Roman"/>
        </w:rPr>
        <w:lastRenderedPageBreak/>
        <w:t xml:space="preserve">Table A </w:t>
      </w:r>
      <w:r w:rsidRPr="00DD5645">
        <w:rPr>
          <w:rFonts w:ascii="Times New Roman" w:hAnsi="Times New Roman" w:cs="Times New Roman"/>
        </w:rPr>
        <w:fldChar w:fldCharType="begin"/>
      </w:r>
      <w:r w:rsidRPr="00DD5645">
        <w:rPr>
          <w:rFonts w:ascii="Times New Roman" w:hAnsi="Times New Roman" w:cs="Times New Roman"/>
        </w:rPr>
        <w:instrText xml:space="preserve"> SEQ Table_A \* ARABIC </w:instrText>
      </w:r>
      <w:r w:rsidRPr="00DD5645">
        <w:rPr>
          <w:rFonts w:ascii="Times New Roman" w:hAnsi="Times New Roman" w:cs="Times New Roman"/>
        </w:rPr>
        <w:fldChar w:fldCharType="separate"/>
      </w:r>
      <w:r w:rsidRPr="00DD5645">
        <w:rPr>
          <w:rFonts w:ascii="Times New Roman" w:hAnsi="Times New Roman" w:cs="Times New Roman"/>
          <w:noProof/>
        </w:rPr>
        <w:t>3</w:t>
      </w:r>
      <w:r w:rsidRPr="00DD5645">
        <w:rPr>
          <w:rFonts w:ascii="Times New Roman" w:hAnsi="Times New Roman" w:cs="Times New Roman"/>
        </w:rPr>
        <w:fldChar w:fldCharType="end"/>
      </w:r>
      <w:bookmarkEnd w:id="4"/>
      <w:r w:rsidRPr="00DD5645">
        <w:rPr>
          <w:rFonts w:ascii="Times New Roman" w:hAnsi="Times New Roman" w:cs="Times New Roman"/>
        </w:rPr>
        <w:t>: Descriptive statistics of price series</w:t>
      </w:r>
      <w:bookmarkEnd w:id="5"/>
      <w:r w:rsidRPr="00DD5645">
        <w:rPr>
          <w:rFonts w:ascii="Times New Roman" w:hAnsi="Times New Roman" w:cs="Times New Roman"/>
        </w:rPr>
        <w:t xml:space="preserve"> data</w:t>
      </w:r>
    </w:p>
    <w:tbl>
      <w:tblPr>
        <w:tblStyle w:val="TableGrid"/>
        <w:tblW w:w="8866" w:type="dxa"/>
        <w:tblLook w:val="04A0" w:firstRow="1" w:lastRow="0" w:firstColumn="1" w:lastColumn="0" w:noHBand="0" w:noVBand="1"/>
      </w:tblPr>
      <w:tblGrid>
        <w:gridCol w:w="1418"/>
        <w:gridCol w:w="283"/>
        <w:gridCol w:w="1020"/>
        <w:gridCol w:w="1013"/>
        <w:gridCol w:w="1013"/>
        <w:gridCol w:w="1011"/>
        <w:gridCol w:w="1068"/>
        <w:gridCol w:w="1020"/>
        <w:gridCol w:w="1020"/>
      </w:tblGrid>
      <w:tr w:rsidR="00CE1997" w:rsidRPr="00DD5645" w14:paraId="23F96993" w14:textId="77777777" w:rsidTr="00E960F5">
        <w:tc>
          <w:tcPr>
            <w:tcW w:w="1418" w:type="dxa"/>
            <w:tcBorders>
              <w:top w:val="double" w:sz="12" w:space="0" w:color="auto"/>
              <w:left w:val="nil"/>
              <w:bottom w:val="nil"/>
              <w:right w:val="nil"/>
            </w:tcBorders>
          </w:tcPr>
          <w:p w14:paraId="3BF0FB29"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283" w:type="dxa"/>
            <w:tcBorders>
              <w:top w:val="double" w:sz="12" w:space="0" w:color="auto"/>
              <w:left w:val="nil"/>
              <w:bottom w:val="nil"/>
              <w:right w:val="nil"/>
            </w:tcBorders>
          </w:tcPr>
          <w:p w14:paraId="26E01BFA"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double" w:sz="12" w:space="0" w:color="auto"/>
              <w:left w:val="nil"/>
              <w:bottom w:val="single" w:sz="4" w:space="0" w:color="auto"/>
              <w:right w:val="nil"/>
            </w:tcBorders>
            <w:vAlign w:val="bottom"/>
          </w:tcPr>
          <w:p w14:paraId="7E9E159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Min.</w:t>
            </w:r>
          </w:p>
        </w:tc>
        <w:tc>
          <w:tcPr>
            <w:tcW w:w="1013" w:type="dxa"/>
            <w:tcBorders>
              <w:top w:val="double" w:sz="12" w:space="0" w:color="auto"/>
              <w:left w:val="nil"/>
              <w:bottom w:val="single" w:sz="4" w:space="0" w:color="auto"/>
              <w:right w:val="nil"/>
            </w:tcBorders>
            <w:vAlign w:val="bottom"/>
          </w:tcPr>
          <w:p w14:paraId="11B0396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Mean</w:t>
            </w:r>
          </w:p>
        </w:tc>
        <w:tc>
          <w:tcPr>
            <w:tcW w:w="1013" w:type="dxa"/>
            <w:tcBorders>
              <w:top w:val="double" w:sz="12" w:space="0" w:color="auto"/>
              <w:left w:val="nil"/>
              <w:bottom w:val="single" w:sz="4" w:space="0" w:color="auto"/>
              <w:right w:val="nil"/>
            </w:tcBorders>
            <w:vAlign w:val="bottom"/>
          </w:tcPr>
          <w:p w14:paraId="3096C03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Max.</w:t>
            </w:r>
          </w:p>
        </w:tc>
        <w:tc>
          <w:tcPr>
            <w:tcW w:w="1011" w:type="dxa"/>
            <w:tcBorders>
              <w:top w:val="double" w:sz="12" w:space="0" w:color="auto"/>
              <w:left w:val="nil"/>
              <w:bottom w:val="single" w:sz="4" w:space="0" w:color="auto"/>
              <w:right w:val="nil"/>
            </w:tcBorders>
          </w:tcPr>
          <w:p w14:paraId="2258E6B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St. Dev.</w:t>
            </w:r>
          </w:p>
        </w:tc>
        <w:tc>
          <w:tcPr>
            <w:tcW w:w="1068" w:type="dxa"/>
            <w:tcBorders>
              <w:top w:val="double" w:sz="12" w:space="0" w:color="auto"/>
              <w:left w:val="nil"/>
              <w:bottom w:val="single" w:sz="4" w:space="0" w:color="auto"/>
              <w:right w:val="nil"/>
            </w:tcBorders>
            <w:vAlign w:val="bottom"/>
          </w:tcPr>
          <w:p w14:paraId="47986B3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Skewness</w:t>
            </w:r>
          </w:p>
        </w:tc>
        <w:tc>
          <w:tcPr>
            <w:tcW w:w="1020" w:type="dxa"/>
            <w:tcBorders>
              <w:top w:val="double" w:sz="12" w:space="0" w:color="auto"/>
              <w:left w:val="nil"/>
              <w:bottom w:val="single" w:sz="4" w:space="0" w:color="auto"/>
              <w:right w:val="nil"/>
            </w:tcBorders>
            <w:vAlign w:val="bottom"/>
          </w:tcPr>
          <w:p w14:paraId="3D565B0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Kurtosis</w:t>
            </w:r>
          </w:p>
        </w:tc>
        <w:tc>
          <w:tcPr>
            <w:tcW w:w="1020" w:type="dxa"/>
            <w:tcBorders>
              <w:top w:val="double" w:sz="12" w:space="0" w:color="auto"/>
              <w:left w:val="nil"/>
              <w:bottom w:val="single" w:sz="4" w:space="0" w:color="auto"/>
              <w:right w:val="nil"/>
            </w:tcBorders>
            <w:vAlign w:val="bottom"/>
          </w:tcPr>
          <w:p w14:paraId="34EDDB0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NAs</w:t>
            </w:r>
          </w:p>
        </w:tc>
      </w:tr>
      <w:tr w:rsidR="00CE1997" w:rsidRPr="00DD5645" w14:paraId="573AB344" w14:textId="77777777" w:rsidTr="00E960F5">
        <w:tc>
          <w:tcPr>
            <w:tcW w:w="1418" w:type="dxa"/>
            <w:tcBorders>
              <w:left w:val="nil"/>
              <w:bottom w:val="nil"/>
              <w:right w:val="nil"/>
            </w:tcBorders>
          </w:tcPr>
          <w:p w14:paraId="3253FCC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Argentina</w:t>
            </w:r>
          </w:p>
        </w:tc>
        <w:tc>
          <w:tcPr>
            <w:tcW w:w="283" w:type="dxa"/>
            <w:tcBorders>
              <w:top w:val="nil"/>
              <w:left w:val="nil"/>
              <w:bottom w:val="nil"/>
              <w:right w:val="nil"/>
            </w:tcBorders>
          </w:tcPr>
          <w:p w14:paraId="5B161A7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single" w:sz="4" w:space="0" w:color="auto"/>
              <w:left w:val="nil"/>
              <w:bottom w:val="nil"/>
              <w:right w:val="nil"/>
            </w:tcBorders>
            <w:vAlign w:val="bottom"/>
          </w:tcPr>
          <w:p w14:paraId="7A031B5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168</w:t>
            </w:r>
          </w:p>
        </w:tc>
        <w:tc>
          <w:tcPr>
            <w:tcW w:w="1013" w:type="dxa"/>
            <w:tcBorders>
              <w:top w:val="single" w:sz="4" w:space="0" w:color="auto"/>
              <w:left w:val="nil"/>
              <w:bottom w:val="nil"/>
              <w:right w:val="nil"/>
            </w:tcBorders>
            <w:vAlign w:val="bottom"/>
          </w:tcPr>
          <w:p w14:paraId="643C514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251.9</w:t>
            </w:r>
          </w:p>
        </w:tc>
        <w:tc>
          <w:tcPr>
            <w:tcW w:w="1013" w:type="dxa"/>
            <w:tcBorders>
              <w:top w:val="single" w:sz="4" w:space="0" w:color="auto"/>
              <w:left w:val="nil"/>
              <w:bottom w:val="nil"/>
              <w:right w:val="nil"/>
            </w:tcBorders>
            <w:vAlign w:val="bottom"/>
          </w:tcPr>
          <w:p w14:paraId="790658F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372.5</w:t>
            </w:r>
          </w:p>
        </w:tc>
        <w:tc>
          <w:tcPr>
            <w:tcW w:w="1011" w:type="dxa"/>
            <w:tcBorders>
              <w:top w:val="single" w:sz="4" w:space="0" w:color="auto"/>
              <w:left w:val="nil"/>
              <w:bottom w:val="nil"/>
              <w:right w:val="nil"/>
            </w:tcBorders>
          </w:tcPr>
          <w:p w14:paraId="039015F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57.3</w:t>
            </w:r>
          </w:p>
        </w:tc>
        <w:tc>
          <w:tcPr>
            <w:tcW w:w="1068" w:type="dxa"/>
            <w:tcBorders>
              <w:top w:val="single" w:sz="4" w:space="0" w:color="auto"/>
              <w:left w:val="nil"/>
              <w:bottom w:val="nil"/>
              <w:right w:val="nil"/>
            </w:tcBorders>
            <w:vAlign w:val="bottom"/>
          </w:tcPr>
          <w:p w14:paraId="49A644C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0.55</w:t>
            </w:r>
          </w:p>
        </w:tc>
        <w:tc>
          <w:tcPr>
            <w:tcW w:w="1020" w:type="dxa"/>
            <w:tcBorders>
              <w:top w:val="single" w:sz="4" w:space="0" w:color="auto"/>
              <w:left w:val="nil"/>
              <w:bottom w:val="nil"/>
              <w:right w:val="nil"/>
            </w:tcBorders>
            <w:vAlign w:val="bottom"/>
          </w:tcPr>
          <w:p w14:paraId="0AA9165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2.09</w:t>
            </w:r>
          </w:p>
        </w:tc>
        <w:tc>
          <w:tcPr>
            <w:tcW w:w="1020" w:type="dxa"/>
            <w:tcBorders>
              <w:top w:val="single" w:sz="4" w:space="0" w:color="auto"/>
              <w:left w:val="nil"/>
              <w:bottom w:val="nil"/>
              <w:right w:val="nil"/>
            </w:tcBorders>
            <w:vAlign w:val="bottom"/>
          </w:tcPr>
          <w:p w14:paraId="13CA696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6110CFFB" w14:textId="77777777" w:rsidTr="00E960F5">
        <w:tc>
          <w:tcPr>
            <w:tcW w:w="1418" w:type="dxa"/>
            <w:tcBorders>
              <w:top w:val="nil"/>
              <w:left w:val="nil"/>
              <w:bottom w:val="nil"/>
              <w:right w:val="nil"/>
            </w:tcBorders>
          </w:tcPr>
          <w:p w14:paraId="01FC148B"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Australia</w:t>
            </w:r>
          </w:p>
        </w:tc>
        <w:tc>
          <w:tcPr>
            <w:tcW w:w="283" w:type="dxa"/>
            <w:tcBorders>
              <w:top w:val="nil"/>
              <w:left w:val="nil"/>
              <w:bottom w:val="nil"/>
              <w:right w:val="nil"/>
            </w:tcBorders>
          </w:tcPr>
          <w:p w14:paraId="3EACCDFF"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06677DA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172.2</w:t>
            </w:r>
          </w:p>
        </w:tc>
        <w:tc>
          <w:tcPr>
            <w:tcW w:w="1013" w:type="dxa"/>
            <w:tcBorders>
              <w:top w:val="nil"/>
              <w:left w:val="nil"/>
              <w:bottom w:val="nil"/>
              <w:right w:val="nil"/>
            </w:tcBorders>
            <w:vAlign w:val="bottom"/>
          </w:tcPr>
          <w:p w14:paraId="4B4BCA6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251</w:t>
            </w:r>
          </w:p>
        </w:tc>
        <w:tc>
          <w:tcPr>
            <w:tcW w:w="1013" w:type="dxa"/>
            <w:tcBorders>
              <w:top w:val="nil"/>
              <w:left w:val="nil"/>
              <w:bottom w:val="nil"/>
              <w:right w:val="nil"/>
            </w:tcBorders>
            <w:vAlign w:val="bottom"/>
          </w:tcPr>
          <w:p w14:paraId="35A1AD3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347</w:t>
            </w:r>
          </w:p>
        </w:tc>
        <w:tc>
          <w:tcPr>
            <w:tcW w:w="1011" w:type="dxa"/>
            <w:tcBorders>
              <w:top w:val="nil"/>
              <w:left w:val="nil"/>
              <w:bottom w:val="nil"/>
              <w:right w:val="nil"/>
            </w:tcBorders>
          </w:tcPr>
          <w:p w14:paraId="167FB762"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43.8</w:t>
            </w:r>
          </w:p>
        </w:tc>
        <w:tc>
          <w:tcPr>
            <w:tcW w:w="1068" w:type="dxa"/>
            <w:tcBorders>
              <w:top w:val="nil"/>
              <w:left w:val="nil"/>
              <w:bottom w:val="nil"/>
              <w:right w:val="nil"/>
            </w:tcBorders>
            <w:vAlign w:val="bottom"/>
          </w:tcPr>
          <w:p w14:paraId="3CAAE33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0.30</w:t>
            </w:r>
          </w:p>
        </w:tc>
        <w:tc>
          <w:tcPr>
            <w:tcW w:w="1020" w:type="dxa"/>
            <w:tcBorders>
              <w:top w:val="nil"/>
              <w:left w:val="nil"/>
              <w:bottom w:val="nil"/>
              <w:right w:val="nil"/>
            </w:tcBorders>
            <w:vAlign w:val="bottom"/>
          </w:tcPr>
          <w:p w14:paraId="02DCCE0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2.34</w:t>
            </w:r>
          </w:p>
        </w:tc>
        <w:tc>
          <w:tcPr>
            <w:tcW w:w="1020" w:type="dxa"/>
            <w:tcBorders>
              <w:top w:val="nil"/>
              <w:left w:val="nil"/>
              <w:bottom w:val="nil"/>
              <w:right w:val="nil"/>
            </w:tcBorders>
            <w:vAlign w:val="bottom"/>
          </w:tcPr>
          <w:p w14:paraId="6BD8390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46262BAA" w14:textId="77777777" w:rsidTr="00E960F5">
        <w:tc>
          <w:tcPr>
            <w:tcW w:w="1418" w:type="dxa"/>
            <w:tcBorders>
              <w:top w:val="nil"/>
              <w:left w:val="nil"/>
              <w:bottom w:val="nil"/>
              <w:right w:val="nil"/>
            </w:tcBorders>
          </w:tcPr>
          <w:p w14:paraId="5D07CC7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Canada</w:t>
            </w:r>
          </w:p>
        </w:tc>
        <w:tc>
          <w:tcPr>
            <w:tcW w:w="283" w:type="dxa"/>
            <w:tcBorders>
              <w:top w:val="nil"/>
              <w:left w:val="nil"/>
              <w:bottom w:val="nil"/>
              <w:right w:val="nil"/>
            </w:tcBorders>
          </w:tcPr>
          <w:p w14:paraId="0F3CBE5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285FBF4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202.8</w:t>
            </w:r>
          </w:p>
        </w:tc>
        <w:tc>
          <w:tcPr>
            <w:tcW w:w="1013" w:type="dxa"/>
            <w:tcBorders>
              <w:top w:val="nil"/>
              <w:left w:val="nil"/>
              <w:bottom w:val="nil"/>
              <w:right w:val="nil"/>
            </w:tcBorders>
            <w:vAlign w:val="bottom"/>
          </w:tcPr>
          <w:p w14:paraId="7C3A5AF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293.5</w:t>
            </w:r>
          </w:p>
        </w:tc>
        <w:tc>
          <w:tcPr>
            <w:tcW w:w="1013" w:type="dxa"/>
            <w:tcBorders>
              <w:top w:val="nil"/>
              <w:left w:val="nil"/>
              <w:bottom w:val="nil"/>
              <w:right w:val="nil"/>
            </w:tcBorders>
            <w:vAlign w:val="bottom"/>
          </w:tcPr>
          <w:p w14:paraId="65C1855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448.2</w:t>
            </w:r>
          </w:p>
        </w:tc>
        <w:tc>
          <w:tcPr>
            <w:tcW w:w="1011" w:type="dxa"/>
            <w:tcBorders>
              <w:top w:val="nil"/>
              <w:left w:val="nil"/>
              <w:bottom w:val="nil"/>
              <w:right w:val="nil"/>
            </w:tcBorders>
          </w:tcPr>
          <w:p w14:paraId="4C24FD9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66.2</w:t>
            </w:r>
          </w:p>
        </w:tc>
        <w:tc>
          <w:tcPr>
            <w:tcW w:w="1068" w:type="dxa"/>
            <w:tcBorders>
              <w:top w:val="nil"/>
              <w:left w:val="nil"/>
              <w:bottom w:val="nil"/>
              <w:right w:val="nil"/>
            </w:tcBorders>
            <w:vAlign w:val="bottom"/>
          </w:tcPr>
          <w:p w14:paraId="4221A9C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0.55</w:t>
            </w:r>
          </w:p>
        </w:tc>
        <w:tc>
          <w:tcPr>
            <w:tcW w:w="1020" w:type="dxa"/>
            <w:tcBorders>
              <w:top w:val="nil"/>
              <w:left w:val="nil"/>
              <w:bottom w:val="nil"/>
              <w:right w:val="nil"/>
            </w:tcBorders>
            <w:vAlign w:val="bottom"/>
          </w:tcPr>
          <w:p w14:paraId="207A1C6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2.02</w:t>
            </w:r>
          </w:p>
        </w:tc>
        <w:tc>
          <w:tcPr>
            <w:tcW w:w="1020" w:type="dxa"/>
            <w:tcBorders>
              <w:top w:val="nil"/>
              <w:left w:val="nil"/>
              <w:bottom w:val="nil"/>
              <w:right w:val="nil"/>
            </w:tcBorders>
            <w:vAlign w:val="bottom"/>
          </w:tcPr>
          <w:p w14:paraId="07A0FD6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2638A22A" w14:textId="77777777" w:rsidTr="00E960F5">
        <w:tc>
          <w:tcPr>
            <w:tcW w:w="1418" w:type="dxa"/>
            <w:tcBorders>
              <w:top w:val="nil"/>
              <w:left w:val="nil"/>
              <w:bottom w:val="nil"/>
              <w:right w:val="nil"/>
            </w:tcBorders>
          </w:tcPr>
          <w:p w14:paraId="4165EB08"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France</w:t>
            </w:r>
          </w:p>
        </w:tc>
        <w:tc>
          <w:tcPr>
            <w:tcW w:w="283" w:type="dxa"/>
            <w:tcBorders>
              <w:top w:val="nil"/>
              <w:left w:val="nil"/>
              <w:bottom w:val="nil"/>
              <w:right w:val="nil"/>
            </w:tcBorders>
          </w:tcPr>
          <w:p w14:paraId="7DF65650"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6E5A350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166.8</w:t>
            </w:r>
          </w:p>
        </w:tc>
        <w:tc>
          <w:tcPr>
            <w:tcW w:w="1013" w:type="dxa"/>
            <w:tcBorders>
              <w:top w:val="nil"/>
              <w:left w:val="nil"/>
              <w:bottom w:val="nil"/>
              <w:right w:val="nil"/>
            </w:tcBorders>
            <w:vAlign w:val="bottom"/>
          </w:tcPr>
          <w:p w14:paraId="15B1DC1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236.9</w:t>
            </w:r>
          </w:p>
        </w:tc>
        <w:tc>
          <w:tcPr>
            <w:tcW w:w="1013" w:type="dxa"/>
            <w:tcBorders>
              <w:top w:val="nil"/>
              <w:left w:val="nil"/>
              <w:bottom w:val="nil"/>
              <w:right w:val="nil"/>
            </w:tcBorders>
            <w:vAlign w:val="bottom"/>
          </w:tcPr>
          <w:p w14:paraId="6355F46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351.8</w:t>
            </w:r>
          </w:p>
        </w:tc>
        <w:tc>
          <w:tcPr>
            <w:tcW w:w="1011" w:type="dxa"/>
            <w:tcBorders>
              <w:top w:val="nil"/>
              <w:left w:val="nil"/>
              <w:bottom w:val="nil"/>
              <w:right w:val="nil"/>
            </w:tcBorders>
          </w:tcPr>
          <w:p w14:paraId="738E62F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50.7</w:t>
            </w:r>
          </w:p>
        </w:tc>
        <w:tc>
          <w:tcPr>
            <w:tcW w:w="1068" w:type="dxa"/>
            <w:tcBorders>
              <w:top w:val="nil"/>
              <w:left w:val="nil"/>
              <w:bottom w:val="nil"/>
              <w:right w:val="nil"/>
            </w:tcBorders>
            <w:vAlign w:val="bottom"/>
          </w:tcPr>
          <w:p w14:paraId="3877A37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0.61</w:t>
            </w:r>
          </w:p>
        </w:tc>
        <w:tc>
          <w:tcPr>
            <w:tcW w:w="1020" w:type="dxa"/>
            <w:tcBorders>
              <w:top w:val="nil"/>
              <w:left w:val="nil"/>
              <w:bottom w:val="nil"/>
              <w:right w:val="nil"/>
            </w:tcBorders>
            <w:vAlign w:val="bottom"/>
          </w:tcPr>
          <w:p w14:paraId="60C7620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2.24</w:t>
            </w:r>
          </w:p>
        </w:tc>
        <w:tc>
          <w:tcPr>
            <w:tcW w:w="1020" w:type="dxa"/>
            <w:tcBorders>
              <w:top w:val="nil"/>
              <w:left w:val="nil"/>
              <w:bottom w:val="nil"/>
              <w:right w:val="nil"/>
            </w:tcBorders>
            <w:vAlign w:val="bottom"/>
          </w:tcPr>
          <w:p w14:paraId="5C077C4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16353B47" w14:textId="77777777" w:rsidTr="00E960F5">
        <w:tc>
          <w:tcPr>
            <w:tcW w:w="1418" w:type="dxa"/>
            <w:tcBorders>
              <w:top w:val="nil"/>
              <w:left w:val="nil"/>
              <w:bottom w:val="nil"/>
              <w:right w:val="nil"/>
            </w:tcBorders>
          </w:tcPr>
          <w:p w14:paraId="65B1F953"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GASC</w:t>
            </w:r>
          </w:p>
        </w:tc>
        <w:tc>
          <w:tcPr>
            <w:tcW w:w="283" w:type="dxa"/>
            <w:tcBorders>
              <w:top w:val="nil"/>
              <w:left w:val="nil"/>
              <w:bottom w:val="nil"/>
              <w:right w:val="nil"/>
            </w:tcBorders>
          </w:tcPr>
          <w:p w14:paraId="77B6DDB5"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3D6472E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178</w:t>
            </w:r>
          </w:p>
        </w:tc>
        <w:tc>
          <w:tcPr>
            <w:tcW w:w="1013" w:type="dxa"/>
            <w:tcBorders>
              <w:top w:val="nil"/>
              <w:left w:val="nil"/>
              <w:bottom w:val="nil"/>
              <w:right w:val="nil"/>
            </w:tcBorders>
            <w:vAlign w:val="bottom"/>
          </w:tcPr>
          <w:p w14:paraId="51999F7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254.5</w:t>
            </w:r>
          </w:p>
        </w:tc>
        <w:tc>
          <w:tcPr>
            <w:tcW w:w="1013" w:type="dxa"/>
            <w:tcBorders>
              <w:top w:val="nil"/>
              <w:left w:val="nil"/>
              <w:bottom w:val="nil"/>
              <w:right w:val="nil"/>
            </w:tcBorders>
            <w:vAlign w:val="bottom"/>
          </w:tcPr>
          <w:p w14:paraId="0D87D9B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373.9</w:t>
            </w:r>
          </w:p>
        </w:tc>
        <w:tc>
          <w:tcPr>
            <w:tcW w:w="1011" w:type="dxa"/>
            <w:tcBorders>
              <w:top w:val="nil"/>
              <w:left w:val="nil"/>
              <w:bottom w:val="nil"/>
              <w:right w:val="nil"/>
            </w:tcBorders>
          </w:tcPr>
          <w:p w14:paraId="2FB75B5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49.1</w:t>
            </w:r>
          </w:p>
        </w:tc>
        <w:tc>
          <w:tcPr>
            <w:tcW w:w="1068" w:type="dxa"/>
            <w:tcBorders>
              <w:top w:val="nil"/>
              <w:left w:val="nil"/>
              <w:bottom w:val="nil"/>
              <w:right w:val="nil"/>
            </w:tcBorders>
            <w:vAlign w:val="bottom"/>
          </w:tcPr>
          <w:p w14:paraId="283875C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0.51</w:t>
            </w:r>
          </w:p>
        </w:tc>
        <w:tc>
          <w:tcPr>
            <w:tcW w:w="1020" w:type="dxa"/>
            <w:tcBorders>
              <w:top w:val="nil"/>
              <w:left w:val="nil"/>
              <w:bottom w:val="nil"/>
              <w:right w:val="nil"/>
            </w:tcBorders>
            <w:vAlign w:val="bottom"/>
          </w:tcPr>
          <w:p w14:paraId="190BCE6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2.27</w:t>
            </w:r>
          </w:p>
        </w:tc>
        <w:tc>
          <w:tcPr>
            <w:tcW w:w="1020" w:type="dxa"/>
            <w:tcBorders>
              <w:top w:val="nil"/>
              <w:left w:val="nil"/>
              <w:bottom w:val="nil"/>
              <w:right w:val="nil"/>
            </w:tcBorders>
            <w:vAlign w:val="bottom"/>
          </w:tcPr>
          <w:p w14:paraId="74F92CB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w:t>
            </w:r>
          </w:p>
        </w:tc>
      </w:tr>
      <w:tr w:rsidR="00CE1997" w:rsidRPr="00DD5645" w14:paraId="46485989" w14:textId="77777777" w:rsidTr="00E960F5">
        <w:tc>
          <w:tcPr>
            <w:tcW w:w="1418" w:type="dxa"/>
            <w:tcBorders>
              <w:top w:val="nil"/>
              <w:left w:val="nil"/>
              <w:bottom w:val="nil"/>
              <w:right w:val="nil"/>
            </w:tcBorders>
          </w:tcPr>
          <w:p w14:paraId="132FE1B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Kazakhstan</w:t>
            </w:r>
          </w:p>
        </w:tc>
        <w:tc>
          <w:tcPr>
            <w:tcW w:w="283" w:type="dxa"/>
            <w:tcBorders>
              <w:top w:val="nil"/>
              <w:left w:val="nil"/>
              <w:bottom w:val="nil"/>
              <w:right w:val="nil"/>
            </w:tcBorders>
          </w:tcPr>
          <w:p w14:paraId="2EF22768"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1ADE8E0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154.2</w:t>
            </w:r>
          </w:p>
        </w:tc>
        <w:tc>
          <w:tcPr>
            <w:tcW w:w="1013" w:type="dxa"/>
            <w:tcBorders>
              <w:top w:val="nil"/>
              <w:left w:val="nil"/>
              <w:bottom w:val="nil"/>
              <w:right w:val="nil"/>
            </w:tcBorders>
            <w:vAlign w:val="bottom"/>
          </w:tcPr>
          <w:p w14:paraId="66FBAD2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217.2</w:t>
            </w:r>
          </w:p>
        </w:tc>
        <w:tc>
          <w:tcPr>
            <w:tcW w:w="1013" w:type="dxa"/>
            <w:tcBorders>
              <w:top w:val="nil"/>
              <w:left w:val="nil"/>
              <w:bottom w:val="nil"/>
              <w:right w:val="nil"/>
            </w:tcBorders>
            <w:vAlign w:val="bottom"/>
          </w:tcPr>
          <w:p w14:paraId="602ED91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355</w:t>
            </w:r>
          </w:p>
        </w:tc>
        <w:tc>
          <w:tcPr>
            <w:tcW w:w="1011" w:type="dxa"/>
            <w:tcBorders>
              <w:top w:val="nil"/>
              <w:left w:val="nil"/>
              <w:bottom w:val="nil"/>
              <w:right w:val="nil"/>
            </w:tcBorders>
          </w:tcPr>
          <w:p w14:paraId="004AD6A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52.6</w:t>
            </w:r>
          </w:p>
        </w:tc>
        <w:tc>
          <w:tcPr>
            <w:tcW w:w="1068" w:type="dxa"/>
            <w:tcBorders>
              <w:top w:val="nil"/>
              <w:left w:val="nil"/>
              <w:bottom w:val="nil"/>
              <w:right w:val="nil"/>
            </w:tcBorders>
            <w:vAlign w:val="bottom"/>
          </w:tcPr>
          <w:p w14:paraId="52192D8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0.84</w:t>
            </w:r>
          </w:p>
        </w:tc>
        <w:tc>
          <w:tcPr>
            <w:tcW w:w="1020" w:type="dxa"/>
            <w:tcBorders>
              <w:top w:val="nil"/>
              <w:left w:val="nil"/>
              <w:bottom w:val="nil"/>
              <w:right w:val="nil"/>
            </w:tcBorders>
            <w:vAlign w:val="bottom"/>
          </w:tcPr>
          <w:p w14:paraId="2AF3F5E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2.67</w:t>
            </w:r>
          </w:p>
        </w:tc>
        <w:tc>
          <w:tcPr>
            <w:tcW w:w="1020" w:type="dxa"/>
            <w:tcBorders>
              <w:top w:val="nil"/>
              <w:left w:val="nil"/>
              <w:bottom w:val="nil"/>
              <w:right w:val="nil"/>
            </w:tcBorders>
            <w:vAlign w:val="bottom"/>
          </w:tcPr>
          <w:p w14:paraId="6C2E463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15A2C97F" w14:textId="77777777" w:rsidTr="00E960F5">
        <w:tc>
          <w:tcPr>
            <w:tcW w:w="1418" w:type="dxa"/>
            <w:tcBorders>
              <w:top w:val="nil"/>
              <w:left w:val="nil"/>
              <w:bottom w:val="nil"/>
              <w:right w:val="nil"/>
            </w:tcBorders>
          </w:tcPr>
          <w:p w14:paraId="609FC764"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Russia</w:t>
            </w:r>
          </w:p>
        </w:tc>
        <w:tc>
          <w:tcPr>
            <w:tcW w:w="283" w:type="dxa"/>
            <w:tcBorders>
              <w:top w:val="nil"/>
              <w:left w:val="nil"/>
              <w:bottom w:val="nil"/>
              <w:right w:val="nil"/>
            </w:tcBorders>
          </w:tcPr>
          <w:p w14:paraId="6CB1335F"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650CC0D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167</w:t>
            </w:r>
          </w:p>
        </w:tc>
        <w:tc>
          <w:tcPr>
            <w:tcW w:w="1013" w:type="dxa"/>
            <w:tcBorders>
              <w:top w:val="nil"/>
              <w:left w:val="nil"/>
              <w:bottom w:val="nil"/>
              <w:right w:val="nil"/>
            </w:tcBorders>
            <w:vAlign w:val="bottom"/>
          </w:tcPr>
          <w:p w14:paraId="354FDA2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237.9</w:t>
            </w:r>
          </w:p>
        </w:tc>
        <w:tc>
          <w:tcPr>
            <w:tcW w:w="1013" w:type="dxa"/>
            <w:tcBorders>
              <w:top w:val="nil"/>
              <w:left w:val="nil"/>
              <w:bottom w:val="nil"/>
              <w:right w:val="nil"/>
            </w:tcBorders>
            <w:vAlign w:val="bottom"/>
          </w:tcPr>
          <w:p w14:paraId="53707A9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365</w:t>
            </w:r>
          </w:p>
        </w:tc>
        <w:tc>
          <w:tcPr>
            <w:tcW w:w="1011" w:type="dxa"/>
            <w:tcBorders>
              <w:top w:val="nil"/>
              <w:left w:val="nil"/>
              <w:bottom w:val="nil"/>
              <w:right w:val="nil"/>
            </w:tcBorders>
          </w:tcPr>
          <w:p w14:paraId="1D1B885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51.4</w:t>
            </w:r>
          </w:p>
        </w:tc>
        <w:tc>
          <w:tcPr>
            <w:tcW w:w="1068" w:type="dxa"/>
            <w:tcBorders>
              <w:top w:val="nil"/>
              <w:left w:val="nil"/>
              <w:bottom w:val="nil"/>
              <w:right w:val="nil"/>
            </w:tcBorders>
            <w:vAlign w:val="bottom"/>
          </w:tcPr>
          <w:p w14:paraId="444B104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0.77</w:t>
            </w:r>
          </w:p>
        </w:tc>
        <w:tc>
          <w:tcPr>
            <w:tcW w:w="1020" w:type="dxa"/>
            <w:tcBorders>
              <w:top w:val="nil"/>
              <w:left w:val="nil"/>
              <w:bottom w:val="nil"/>
              <w:right w:val="nil"/>
            </w:tcBorders>
            <w:vAlign w:val="bottom"/>
          </w:tcPr>
          <w:p w14:paraId="0EBC725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2.77</w:t>
            </w:r>
          </w:p>
        </w:tc>
        <w:tc>
          <w:tcPr>
            <w:tcW w:w="1020" w:type="dxa"/>
            <w:tcBorders>
              <w:top w:val="nil"/>
              <w:left w:val="nil"/>
              <w:bottom w:val="nil"/>
              <w:right w:val="nil"/>
            </w:tcBorders>
            <w:vAlign w:val="bottom"/>
          </w:tcPr>
          <w:p w14:paraId="6E7B922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77FEAF3C" w14:textId="77777777" w:rsidTr="00E960F5">
        <w:tc>
          <w:tcPr>
            <w:tcW w:w="1418" w:type="dxa"/>
            <w:tcBorders>
              <w:top w:val="nil"/>
              <w:left w:val="nil"/>
              <w:bottom w:val="nil"/>
              <w:right w:val="nil"/>
            </w:tcBorders>
          </w:tcPr>
          <w:p w14:paraId="2118D33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Ukraine</w:t>
            </w:r>
          </w:p>
        </w:tc>
        <w:tc>
          <w:tcPr>
            <w:tcW w:w="283" w:type="dxa"/>
            <w:tcBorders>
              <w:top w:val="nil"/>
              <w:left w:val="nil"/>
              <w:bottom w:val="nil"/>
              <w:right w:val="nil"/>
            </w:tcBorders>
          </w:tcPr>
          <w:p w14:paraId="506AF8A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nil"/>
              <w:right w:val="nil"/>
            </w:tcBorders>
            <w:vAlign w:val="bottom"/>
          </w:tcPr>
          <w:p w14:paraId="32D1460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167.4</w:t>
            </w:r>
          </w:p>
        </w:tc>
        <w:tc>
          <w:tcPr>
            <w:tcW w:w="1013" w:type="dxa"/>
            <w:tcBorders>
              <w:top w:val="nil"/>
              <w:left w:val="nil"/>
              <w:bottom w:val="nil"/>
              <w:right w:val="nil"/>
            </w:tcBorders>
            <w:vAlign w:val="bottom"/>
          </w:tcPr>
          <w:p w14:paraId="217858F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234.2</w:t>
            </w:r>
          </w:p>
        </w:tc>
        <w:tc>
          <w:tcPr>
            <w:tcW w:w="1013" w:type="dxa"/>
            <w:tcBorders>
              <w:top w:val="nil"/>
              <w:left w:val="nil"/>
              <w:bottom w:val="nil"/>
              <w:right w:val="nil"/>
            </w:tcBorders>
            <w:vAlign w:val="bottom"/>
          </w:tcPr>
          <w:p w14:paraId="20F95D6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345</w:t>
            </w:r>
          </w:p>
        </w:tc>
        <w:tc>
          <w:tcPr>
            <w:tcW w:w="1011" w:type="dxa"/>
            <w:tcBorders>
              <w:top w:val="nil"/>
              <w:left w:val="nil"/>
              <w:bottom w:val="nil"/>
              <w:right w:val="nil"/>
            </w:tcBorders>
          </w:tcPr>
          <w:p w14:paraId="1980632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47.6</w:t>
            </w:r>
          </w:p>
        </w:tc>
        <w:tc>
          <w:tcPr>
            <w:tcW w:w="1068" w:type="dxa"/>
            <w:tcBorders>
              <w:top w:val="nil"/>
              <w:left w:val="nil"/>
              <w:bottom w:val="nil"/>
              <w:right w:val="nil"/>
            </w:tcBorders>
            <w:vAlign w:val="bottom"/>
          </w:tcPr>
          <w:p w14:paraId="6D688DE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0.64</w:t>
            </w:r>
          </w:p>
        </w:tc>
        <w:tc>
          <w:tcPr>
            <w:tcW w:w="1020" w:type="dxa"/>
            <w:tcBorders>
              <w:top w:val="nil"/>
              <w:left w:val="nil"/>
              <w:bottom w:val="nil"/>
              <w:right w:val="nil"/>
            </w:tcBorders>
            <w:vAlign w:val="bottom"/>
          </w:tcPr>
          <w:p w14:paraId="5F17F23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2.47</w:t>
            </w:r>
          </w:p>
        </w:tc>
        <w:tc>
          <w:tcPr>
            <w:tcW w:w="1020" w:type="dxa"/>
            <w:tcBorders>
              <w:top w:val="nil"/>
              <w:left w:val="nil"/>
              <w:bottom w:val="nil"/>
              <w:right w:val="nil"/>
            </w:tcBorders>
            <w:vAlign w:val="bottom"/>
          </w:tcPr>
          <w:p w14:paraId="34B3FD0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r w:rsidR="00CE1997" w:rsidRPr="00DD5645" w14:paraId="5660FECD" w14:textId="77777777" w:rsidTr="00E960F5">
        <w:tc>
          <w:tcPr>
            <w:tcW w:w="1418" w:type="dxa"/>
            <w:tcBorders>
              <w:top w:val="nil"/>
              <w:left w:val="nil"/>
              <w:bottom w:val="double" w:sz="12" w:space="0" w:color="auto"/>
              <w:right w:val="nil"/>
            </w:tcBorders>
          </w:tcPr>
          <w:p w14:paraId="00958BC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USA</w:t>
            </w:r>
          </w:p>
        </w:tc>
        <w:tc>
          <w:tcPr>
            <w:tcW w:w="283" w:type="dxa"/>
            <w:tcBorders>
              <w:top w:val="nil"/>
              <w:left w:val="nil"/>
              <w:bottom w:val="double" w:sz="12" w:space="0" w:color="auto"/>
              <w:right w:val="nil"/>
            </w:tcBorders>
          </w:tcPr>
          <w:p w14:paraId="041F47CE"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20" w:type="dxa"/>
            <w:tcBorders>
              <w:top w:val="nil"/>
              <w:left w:val="nil"/>
              <w:bottom w:val="double" w:sz="12" w:space="0" w:color="auto"/>
              <w:right w:val="nil"/>
            </w:tcBorders>
            <w:vAlign w:val="bottom"/>
          </w:tcPr>
          <w:p w14:paraId="3F12516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157.5</w:t>
            </w:r>
          </w:p>
        </w:tc>
        <w:tc>
          <w:tcPr>
            <w:tcW w:w="1013" w:type="dxa"/>
            <w:tcBorders>
              <w:top w:val="nil"/>
              <w:left w:val="nil"/>
              <w:bottom w:val="double" w:sz="12" w:space="0" w:color="auto"/>
              <w:right w:val="nil"/>
            </w:tcBorders>
            <w:vAlign w:val="bottom"/>
          </w:tcPr>
          <w:p w14:paraId="3CC997C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227.1</w:t>
            </w:r>
          </w:p>
        </w:tc>
        <w:tc>
          <w:tcPr>
            <w:tcW w:w="1013" w:type="dxa"/>
            <w:tcBorders>
              <w:top w:val="nil"/>
              <w:left w:val="nil"/>
              <w:bottom w:val="double" w:sz="12" w:space="0" w:color="auto"/>
              <w:right w:val="nil"/>
            </w:tcBorders>
            <w:vAlign w:val="bottom"/>
          </w:tcPr>
          <w:p w14:paraId="1CD12A4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346.4</w:t>
            </w:r>
          </w:p>
        </w:tc>
        <w:tc>
          <w:tcPr>
            <w:tcW w:w="1011" w:type="dxa"/>
            <w:tcBorders>
              <w:top w:val="nil"/>
              <w:left w:val="nil"/>
              <w:bottom w:val="double" w:sz="12" w:space="0" w:color="auto"/>
              <w:right w:val="nil"/>
            </w:tcBorders>
          </w:tcPr>
          <w:p w14:paraId="1F4EBB7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46.5</w:t>
            </w:r>
          </w:p>
        </w:tc>
        <w:tc>
          <w:tcPr>
            <w:tcW w:w="1068" w:type="dxa"/>
            <w:tcBorders>
              <w:top w:val="nil"/>
              <w:left w:val="nil"/>
              <w:bottom w:val="double" w:sz="12" w:space="0" w:color="auto"/>
              <w:right w:val="nil"/>
            </w:tcBorders>
            <w:vAlign w:val="bottom"/>
          </w:tcPr>
          <w:p w14:paraId="2A7B3C8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0.65</w:t>
            </w:r>
          </w:p>
        </w:tc>
        <w:tc>
          <w:tcPr>
            <w:tcW w:w="1020" w:type="dxa"/>
            <w:tcBorders>
              <w:top w:val="nil"/>
              <w:left w:val="nil"/>
              <w:bottom w:val="double" w:sz="12" w:space="0" w:color="auto"/>
              <w:right w:val="nil"/>
            </w:tcBorders>
            <w:vAlign w:val="bottom"/>
          </w:tcPr>
          <w:p w14:paraId="54CE78B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2.64</w:t>
            </w:r>
          </w:p>
        </w:tc>
        <w:tc>
          <w:tcPr>
            <w:tcW w:w="1020" w:type="dxa"/>
            <w:tcBorders>
              <w:top w:val="nil"/>
              <w:left w:val="nil"/>
              <w:bottom w:val="double" w:sz="12" w:space="0" w:color="auto"/>
              <w:right w:val="nil"/>
            </w:tcBorders>
            <w:vAlign w:val="bottom"/>
          </w:tcPr>
          <w:p w14:paraId="0FF8C9C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w:t>
            </w:r>
          </w:p>
        </w:tc>
      </w:tr>
    </w:tbl>
    <w:p w14:paraId="621BEAD1" w14:textId="77777777" w:rsidR="00CE1997" w:rsidRPr="00DD5645" w:rsidRDefault="00CE1997" w:rsidP="00CE1997">
      <w:pPr>
        <w:spacing w:line="480" w:lineRule="auto"/>
        <w:rPr>
          <w:rFonts w:ascii="Times New Roman" w:hAnsi="Times New Roman"/>
          <w:b/>
          <w:color w:val="000000" w:themeColor="text1"/>
          <w:szCs w:val="24"/>
          <w:lang w:val="en-US" w:eastAsia="en-GB"/>
        </w:rPr>
        <w:sectPr w:rsidR="00CE1997" w:rsidRPr="00DD5645" w:rsidSect="00BD2FAD">
          <w:pgSz w:w="11900" w:h="16840"/>
          <w:pgMar w:top="1440" w:right="1440" w:bottom="1440" w:left="1440" w:header="708" w:footer="708" w:gutter="0"/>
          <w:cols w:space="708"/>
          <w:docGrid w:linePitch="360"/>
        </w:sectPr>
      </w:pPr>
      <w:r w:rsidRPr="00DD5645">
        <w:rPr>
          <w:rFonts w:ascii="Times New Roman" w:hAnsi="Times New Roman"/>
          <w:color w:val="000000" w:themeColor="text1"/>
          <w:sz w:val="20"/>
          <w:lang w:val="en-US" w:eastAsia="en-GB"/>
        </w:rPr>
        <w:t>Note: Sample period runs from July 2011 to June 2019 (96 observations). Minimum, average, maximum and standard deviation expressed in USD/t.</w:t>
      </w:r>
    </w:p>
    <w:p w14:paraId="50C09674" w14:textId="39F48E93" w:rsidR="00AA0AE4" w:rsidRPr="00DD5645" w:rsidRDefault="00AA0AE4" w:rsidP="00AA0AE4">
      <w:pPr>
        <w:pStyle w:val="Caption"/>
        <w:rPr>
          <w:rFonts w:ascii="Times New Roman" w:hAnsi="Times New Roman" w:cs="Times New Roman"/>
        </w:rPr>
      </w:pPr>
      <w:bookmarkStart w:id="6" w:name="_Ref14358456"/>
      <w:r w:rsidRPr="00DD5645">
        <w:rPr>
          <w:rFonts w:ascii="Times New Roman" w:hAnsi="Times New Roman" w:cs="Times New Roman"/>
        </w:rPr>
        <w:lastRenderedPageBreak/>
        <w:t xml:space="preserve">Table </w:t>
      </w:r>
      <w:r>
        <w:rPr>
          <w:rFonts w:ascii="Times New Roman" w:hAnsi="Times New Roman" w:cs="Times New Roman"/>
        </w:rPr>
        <w:t xml:space="preserve">A </w:t>
      </w:r>
      <w:r w:rsidR="00642712">
        <w:rPr>
          <w:rFonts w:ascii="Times New Roman" w:hAnsi="Times New Roman" w:cs="Times New Roman"/>
        </w:rPr>
        <w:t>4</w:t>
      </w:r>
      <w:r w:rsidRPr="00DD5645">
        <w:rPr>
          <w:rFonts w:ascii="Times New Roman" w:hAnsi="Times New Roman" w:cs="Times New Roman"/>
        </w:rPr>
        <w:t>: Top exporters’ share on world wheat and Egyptian wheat tender market</w:t>
      </w:r>
    </w:p>
    <w:tbl>
      <w:tblPr>
        <w:tblStyle w:val="PlainTable4"/>
        <w:tblW w:w="9099" w:type="dxa"/>
        <w:tblLook w:val="04A0" w:firstRow="1" w:lastRow="0" w:firstColumn="1" w:lastColumn="0" w:noHBand="0" w:noVBand="1"/>
      </w:tblPr>
      <w:tblGrid>
        <w:gridCol w:w="1843"/>
        <w:gridCol w:w="1814"/>
        <w:gridCol w:w="1814"/>
        <w:gridCol w:w="53"/>
        <w:gridCol w:w="1761"/>
        <w:gridCol w:w="1731"/>
        <w:gridCol w:w="83"/>
      </w:tblGrid>
      <w:tr w:rsidR="00AA0AE4" w:rsidRPr="00DD5645" w14:paraId="4857F4D3" w14:textId="77777777" w:rsidTr="00E960F5">
        <w:trPr>
          <w:gridAfter w:val="1"/>
          <w:cnfStyle w:val="100000000000" w:firstRow="1" w:lastRow="0" w:firstColumn="0" w:lastColumn="0" w:oddVBand="0" w:evenVBand="0" w:oddHBand="0" w:evenHBand="0" w:firstRowFirstColumn="0" w:firstRowLastColumn="0" w:lastRowFirstColumn="0" w:lastRowLastColumn="0"/>
          <w:wAfter w:w="83" w:type="dxa"/>
        </w:trPr>
        <w:tc>
          <w:tcPr>
            <w:cnfStyle w:val="001000000000" w:firstRow="0" w:lastRow="0" w:firstColumn="1" w:lastColumn="0" w:oddVBand="0" w:evenVBand="0" w:oddHBand="0" w:evenHBand="0" w:firstRowFirstColumn="0" w:firstRowLastColumn="0" w:lastRowFirstColumn="0" w:lastRowLastColumn="0"/>
            <w:tcW w:w="1843" w:type="dxa"/>
            <w:tcBorders>
              <w:top w:val="double" w:sz="4" w:space="0" w:color="auto"/>
              <w:bottom w:val="single" w:sz="4" w:space="0" w:color="auto"/>
            </w:tcBorders>
            <w:shd w:val="clear" w:color="auto" w:fill="auto"/>
          </w:tcPr>
          <w:p w14:paraId="0758B3C4" w14:textId="77777777" w:rsidR="00AA0AE4" w:rsidRPr="00DD5645" w:rsidRDefault="00AA0AE4" w:rsidP="00E960F5">
            <w:pPr>
              <w:spacing w:line="480" w:lineRule="auto"/>
              <w:rPr>
                <w:rFonts w:ascii="Times New Roman" w:hAnsi="Times New Roman"/>
                <w:b w:val="0"/>
                <w:szCs w:val="22"/>
                <w:lang w:val="en-US"/>
              </w:rPr>
            </w:pPr>
          </w:p>
        </w:tc>
        <w:tc>
          <w:tcPr>
            <w:tcW w:w="3681" w:type="dxa"/>
            <w:gridSpan w:val="3"/>
            <w:tcBorders>
              <w:top w:val="double" w:sz="4" w:space="0" w:color="auto"/>
              <w:bottom w:val="single" w:sz="4" w:space="0" w:color="auto"/>
            </w:tcBorders>
            <w:shd w:val="clear" w:color="auto" w:fill="auto"/>
            <w:vAlign w:val="center"/>
          </w:tcPr>
          <w:p w14:paraId="70F50E96" w14:textId="77777777" w:rsidR="00AA0AE4" w:rsidRPr="00DD5645" w:rsidRDefault="00AA0AE4" w:rsidP="00E960F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World wheat market</w:t>
            </w:r>
          </w:p>
        </w:tc>
        <w:tc>
          <w:tcPr>
            <w:tcW w:w="3492" w:type="dxa"/>
            <w:gridSpan w:val="2"/>
            <w:tcBorders>
              <w:top w:val="double" w:sz="4" w:space="0" w:color="auto"/>
              <w:bottom w:val="single" w:sz="4" w:space="0" w:color="auto"/>
            </w:tcBorders>
            <w:shd w:val="clear" w:color="auto" w:fill="auto"/>
            <w:vAlign w:val="center"/>
          </w:tcPr>
          <w:p w14:paraId="043D8D07" w14:textId="77777777" w:rsidR="00AA0AE4" w:rsidRPr="00DD5645" w:rsidRDefault="00AA0AE4" w:rsidP="00E960F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Egyptian wheat tender market</w:t>
            </w:r>
          </w:p>
        </w:tc>
      </w:tr>
      <w:tr w:rsidR="00AA0AE4" w:rsidRPr="00DD5645" w14:paraId="2919B14A"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shd w:val="clear" w:color="auto" w:fill="auto"/>
            <w:vAlign w:val="center"/>
          </w:tcPr>
          <w:p w14:paraId="71580DBA" w14:textId="77777777" w:rsidR="00AA0AE4" w:rsidRPr="00DD5645" w:rsidRDefault="00AA0AE4" w:rsidP="00E960F5">
            <w:pPr>
              <w:spacing w:line="480" w:lineRule="auto"/>
              <w:jc w:val="left"/>
              <w:rPr>
                <w:rFonts w:ascii="Times New Roman" w:hAnsi="Times New Roman"/>
                <w:b w:val="0"/>
                <w:i/>
                <w:szCs w:val="22"/>
                <w:lang w:val="en-US"/>
              </w:rPr>
            </w:pPr>
            <w:r w:rsidRPr="00DD5645">
              <w:rPr>
                <w:rFonts w:ascii="Times New Roman" w:hAnsi="Times New Roman"/>
                <w:b w:val="0"/>
                <w:i/>
                <w:szCs w:val="22"/>
                <w:lang w:val="en-US"/>
              </w:rPr>
              <w:t>Exporter</w:t>
            </w:r>
          </w:p>
        </w:tc>
        <w:tc>
          <w:tcPr>
            <w:tcW w:w="1814" w:type="dxa"/>
            <w:tcBorders>
              <w:top w:val="single" w:sz="4" w:space="0" w:color="auto"/>
              <w:bottom w:val="single" w:sz="4" w:space="0" w:color="auto"/>
            </w:tcBorders>
            <w:shd w:val="clear" w:color="auto" w:fill="auto"/>
            <w:vAlign w:val="center"/>
          </w:tcPr>
          <w:p w14:paraId="5A1398EC"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2"/>
                <w:lang w:val="en-US"/>
              </w:rPr>
            </w:pPr>
            <w:r w:rsidRPr="00DD5645">
              <w:rPr>
                <w:rFonts w:ascii="Times New Roman" w:hAnsi="Times New Roman"/>
                <w:i/>
                <w:szCs w:val="22"/>
                <w:lang w:val="en-US"/>
              </w:rPr>
              <w:t>2011/12 – 2014/15</w:t>
            </w:r>
          </w:p>
        </w:tc>
        <w:tc>
          <w:tcPr>
            <w:tcW w:w="1814" w:type="dxa"/>
            <w:tcBorders>
              <w:top w:val="single" w:sz="4" w:space="0" w:color="auto"/>
              <w:bottom w:val="single" w:sz="4" w:space="0" w:color="auto"/>
            </w:tcBorders>
            <w:shd w:val="clear" w:color="auto" w:fill="auto"/>
            <w:vAlign w:val="center"/>
          </w:tcPr>
          <w:p w14:paraId="3CDE756B"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2"/>
                <w:lang w:val="en-US"/>
              </w:rPr>
            </w:pPr>
            <w:r w:rsidRPr="00DD5645">
              <w:rPr>
                <w:rFonts w:ascii="Times New Roman" w:hAnsi="Times New Roman"/>
                <w:i/>
                <w:szCs w:val="22"/>
                <w:lang w:val="en-US"/>
              </w:rPr>
              <w:t>2015/16 – 2018/19</w:t>
            </w:r>
          </w:p>
        </w:tc>
        <w:tc>
          <w:tcPr>
            <w:tcW w:w="1814" w:type="dxa"/>
            <w:gridSpan w:val="2"/>
            <w:tcBorders>
              <w:top w:val="single" w:sz="4" w:space="0" w:color="auto"/>
              <w:bottom w:val="single" w:sz="4" w:space="0" w:color="auto"/>
            </w:tcBorders>
            <w:shd w:val="clear" w:color="auto" w:fill="auto"/>
            <w:vAlign w:val="center"/>
          </w:tcPr>
          <w:p w14:paraId="3D4B61FD"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2"/>
                <w:lang w:val="en-US"/>
              </w:rPr>
            </w:pPr>
            <w:r w:rsidRPr="00DD5645">
              <w:rPr>
                <w:rFonts w:ascii="Times New Roman" w:hAnsi="Times New Roman"/>
                <w:i/>
                <w:szCs w:val="22"/>
                <w:lang w:val="en-US"/>
              </w:rPr>
              <w:t>2011/12 – 2014/15</w:t>
            </w:r>
          </w:p>
        </w:tc>
        <w:tc>
          <w:tcPr>
            <w:tcW w:w="1814" w:type="dxa"/>
            <w:gridSpan w:val="2"/>
            <w:tcBorders>
              <w:top w:val="single" w:sz="4" w:space="0" w:color="auto"/>
              <w:bottom w:val="single" w:sz="4" w:space="0" w:color="auto"/>
            </w:tcBorders>
            <w:shd w:val="clear" w:color="auto" w:fill="auto"/>
            <w:vAlign w:val="center"/>
          </w:tcPr>
          <w:p w14:paraId="0FFAF1C4"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2"/>
                <w:lang w:val="en-US"/>
              </w:rPr>
            </w:pPr>
            <w:r w:rsidRPr="00DD5645">
              <w:rPr>
                <w:rFonts w:ascii="Times New Roman" w:hAnsi="Times New Roman"/>
                <w:i/>
                <w:szCs w:val="22"/>
                <w:lang w:val="en-US"/>
              </w:rPr>
              <w:t>2015/16 – 2018/19</w:t>
            </w:r>
          </w:p>
        </w:tc>
      </w:tr>
      <w:tr w:rsidR="00AA0AE4" w:rsidRPr="00DD5645" w14:paraId="1A892447" w14:textId="77777777" w:rsidTr="00E960F5">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shd w:val="clear" w:color="auto" w:fill="auto"/>
          </w:tcPr>
          <w:p w14:paraId="59B3297D"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Russia</w:t>
            </w:r>
          </w:p>
        </w:tc>
        <w:tc>
          <w:tcPr>
            <w:tcW w:w="1814" w:type="dxa"/>
            <w:tcBorders>
              <w:top w:val="single" w:sz="4" w:space="0" w:color="auto"/>
            </w:tcBorders>
            <w:shd w:val="clear" w:color="auto" w:fill="auto"/>
            <w:vAlign w:val="center"/>
          </w:tcPr>
          <w:p w14:paraId="494B96CC"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11.9%</w:t>
            </w:r>
          </w:p>
        </w:tc>
        <w:tc>
          <w:tcPr>
            <w:tcW w:w="1814" w:type="dxa"/>
            <w:tcBorders>
              <w:top w:val="single" w:sz="4" w:space="0" w:color="auto"/>
            </w:tcBorders>
            <w:shd w:val="clear" w:color="auto" w:fill="auto"/>
            <w:vAlign w:val="center"/>
          </w:tcPr>
          <w:p w14:paraId="73E4E9A5"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18.3%</w:t>
            </w:r>
          </w:p>
        </w:tc>
        <w:tc>
          <w:tcPr>
            <w:tcW w:w="1814" w:type="dxa"/>
            <w:gridSpan w:val="2"/>
            <w:tcBorders>
              <w:top w:val="single" w:sz="4" w:space="0" w:color="auto"/>
            </w:tcBorders>
            <w:shd w:val="clear" w:color="auto" w:fill="auto"/>
            <w:vAlign w:val="center"/>
          </w:tcPr>
          <w:p w14:paraId="2FE46178"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37.0%</w:t>
            </w:r>
          </w:p>
        </w:tc>
        <w:tc>
          <w:tcPr>
            <w:tcW w:w="1814" w:type="dxa"/>
            <w:gridSpan w:val="2"/>
            <w:tcBorders>
              <w:top w:val="single" w:sz="4" w:space="0" w:color="auto"/>
            </w:tcBorders>
            <w:shd w:val="clear" w:color="auto" w:fill="auto"/>
            <w:vAlign w:val="center"/>
          </w:tcPr>
          <w:p w14:paraId="677BFC40"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63.0%</w:t>
            </w:r>
          </w:p>
        </w:tc>
      </w:tr>
      <w:tr w:rsidR="00AA0AE4" w:rsidRPr="00DD5645" w14:paraId="552E0046"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1A418964"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 xml:space="preserve">European Union </w:t>
            </w:r>
          </w:p>
        </w:tc>
        <w:tc>
          <w:tcPr>
            <w:tcW w:w="1814" w:type="dxa"/>
            <w:shd w:val="clear" w:color="auto" w:fill="auto"/>
            <w:vAlign w:val="center"/>
          </w:tcPr>
          <w:p w14:paraId="5F4093BF"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17.1%</w:t>
            </w:r>
          </w:p>
        </w:tc>
        <w:tc>
          <w:tcPr>
            <w:tcW w:w="1814" w:type="dxa"/>
            <w:shd w:val="clear" w:color="auto" w:fill="auto"/>
            <w:vAlign w:val="center"/>
          </w:tcPr>
          <w:p w14:paraId="4B70FF19"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15.3%</w:t>
            </w:r>
          </w:p>
        </w:tc>
        <w:tc>
          <w:tcPr>
            <w:tcW w:w="1814" w:type="dxa"/>
            <w:gridSpan w:val="2"/>
            <w:shd w:val="clear" w:color="auto" w:fill="auto"/>
            <w:vAlign w:val="center"/>
          </w:tcPr>
          <w:p w14:paraId="48F72D76"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w:t>
            </w:r>
          </w:p>
        </w:tc>
        <w:tc>
          <w:tcPr>
            <w:tcW w:w="1814" w:type="dxa"/>
            <w:gridSpan w:val="2"/>
            <w:shd w:val="clear" w:color="auto" w:fill="auto"/>
            <w:vAlign w:val="center"/>
          </w:tcPr>
          <w:p w14:paraId="4D97D75E"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w:t>
            </w:r>
          </w:p>
        </w:tc>
      </w:tr>
      <w:tr w:rsidR="00AA0AE4" w:rsidRPr="00DD5645" w14:paraId="771954DD" w14:textId="77777777" w:rsidTr="00E960F5">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60CD5013" w14:textId="77777777" w:rsidR="00AA0AE4" w:rsidRPr="00DD5645" w:rsidRDefault="00AA0AE4" w:rsidP="00E960F5">
            <w:pPr>
              <w:pStyle w:val="ListParagraph"/>
              <w:numPr>
                <w:ilvl w:val="0"/>
                <w:numId w:val="1"/>
              </w:numPr>
              <w:spacing w:line="480" w:lineRule="auto"/>
              <w:rPr>
                <w:rFonts w:ascii="Times New Roman" w:hAnsi="Times New Roman" w:cs="Times New Roman"/>
                <w:b w:val="0"/>
                <w:szCs w:val="22"/>
              </w:rPr>
            </w:pPr>
            <w:r w:rsidRPr="00DD5645">
              <w:rPr>
                <w:rFonts w:ascii="Times New Roman" w:hAnsi="Times New Roman" w:cs="Times New Roman"/>
                <w:b w:val="0"/>
                <w:szCs w:val="22"/>
              </w:rPr>
              <w:t>France</w:t>
            </w:r>
          </w:p>
        </w:tc>
        <w:tc>
          <w:tcPr>
            <w:tcW w:w="1814" w:type="dxa"/>
            <w:shd w:val="clear" w:color="auto" w:fill="auto"/>
            <w:vAlign w:val="center"/>
          </w:tcPr>
          <w:p w14:paraId="3F85D027"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w:t>
            </w:r>
          </w:p>
        </w:tc>
        <w:tc>
          <w:tcPr>
            <w:tcW w:w="1814" w:type="dxa"/>
            <w:shd w:val="clear" w:color="auto" w:fill="auto"/>
            <w:vAlign w:val="center"/>
          </w:tcPr>
          <w:p w14:paraId="0B8F4D8D"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w:t>
            </w:r>
          </w:p>
        </w:tc>
        <w:tc>
          <w:tcPr>
            <w:tcW w:w="1814" w:type="dxa"/>
            <w:gridSpan w:val="2"/>
            <w:shd w:val="clear" w:color="auto" w:fill="auto"/>
            <w:vAlign w:val="center"/>
          </w:tcPr>
          <w:p w14:paraId="139EC47C"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18.7%</w:t>
            </w:r>
          </w:p>
        </w:tc>
        <w:tc>
          <w:tcPr>
            <w:tcW w:w="1814" w:type="dxa"/>
            <w:gridSpan w:val="2"/>
            <w:shd w:val="clear" w:color="auto" w:fill="auto"/>
            <w:vAlign w:val="center"/>
          </w:tcPr>
          <w:p w14:paraId="4CE48D9B"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6.2%</w:t>
            </w:r>
          </w:p>
        </w:tc>
      </w:tr>
      <w:tr w:rsidR="00AA0AE4" w:rsidRPr="00DD5645" w14:paraId="44B2983C"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21D98F28" w14:textId="77777777" w:rsidR="00AA0AE4" w:rsidRPr="00DD5645" w:rsidRDefault="00AA0AE4" w:rsidP="00E960F5">
            <w:pPr>
              <w:pStyle w:val="ListParagraph"/>
              <w:numPr>
                <w:ilvl w:val="0"/>
                <w:numId w:val="2"/>
              </w:numPr>
              <w:spacing w:line="480" w:lineRule="auto"/>
              <w:rPr>
                <w:rFonts w:ascii="Times New Roman" w:hAnsi="Times New Roman" w:cs="Times New Roman"/>
                <w:b w:val="0"/>
                <w:szCs w:val="22"/>
              </w:rPr>
            </w:pPr>
            <w:r w:rsidRPr="00DD5645">
              <w:rPr>
                <w:rFonts w:ascii="Times New Roman" w:hAnsi="Times New Roman" w:cs="Times New Roman"/>
                <w:b w:val="0"/>
                <w:szCs w:val="22"/>
              </w:rPr>
              <w:t>Romania</w:t>
            </w:r>
          </w:p>
        </w:tc>
        <w:tc>
          <w:tcPr>
            <w:tcW w:w="1814" w:type="dxa"/>
            <w:shd w:val="clear" w:color="auto" w:fill="auto"/>
            <w:vAlign w:val="center"/>
          </w:tcPr>
          <w:p w14:paraId="3255C886"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w:t>
            </w:r>
          </w:p>
        </w:tc>
        <w:tc>
          <w:tcPr>
            <w:tcW w:w="1814" w:type="dxa"/>
            <w:shd w:val="clear" w:color="auto" w:fill="auto"/>
            <w:vAlign w:val="center"/>
          </w:tcPr>
          <w:p w14:paraId="1FFA921A"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w:t>
            </w:r>
          </w:p>
        </w:tc>
        <w:tc>
          <w:tcPr>
            <w:tcW w:w="1814" w:type="dxa"/>
            <w:gridSpan w:val="2"/>
            <w:shd w:val="clear" w:color="auto" w:fill="auto"/>
            <w:vAlign w:val="center"/>
          </w:tcPr>
          <w:p w14:paraId="6AC3A59E"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19.9%</w:t>
            </w:r>
          </w:p>
        </w:tc>
        <w:tc>
          <w:tcPr>
            <w:tcW w:w="1814" w:type="dxa"/>
            <w:gridSpan w:val="2"/>
            <w:shd w:val="clear" w:color="auto" w:fill="auto"/>
            <w:vAlign w:val="center"/>
          </w:tcPr>
          <w:p w14:paraId="6EB584BF"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18.1%</w:t>
            </w:r>
          </w:p>
        </w:tc>
      </w:tr>
      <w:tr w:rsidR="00AA0AE4" w:rsidRPr="00DD5645" w14:paraId="120DEE7A" w14:textId="77777777" w:rsidTr="00E960F5">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12871196"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USA</w:t>
            </w:r>
          </w:p>
        </w:tc>
        <w:tc>
          <w:tcPr>
            <w:tcW w:w="1814" w:type="dxa"/>
            <w:shd w:val="clear" w:color="auto" w:fill="auto"/>
            <w:vAlign w:val="center"/>
          </w:tcPr>
          <w:p w14:paraId="62BA6E86"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17.9%</w:t>
            </w:r>
          </w:p>
        </w:tc>
        <w:tc>
          <w:tcPr>
            <w:tcW w:w="1814" w:type="dxa"/>
            <w:shd w:val="clear" w:color="auto" w:fill="auto"/>
            <w:vAlign w:val="center"/>
          </w:tcPr>
          <w:p w14:paraId="252EEC03"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14.0%</w:t>
            </w:r>
          </w:p>
        </w:tc>
        <w:tc>
          <w:tcPr>
            <w:tcW w:w="1814" w:type="dxa"/>
            <w:gridSpan w:val="2"/>
            <w:shd w:val="clear" w:color="auto" w:fill="auto"/>
            <w:vAlign w:val="center"/>
          </w:tcPr>
          <w:p w14:paraId="1421070F"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9.1%</w:t>
            </w:r>
          </w:p>
        </w:tc>
        <w:tc>
          <w:tcPr>
            <w:tcW w:w="1814" w:type="dxa"/>
            <w:gridSpan w:val="2"/>
            <w:shd w:val="clear" w:color="auto" w:fill="auto"/>
            <w:vAlign w:val="center"/>
          </w:tcPr>
          <w:p w14:paraId="5218875D"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2.2%</w:t>
            </w:r>
          </w:p>
        </w:tc>
      </w:tr>
      <w:tr w:rsidR="00AA0AE4" w:rsidRPr="00DD5645" w14:paraId="0205C12A"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B82832E"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Canada</w:t>
            </w:r>
          </w:p>
        </w:tc>
        <w:tc>
          <w:tcPr>
            <w:tcW w:w="1814" w:type="dxa"/>
            <w:shd w:val="clear" w:color="auto" w:fill="auto"/>
            <w:vAlign w:val="center"/>
          </w:tcPr>
          <w:p w14:paraId="18EF52C8"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13.4%</w:t>
            </w:r>
          </w:p>
        </w:tc>
        <w:tc>
          <w:tcPr>
            <w:tcW w:w="1814" w:type="dxa"/>
            <w:shd w:val="clear" w:color="auto" w:fill="auto"/>
            <w:vAlign w:val="center"/>
          </w:tcPr>
          <w:p w14:paraId="304778AE"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12.4%</w:t>
            </w:r>
          </w:p>
        </w:tc>
        <w:tc>
          <w:tcPr>
            <w:tcW w:w="1814" w:type="dxa"/>
            <w:gridSpan w:val="2"/>
            <w:shd w:val="clear" w:color="auto" w:fill="auto"/>
            <w:vAlign w:val="center"/>
          </w:tcPr>
          <w:p w14:paraId="40ED83A0"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0.6%</w:t>
            </w:r>
          </w:p>
        </w:tc>
        <w:tc>
          <w:tcPr>
            <w:tcW w:w="1814" w:type="dxa"/>
            <w:gridSpan w:val="2"/>
            <w:shd w:val="clear" w:color="auto" w:fill="auto"/>
            <w:vAlign w:val="center"/>
          </w:tcPr>
          <w:p w14:paraId="72DF77D9"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0.0%</w:t>
            </w:r>
          </w:p>
        </w:tc>
      </w:tr>
      <w:tr w:rsidR="00AA0AE4" w:rsidRPr="00DD5645" w14:paraId="369F0F81" w14:textId="77777777" w:rsidTr="00E960F5">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1D00927"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Ukraine</w:t>
            </w:r>
          </w:p>
        </w:tc>
        <w:tc>
          <w:tcPr>
            <w:tcW w:w="1814" w:type="dxa"/>
            <w:shd w:val="clear" w:color="auto" w:fill="auto"/>
            <w:vAlign w:val="center"/>
          </w:tcPr>
          <w:p w14:paraId="14FBED0C"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5.4%</w:t>
            </w:r>
          </w:p>
        </w:tc>
        <w:tc>
          <w:tcPr>
            <w:tcW w:w="1814" w:type="dxa"/>
            <w:shd w:val="clear" w:color="auto" w:fill="auto"/>
            <w:vAlign w:val="center"/>
          </w:tcPr>
          <w:p w14:paraId="1FC1A19B"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9.7%</w:t>
            </w:r>
          </w:p>
        </w:tc>
        <w:tc>
          <w:tcPr>
            <w:tcW w:w="1814" w:type="dxa"/>
            <w:gridSpan w:val="2"/>
            <w:shd w:val="clear" w:color="auto" w:fill="auto"/>
            <w:vAlign w:val="center"/>
          </w:tcPr>
          <w:p w14:paraId="62616C48"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10.6%</w:t>
            </w:r>
          </w:p>
        </w:tc>
        <w:tc>
          <w:tcPr>
            <w:tcW w:w="1814" w:type="dxa"/>
            <w:gridSpan w:val="2"/>
            <w:shd w:val="clear" w:color="auto" w:fill="auto"/>
            <w:vAlign w:val="center"/>
          </w:tcPr>
          <w:p w14:paraId="4E83F01B"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8.4%</w:t>
            </w:r>
          </w:p>
        </w:tc>
      </w:tr>
      <w:tr w:rsidR="00AA0AE4" w:rsidRPr="00DD5645" w14:paraId="5D8B78CA"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0F229D96"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Argentina</w:t>
            </w:r>
          </w:p>
        </w:tc>
        <w:tc>
          <w:tcPr>
            <w:tcW w:w="1814" w:type="dxa"/>
            <w:shd w:val="clear" w:color="auto" w:fill="auto"/>
            <w:vAlign w:val="center"/>
          </w:tcPr>
          <w:p w14:paraId="3E042F2D"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3.9%</w:t>
            </w:r>
          </w:p>
        </w:tc>
        <w:tc>
          <w:tcPr>
            <w:tcW w:w="1814" w:type="dxa"/>
            <w:shd w:val="clear" w:color="auto" w:fill="auto"/>
            <w:vAlign w:val="center"/>
          </w:tcPr>
          <w:p w14:paraId="4192A737"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6.8%</w:t>
            </w:r>
          </w:p>
        </w:tc>
        <w:tc>
          <w:tcPr>
            <w:tcW w:w="1814" w:type="dxa"/>
            <w:gridSpan w:val="2"/>
            <w:shd w:val="clear" w:color="auto" w:fill="auto"/>
            <w:vAlign w:val="center"/>
          </w:tcPr>
          <w:p w14:paraId="3225C8F7"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2.2%</w:t>
            </w:r>
          </w:p>
        </w:tc>
        <w:tc>
          <w:tcPr>
            <w:tcW w:w="1814" w:type="dxa"/>
            <w:gridSpan w:val="2"/>
            <w:shd w:val="clear" w:color="auto" w:fill="auto"/>
            <w:vAlign w:val="center"/>
          </w:tcPr>
          <w:p w14:paraId="6E9B795B"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1.3%</w:t>
            </w:r>
          </w:p>
        </w:tc>
      </w:tr>
      <w:tr w:rsidR="00AA0AE4" w:rsidRPr="00DD5645" w14:paraId="135558D3" w14:textId="77777777" w:rsidTr="00E960F5">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AA5CA67"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Australia</w:t>
            </w:r>
          </w:p>
        </w:tc>
        <w:tc>
          <w:tcPr>
            <w:tcW w:w="1814" w:type="dxa"/>
            <w:shd w:val="clear" w:color="auto" w:fill="auto"/>
            <w:vAlign w:val="center"/>
          </w:tcPr>
          <w:p w14:paraId="5552B645"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12.6%</w:t>
            </w:r>
          </w:p>
        </w:tc>
        <w:tc>
          <w:tcPr>
            <w:tcW w:w="1814" w:type="dxa"/>
            <w:shd w:val="clear" w:color="auto" w:fill="auto"/>
            <w:vAlign w:val="center"/>
          </w:tcPr>
          <w:p w14:paraId="612761A3"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8.6%</w:t>
            </w:r>
          </w:p>
        </w:tc>
        <w:tc>
          <w:tcPr>
            <w:tcW w:w="1814" w:type="dxa"/>
            <w:gridSpan w:val="2"/>
            <w:shd w:val="clear" w:color="auto" w:fill="auto"/>
            <w:vAlign w:val="center"/>
          </w:tcPr>
          <w:p w14:paraId="3ED98B9F"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0.0%</w:t>
            </w:r>
          </w:p>
        </w:tc>
        <w:tc>
          <w:tcPr>
            <w:tcW w:w="1814" w:type="dxa"/>
            <w:gridSpan w:val="2"/>
            <w:shd w:val="clear" w:color="auto" w:fill="auto"/>
            <w:vAlign w:val="center"/>
          </w:tcPr>
          <w:p w14:paraId="3ACE31B2"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0.0%</w:t>
            </w:r>
          </w:p>
        </w:tc>
      </w:tr>
      <w:tr w:rsidR="00AA0AE4" w:rsidRPr="00DD5645" w14:paraId="33C74AD0" w14:textId="77777777" w:rsidTr="00E9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C3D645A"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Kazakhstan</w:t>
            </w:r>
          </w:p>
        </w:tc>
        <w:tc>
          <w:tcPr>
            <w:tcW w:w="1814" w:type="dxa"/>
            <w:shd w:val="clear" w:color="auto" w:fill="auto"/>
            <w:vAlign w:val="center"/>
          </w:tcPr>
          <w:p w14:paraId="6A3FB865"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5.1%</w:t>
            </w:r>
          </w:p>
        </w:tc>
        <w:tc>
          <w:tcPr>
            <w:tcW w:w="1814" w:type="dxa"/>
            <w:shd w:val="clear" w:color="auto" w:fill="auto"/>
            <w:vAlign w:val="center"/>
          </w:tcPr>
          <w:p w14:paraId="2991E385"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4.5%</w:t>
            </w:r>
          </w:p>
        </w:tc>
        <w:tc>
          <w:tcPr>
            <w:tcW w:w="1814" w:type="dxa"/>
            <w:gridSpan w:val="2"/>
            <w:shd w:val="clear" w:color="auto" w:fill="auto"/>
            <w:vAlign w:val="center"/>
          </w:tcPr>
          <w:p w14:paraId="5CD21D36"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1.2%</w:t>
            </w:r>
          </w:p>
        </w:tc>
        <w:tc>
          <w:tcPr>
            <w:tcW w:w="1814" w:type="dxa"/>
            <w:gridSpan w:val="2"/>
            <w:shd w:val="clear" w:color="auto" w:fill="auto"/>
            <w:vAlign w:val="center"/>
          </w:tcPr>
          <w:p w14:paraId="03B78DCB" w14:textId="77777777" w:rsidR="00AA0AE4" w:rsidRPr="00DD5645" w:rsidRDefault="00AA0AE4" w:rsidP="00E960F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DD5645">
              <w:rPr>
                <w:rFonts w:ascii="Times New Roman" w:hAnsi="Times New Roman"/>
                <w:color w:val="000000"/>
                <w:szCs w:val="22"/>
              </w:rPr>
              <w:t>0.0%</w:t>
            </w:r>
          </w:p>
        </w:tc>
      </w:tr>
      <w:tr w:rsidR="00AA0AE4" w:rsidRPr="00DD5645" w14:paraId="58F2A49C" w14:textId="77777777" w:rsidTr="00E960F5">
        <w:tc>
          <w:tcPr>
            <w:cnfStyle w:val="001000000000" w:firstRow="0" w:lastRow="0" w:firstColumn="1" w:lastColumn="0" w:oddVBand="0" w:evenVBand="0" w:oddHBand="0" w:evenHBand="0" w:firstRowFirstColumn="0" w:firstRowLastColumn="0" w:lastRowFirstColumn="0" w:lastRowLastColumn="0"/>
            <w:tcW w:w="1843" w:type="dxa"/>
            <w:tcBorders>
              <w:bottom w:val="double" w:sz="4" w:space="0" w:color="auto"/>
            </w:tcBorders>
            <w:shd w:val="clear" w:color="auto" w:fill="auto"/>
          </w:tcPr>
          <w:p w14:paraId="7F8DCB86" w14:textId="77777777" w:rsidR="00AA0AE4" w:rsidRPr="00DD5645" w:rsidRDefault="00AA0AE4" w:rsidP="00E960F5">
            <w:pPr>
              <w:spacing w:line="480" w:lineRule="auto"/>
              <w:rPr>
                <w:rFonts w:ascii="Times New Roman" w:hAnsi="Times New Roman"/>
                <w:b w:val="0"/>
                <w:szCs w:val="22"/>
                <w:lang w:val="en-US"/>
              </w:rPr>
            </w:pPr>
            <w:r w:rsidRPr="00DD5645">
              <w:rPr>
                <w:rFonts w:ascii="Times New Roman" w:hAnsi="Times New Roman"/>
                <w:b w:val="0"/>
                <w:szCs w:val="22"/>
                <w:lang w:val="en-US"/>
              </w:rPr>
              <w:t>ROW</w:t>
            </w:r>
          </w:p>
        </w:tc>
        <w:tc>
          <w:tcPr>
            <w:tcW w:w="1814" w:type="dxa"/>
            <w:tcBorders>
              <w:bottom w:val="double" w:sz="4" w:space="0" w:color="auto"/>
            </w:tcBorders>
            <w:shd w:val="clear" w:color="auto" w:fill="auto"/>
            <w:vAlign w:val="center"/>
          </w:tcPr>
          <w:p w14:paraId="7DC5DC32"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12.7%</w:t>
            </w:r>
          </w:p>
        </w:tc>
        <w:tc>
          <w:tcPr>
            <w:tcW w:w="1814" w:type="dxa"/>
            <w:tcBorders>
              <w:bottom w:val="double" w:sz="4" w:space="0" w:color="auto"/>
            </w:tcBorders>
            <w:shd w:val="clear" w:color="auto" w:fill="auto"/>
            <w:vAlign w:val="center"/>
          </w:tcPr>
          <w:p w14:paraId="2A9D6892"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10.3%</w:t>
            </w:r>
          </w:p>
        </w:tc>
        <w:tc>
          <w:tcPr>
            <w:tcW w:w="1814" w:type="dxa"/>
            <w:gridSpan w:val="2"/>
            <w:tcBorders>
              <w:bottom w:val="double" w:sz="4" w:space="0" w:color="auto"/>
            </w:tcBorders>
            <w:shd w:val="clear" w:color="auto" w:fill="auto"/>
            <w:vAlign w:val="center"/>
          </w:tcPr>
          <w:p w14:paraId="73C16CFF"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0.6%</w:t>
            </w:r>
          </w:p>
        </w:tc>
        <w:tc>
          <w:tcPr>
            <w:tcW w:w="1814" w:type="dxa"/>
            <w:gridSpan w:val="2"/>
            <w:tcBorders>
              <w:bottom w:val="double" w:sz="4" w:space="0" w:color="auto"/>
            </w:tcBorders>
            <w:shd w:val="clear" w:color="auto" w:fill="auto"/>
            <w:vAlign w:val="center"/>
          </w:tcPr>
          <w:p w14:paraId="5E7F692C" w14:textId="77777777" w:rsidR="00AA0AE4" w:rsidRPr="00DD5645" w:rsidRDefault="00AA0AE4" w:rsidP="00E960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DD5645">
              <w:rPr>
                <w:rFonts w:ascii="Times New Roman" w:hAnsi="Times New Roman"/>
                <w:szCs w:val="22"/>
                <w:lang w:val="en-US"/>
              </w:rPr>
              <w:t>0.8%</w:t>
            </w:r>
          </w:p>
        </w:tc>
      </w:tr>
    </w:tbl>
    <w:p w14:paraId="6FA1D687" w14:textId="77777777" w:rsidR="00AA0AE4" w:rsidRPr="00DD5645" w:rsidRDefault="00AA0AE4" w:rsidP="00AA0AE4">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Note: USDA reports aggregate export quantities for the European Union, while </w:t>
      </w:r>
      <w:proofErr w:type="spellStart"/>
      <w:r w:rsidRPr="00DD5645">
        <w:rPr>
          <w:rFonts w:ascii="Times New Roman" w:hAnsi="Times New Roman"/>
          <w:color w:val="000000" w:themeColor="text1"/>
          <w:sz w:val="20"/>
          <w:lang w:val="en-US"/>
        </w:rPr>
        <w:t>Zerno</w:t>
      </w:r>
      <w:proofErr w:type="spellEnd"/>
      <w:r w:rsidRPr="00DD5645">
        <w:rPr>
          <w:rFonts w:ascii="Times New Roman" w:hAnsi="Times New Roman"/>
          <w:color w:val="000000" w:themeColor="text1"/>
          <w:sz w:val="20"/>
          <w:lang w:val="en-US"/>
        </w:rPr>
        <w:t xml:space="preserve"> Online records GASC imports from single EU countries. Typically, France is the EU’s largest wheat exporter, followed by Romania. </w:t>
      </w:r>
    </w:p>
    <w:p w14:paraId="2EAFDB6D" w14:textId="3BEEC668" w:rsidR="00AA0AE4" w:rsidRDefault="00AA0AE4" w:rsidP="00AA0AE4">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Source: USDA (2020), </w:t>
      </w:r>
      <w:proofErr w:type="spellStart"/>
      <w:r w:rsidRPr="00DD5645">
        <w:rPr>
          <w:rFonts w:ascii="Times New Roman" w:hAnsi="Times New Roman"/>
          <w:color w:val="000000" w:themeColor="text1"/>
          <w:sz w:val="20"/>
          <w:lang w:val="en-US"/>
        </w:rPr>
        <w:t>Zerno</w:t>
      </w:r>
      <w:proofErr w:type="spellEnd"/>
      <w:r w:rsidRPr="00DD5645">
        <w:rPr>
          <w:rFonts w:ascii="Times New Roman" w:hAnsi="Times New Roman"/>
          <w:color w:val="000000" w:themeColor="text1"/>
          <w:sz w:val="20"/>
          <w:lang w:val="en-US"/>
        </w:rPr>
        <w:t xml:space="preserve"> Online (2019).</w:t>
      </w:r>
    </w:p>
    <w:p w14:paraId="700B5A80" w14:textId="77777777" w:rsidR="00642712" w:rsidRDefault="00642712" w:rsidP="00AA0AE4">
      <w:pPr>
        <w:spacing w:line="480" w:lineRule="auto"/>
        <w:rPr>
          <w:rFonts w:ascii="Times New Roman" w:hAnsi="Times New Roman"/>
          <w:color w:val="000000" w:themeColor="text1"/>
          <w:sz w:val="20"/>
          <w:lang w:val="en-US"/>
        </w:rPr>
        <w:sectPr w:rsidR="00642712" w:rsidSect="00BD2FAD">
          <w:pgSz w:w="11900" w:h="16840"/>
          <w:pgMar w:top="1440" w:right="1440" w:bottom="1440" w:left="1440" w:header="708" w:footer="708" w:gutter="0"/>
          <w:cols w:space="708"/>
          <w:docGrid w:linePitch="360"/>
        </w:sectPr>
      </w:pPr>
    </w:p>
    <w:p w14:paraId="640C46CA" w14:textId="21BCB152" w:rsidR="00CE1997" w:rsidRPr="00DD5645" w:rsidRDefault="00CE1997" w:rsidP="00CE1997">
      <w:pPr>
        <w:pStyle w:val="Caption"/>
        <w:spacing w:line="480" w:lineRule="auto"/>
        <w:rPr>
          <w:rFonts w:ascii="Times New Roman" w:hAnsi="Times New Roman" w:cs="Times New Roman"/>
          <w:sz w:val="22"/>
          <w:szCs w:val="22"/>
        </w:rPr>
      </w:pPr>
      <w:r w:rsidRPr="00DD5645">
        <w:rPr>
          <w:rFonts w:ascii="Times New Roman" w:hAnsi="Times New Roman" w:cs="Times New Roman"/>
          <w:sz w:val="22"/>
          <w:szCs w:val="22"/>
        </w:rPr>
        <w:lastRenderedPageBreak/>
        <w:t xml:space="preserve">Table A </w:t>
      </w:r>
      <w:bookmarkEnd w:id="6"/>
      <w:r w:rsidR="00642712">
        <w:rPr>
          <w:rFonts w:ascii="Times New Roman" w:hAnsi="Times New Roman" w:cs="Times New Roman"/>
          <w:sz w:val="22"/>
          <w:szCs w:val="22"/>
        </w:rPr>
        <w:t>5</w:t>
      </w:r>
      <w:r w:rsidRPr="00DD5645">
        <w:rPr>
          <w:rFonts w:ascii="Times New Roman" w:hAnsi="Times New Roman" w:cs="Times New Roman"/>
          <w:sz w:val="22"/>
          <w:szCs w:val="22"/>
        </w:rPr>
        <w:t>: Results of ADF unit root and KPSS stationarity tests</w:t>
      </w:r>
    </w:p>
    <w:tbl>
      <w:tblPr>
        <w:tblStyle w:val="TableGrid"/>
        <w:tblW w:w="0" w:type="auto"/>
        <w:tblLook w:val="04A0" w:firstRow="1" w:lastRow="0" w:firstColumn="1" w:lastColumn="0" w:noHBand="0" w:noVBand="1"/>
      </w:tblPr>
      <w:tblGrid>
        <w:gridCol w:w="1969"/>
        <w:gridCol w:w="258"/>
        <w:gridCol w:w="1037"/>
        <w:gridCol w:w="980"/>
        <w:gridCol w:w="1309"/>
        <w:gridCol w:w="231"/>
        <w:gridCol w:w="1032"/>
        <w:gridCol w:w="1032"/>
        <w:gridCol w:w="1172"/>
      </w:tblGrid>
      <w:tr w:rsidR="00CE1997" w:rsidRPr="00DD5645" w14:paraId="621973F9" w14:textId="77777777" w:rsidTr="00E960F5">
        <w:tc>
          <w:tcPr>
            <w:tcW w:w="2038" w:type="dxa"/>
            <w:tcBorders>
              <w:top w:val="double" w:sz="12" w:space="0" w:color="auto"/>
              <w:left w:val="nil"/>
              <w:bottom w:val="nil"/>
              <w:right w:val="nil"/>
            </w:tcBorders>
          </w:tcPr>
          <w:p w14:paraId="46049EAE"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262" w:type="dxa"/>
            <w:tcBorders>
              <w:top w:val="double" w:sz="12" w:space="0" w:color="auto"/>
              <w:left w:val="nil"/>
              <w:bottom w:val="nil"/>
              <w:right w:val="nil"/>
            </w:tcBorders>
          </w:tcPr>
          <w:p w14:paraId="3A48573F"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3277" w:type="dxa"/>
            <w:gridSpan w:val="3"/>
            <w:tcBorders>
              <w:top w:val="double" w:sz="12" w:space="0" w:color="auto"/>
              <w:left w:val="nil"/>
              <w:right w:val="nil"/>
            </w:tcBorders>
          </w:tcPr>
          <w:p w14:paraId="0447E428" w14:textId="77777777" w:rsidR="00CE1997" w:rsidRPr="00DD5645" w:rsidRDefault="00CE1997" w:rsidP="00E960F5">
            <w:pPr>
              <w:spacing w:line="480" w:lineRule="auto"/>
              <w:jc w:val="center"/>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ADF test</w:t>
            </w:r>
          </w:p>
        </w:tc>
        <w:tc>
          <w:tcPr>
            <w:tcW w:w="232" w:type="dxa"/>
            <w:tcBorders>
              <w:top w:val="double" w:sz="12" w:space="0" w:color="auto"/>
              <w:left w:val="nil"/>
              <w:bottom w:val="nil"/>
              <w:right w:val="nil"/>
            </w:tcBorders>
          </w:tcPr>
          <w:p w14:paraId="550884F5" w14:textId="77777777" w:rsidR="00CE1997" w:rsidRPr="00DD5645" w:rsidRDefault="00CE1997" w:rsidP="00E960F5">
            <w:pPr>
              <w:spacing w:line="480" w:lineRule="auto"/>
              <w:jc w:val="center"/>
              <w:rPr>
                <w:rFonts w:ascii="Times New Roman" w:hAnsi="Times New Roman"/>
                <w:b/>
                <w:color w:val="000000" w:themeColor="text1"/>
                <w:sz w:val="22"/>
                <w:szCs w:val="22"/>
                <w:lang w:val="en-US" w:eastAsia="en-GB"/>
              </w:rPr>
            </w:pPr>
          </w:p>
        </w:tc>
        <w:tc>
          <w:tcPr>
            <w:tcW w:w="3201" w:type="dxa"/>
            <w:gridSpan w:val="3"/>
            <w:tcBorders>
              <w:top w:val="double" w:sz="12" w:space="0" w:color="auto"/>
              <w:left w:val="nil"/>
              <w:right w:val="nil"/>
            </w:tcBorders>
          </w:tcPr>
          <w:p w14:paraId="42E18E36" w14:textId="77777777" w:rsidR="00CE1997" w:rsidRPr="00DD5645" w:rsidRDefault="00CE1997" w:rsidP="00E960F5">
            <w:pPr>
              <w:spacing w:line="480" w:lineRule="auto"/>
              <w:jc w:val="center"/>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KPSS test</w:t>
            </w:r>
          </w:p>
        </w:tc>
      </w:tr>
      <w:tr w:rsidR="00CE1997" w:rsidRPr="00DD5645" w14:paraId="320399C6" w14:textId="77777777" w:rsidTr="00E960F5">
        <w:tc>
          <w:tcPr>
            <w:tcW w:w="2038" w:type="dxa"/>
            <w:tcBorders>
              <w:top w:val="nil"/>
              <w:left w:val="nil"/>
              <w:bottom w:val="nil"/>
              <w:right w:val="nil"/>
            </w:tcBorders>
          </w:tcPr>
          <w:p w14:paraId="058306CE"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262" w:type="dxa"/>
            <w:tcBorders>
              <w:top w:val="nil"/>
              <w:left w:val="nil"/>
              <w:bottom w:val="nil"/>
              <w:right w:val="nil"/>
            </w:tcBorders>
          </w:tcPr>
          <w:p w14:paraId="0EA8BD2B"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953" w:type="dxa"/>
            <w:gridSpan w:val="2"/>
            <w:tcBorders>
              <w:left w:val="nil"/>
              <w:right w:val="nil"/>
            </w:tcBorders>
          </w:tcPr>
          <w:p w14:paraId="7A6DD42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Price in levels</w:t>
            </w:r>
          </w:p>
        </w:tc>
        <w:tc>
          <w:tcPr>
            <w:tcW w:w="1324" w:type="dxa"/>
            <w:tcBorders>
              <w:left w:val="nil"/>
              <w:right w:val="nil"/>
            </w:tcBorders>
          </w:tcPr>
          <w:p w14:paraId="62713C4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Price in differences</w:t>
            </w:r>
          </w:p>
        </w:tc>
        <w:tc>
          <w:tcPr>
            <w:tcW w:w="232" w:type="dxa"/>
            <w:tcBorders>
              <w:top w:val="nil"/>
              <w:left w:val="nil"/>
              <w:bottom w:val="nil"/>
              <w:right w:val="nil"/>
            </w:tcBorders>
          </w:tcPr>
          <w:p w14:paraId="2D2254B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2074" w:type="dxa"/>
            <w:gridSpan w:val="2"/>
            <w:tcBorders>
              <w:left w:val="nil"/>
              <w:right w:val="nil"/>
            </w:tcBorders>
          </w:tcPr>
          <w:p w14:paraId="19190A6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Price in levels</w:t>
            </w:r>
          </w:p>
        </w:tc>
        <w:tc>
          <w:tcPr>
            <w:tcW w:w="1127" w:type="dxa"/>
            <w:tcBorders>
              <w:left w:val="nil"/>
              <w:right w:val="nil"/>
            </w:tcBorders>
          </w:tcPr>
          <w:p w14:paraId="70B02EE2"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Price in differences</w:t>
            </w:r>
          </w:p>
        </w:tc>
      </w:tr>
      <w:tr w:rsidR="00CE1997" w:rsidRPr="00DD5645" w14:paraId="43D58A47" w14:textId="77777777" w:rsidTr="00E960F5">
        <w:tc>
          <w:tcPr>
            <w:tcW w:w="2038" w:type="dxa"/>
            <w:tcBorders>
              <w:top w:val="nil"/>
              <w:left w:val="nil"/>
              <w:right w:val="nil"/>
            </w:tcBorders>
          </w:tcPr>
          <w:p w14:paraId="4F2F1C91"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262" w:type="dxa"/>
            <w:tcBorders>
              <w:top w:val="nil"/>
              <w:left w:val="nil"/>
              <w:bottom w:val="nil"/>
              <w:right w:val="nil"/>
            </w:tcBorders>
          </w:tcPr>
          <w:p w14:paraId="5D67C62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left w:val="nil"/>
              <w:right w:val="nil"/>
            </w:tcBorders>
          </w:tcPr>
          <w:p w14:paraId="7128EFEC"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lang w:val="en-US" w:eastAsia="en-GB"/>
              </w:rPr>
              <w:t>Intercept</w:t>
            </w:r>
          </w:p>
        </w:tc>
        <w:tc>
          <w:tcPr>
            <w:tcW w:w="910" w:type="dxa"/>
            <w:tcBorders>
              <w:left w:val="nil"/>
              <w:right w:val="nil"/>
            </w:tcBorders>
          </w:tcPr>
          <w:p w14:paraId="4A892E50"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lang w:val="en-US" w:eastAsia="en-GB"/>
              </w:rPr>
              <w:t>Intercept + Trend</w:t>
            </w:r>
          </w:p>
        </w:tc>
        <w:tc>
          <w:tcPr>
            <w:tcW w:w="1324" w:type="dxa"/>
            <w:tcBorders>
              <w:left w:val="nil"/>
              <w:right w:val="nil"/>
            </w:tcBorders>
          </w:tcPr>
          <w:p w14:paraId="0BC29D6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Intercept</w:t>
            </w:r>
          </w:p>
        </w:tc>
        <w:tc>
          <w:tcPr>
            <w:tcW w:w="232" w:type="dxa"/>
            <w:tcBorders>
              <w:top w:val="nil"/>
              <w:left w:val="nil"/>
              <w:bottom w:val="nil"/>
              <w:right w:val="nil"/>
            </w:tcBorders>
          </w:tcPr>
          <w:p w14:paraId="441CAF2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left w:val="nil"/>
              <w:right w:val="nil"/>
            </w:tcBorders>
          </w:tcPr>
          <w:p w14:paraId="1B77B932"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lang w:val="en-US" w:eastAsia="en-GB"/>
              </w:rPr>
              <w:t>Intercept</w:t>
            </w:r>
          </w:p>
        </w:tc>
        <w:tc>
          <w:tcPr>
            <w:tcW w:w="1037" w:type="dxa"/>
            <w:tcBorders>
              <w:left w:val="nil"/>
              <w:right w:val="nil"/>
            </w:tcBorders>
          </w:tcPr>
          <w:p w14:paraId="5B0860B8" w14:textId="77777777" w:rsidR="00CE1997" w:rsidRPr="00DD5645" w:rsidRDefault="00CE1997" w:rsidP="00E960F5">
            <w:pPr>
              <w:spacing w:line="480" w:lineRule="auto"/>
              <w:jc w:val="center"/>
              <w:rPr>
                <w:rFonts w:ascii="Times New Roman" w:hAnsi="Times New Roman"/>
                <w:color w:val="000000" w:themeColor="text1"/>
                <w:sz w:val="22"/>
                <w:szCs w:val="22"/>
              </w:rPr>
            </w:pPr>
            <w:r w:rsidRPr="00DD5645">
              <w:rPr>
                <w:rFonts w:ascii="Times New Roman" w:hAnsi="Times New Roman"/>
                <w:color w:val="000000" w:themeColor="text1"/>
                <w:sz w:val="22"/>
                <w:szCs w:val="22"/>
                <w:lang w:val="en-US" w:eastAsia="en-GB"/>
              </w:rPr>
              <w:t>Intercept + Trend</w:t>
            </w:r>
          </w:p>
        </w:tc>
        <w:tc>
          <w:tcPr>
            <w:tcW w:w="1127" w:type="dxa"/>
            <w:tcBorders>
              <w:left w:val="nil"/>
              <w:right w:val="nil"/>
            </w:tcBorders>
          </w:tcPr>
          <w:p w14:paraId="6B735D7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Intercept</w:t>
            </w:r>
          </w:p>
        </w:tc>
      </w:tr>
      <w:tr w:rsidR="00CE1997" w:rsidRPr="00DD5645" w14:paraId="1312C6C0" w14:textId="77777777" w:rsidTr="00E960F5">
        <w:tc>
          <w:tcPr>
            <w:tcW w:w="2038" w:type="dxa"/>
            <w:tcBorders>
              <w:left w:val="nil"/>
              <w:bottom w:val="nil"/>
              <w:right w:val="nil"/>
            </w:tcBorders>
          </w:tcPr>
          <w:p w14:paraId="72269CEF"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Argentina</w:t>
            </w:r>
          </w:p>
        </w:tc>
        <w:tc>
          <w:tcPr>
            <w:tcW w:w="262" w:type="dxa"/>
            <w:tcBorders>
              <w:top w:val="nil"/>
              <w:left w:val="nil"/>
              <w:bottom w:val="nil"/>
              <w:right w:val="nil"/>
            </w:tcBorders>
          </w:tcPr>
          <w:p w14:paraId="4E5F602E"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left w:val="nil"/>
              <w:bottom w:val="nil"/>
              <w:right w:val="nil"/>
            </w:tcBorders>
            <w:vAlign w:val="bottom"/>
          </w:tcPr>
          <w:p w14:paraId="3BF9992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-2.02</w:t>
            </w:r>
          </w:p>
        </w:tc>
        <w:tc>
          <w:tcPr>
            <w:tcW w:w="910" w:type="dxa"/>
            <w:tcBorders>
              <w:left w:val="nil"/>
              <w:bottom w:val="nil"/>
              <w:right w:val="nil"/>
            </w:tcBorders>
            <w:vAlign w:val="bottom"/>
          </w:tcPr>
          <w:p w14:paraId="7175623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-2.35</w:t>
            </w:r>
          </w:p>
        </w:tc>
        <w:tc>
          <w:tcPr>
            <w:tcW w:w="1324" w:type="dxa"/>
            <w:tcBorders>
              <w:left w:val="nil"/>
              <w:bottom w:val="nil"/>
              <w:right w:val="nil"/>
            </w:tcBorders>
            <w:vAlign w:val="bottom"/>
          </w:tcPr>
          <w:p w14:paraId="3F455A7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-6.30***</w:t>
            </w:r>
          </w:p>
        </w:tc>
        <w:tc>
          <w:tcPr>
            <w:tcW w:w="232" w:type="dxa"/>
            <w:tcBorders>
              <w:top w:val="nil"/>
              <w:left w:val="nil"/>
              <w:bottom w:val="nil"/>
              <w:right w:val="nil"/>
            </w:tcBorders>
          </w:tcPr>
          <w:p w14:paraId="62ABEDD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left w:val="nil"/>
              <w:bottom w:val="nil"/>
              <w:right w:val="nil"/>
            </w:tcBorders>
            <w:vAlign w:val="bottom"/>
          </w:tcPr>
          <w:p w14:paraId="78CFC81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0.77***</w:t>
            </w:r>
          </w:p>
        </w:tc>
        <w:tc>
          <w:tcPr>
            <w:tcW w:w="1037" w:type="dxa"/>
            <w:tcBorders>
              <w:left w:val="nil"/>
              <w:bottom w:val="nil"/>
              <w:right w:val="nil"/>
            </w:tcBorders>
            <w:vAlign w:val="bottom"/>
          </w:tcPr>
          <w:p w14:paraId="563CE22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0.15**</w:t>
            </w:r>
          </w:p>
        </w:tc>
        <w:tc>
          <w:tcPr>
            <w:tcW w:w="1127" w:type="dxa"/>
            <w:tcBorders>
              <w:left w:val="nil"/>
              <w:bottom w:val="nil"/>
              <w:right w:val="nil"/>
            </w:tcBorders>
            <w:vAlign w:val="bottom"/>
          </w:tcPr>
          <w:p w14:paraId="78BD592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0.09</w:t>
            </w:r>
          </w:p>
        </w:tc>
      </w:tr>
      <w:tr w:rsidR="00CE1997" w:rsidRPr="00DD5645" w14:paraId="04DD6067" w14:textId="77777777" w:rsidTr="00E960F5">
        <w:tc>
          <w:tcPr>
            <w:tcW w:w="2038" w:type="dxa"/>
            <w:tcBorders>
              <w:top w:val="nil"/>
              <w:left w:val="nil"/>
              <w:bottom w:val="nil"/>
              <w:right w:val="nil"/>
            </w:tcBorders>
          </w:tcPr>
          <w:p w14:paraId="525F7E9A"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Australia</w:t>
            </w:r>
          </w:p>
        </w:tc>
        <w:tc>
          <w:tcPr>
            <w:tcW w:w="262" w:type="dxa"/>
            <w:tcBorders>
              <w:top w:val="nil"/>
              <w:left w:val="nil"/>
              <w:bottom w:val="nil"/>
              <w:right w:val="nil"/>
            </w:tcBorders>
          </w:tcPr>
          <w:p w14:paraId="3488C565"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7E09794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-1.53</w:t>
            </w:r>
          </w:p>
        </w:tc>
        <w:tc>
          <w:tcPr>
            <w:tcW w:w="910" w:type="dxa"/>
            <w:tcBorders>
              <w:top w:val="nil"/>
              <w:left w:val="nil"/>
              <w:bottom w:val="nil"/>
              <w:right w:val="nil"/>
            </w:tcBorders>
            <w:vAlign w:val="bottom"/>
          </w:tcPr>
          <w:p w14:paraId="4C7F4EF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-1.67</w:t>
            </w:r>
          </w:p>
        </w:tc>
        <w:tc>
          <w:tcPr>
            <w:tcW w:w="1324" w:type="dxa"/>
            <w:tcBorders>
              <w:top w:val="nil"/>
              <w:left w:val="nil"/>
              <w:bottom w:val="nil"/>
              <w:right w:val="nil"/>
            </w:tcBorders>
            <w:vAlign w:val="bottom"/>
          </w:tcPr>
          <w:p w14:paraId="4B06662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-8.19***</w:t>
            </w:r>
          </w:p>
        </w:tc>
        <w:tc>
          <w:tcPr>
            <w:tcW w:w="232" w:type="dxa"/>
            <w:tcBorders>
              <w:top w:val="nil"/>
              <w:left w:val="nil"/>
              <w:bottom w:val="nil"/>
              <w:right w:val="nil"/>
            </w:tcBorders>
          </w:tcPr>
          <w:p w14:paraId="4F8AA882"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156F6D1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0.43*</w:t>
            </w:r>
          </w:p>
        </w:tc>
        <w:tc>
          <w:tcPr>
            <w:tcW w:w="1037" w:type="dxa"/>
            <w:tcBorders>
              <w:top w:val="nil"/>
              <w:left w:val="nil"/>
              <w:bottom w:val="nil"/>
              <w:right w:val="nil"/>
            </w:tcBorders>
            <w:vAlign w:val="bottom"/>
          </w:tcPr>
          <w:p w14:paraId="6EB94B2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0.17**</w:t>
            </w:r>
          </w:p>
        </w:tc>
        <w:tc>
          <w:tcPr>
            <w:tcW w:w="1127" w:type="dxa"/>
            <w:tcBorders>
              <w:top w:val="nil"/>
              <w:left w:val="nil"/>
              <w:bottom w:val="nil"/>
              <w:right w:val="nil"/>
            </w:tcBorders>
            <w:vAlign w:val="bottom"/>
          </w:tcPr>
          <w:p w14:paraId="5585B0D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0.11</w:t>
            </w:r>
          </w:p>
        </w:tc>
      </w:tr>
      <w:tr w:rsidR="00CE1997" w:rsidRPr="00DD5645" w14:paraId="17FDC349" w14:textId="77777777" w:rsidTr="00E960F5">
        <w:tc>
          <w:tcPr>
            <w:tcW w:w="2038" w:type="dxa"/>
            <w:tcBorders>
              <w:top w:val="nil"/>
              <w:left w:val="nil"/>
              <w:bottom w:val="nil"/>
              <w:right w:val="nil"/>
            </w:tcBorders>
          </w:tcPr>
          <w:p w14:paraId="3BC8096A"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Canada</w:t>
            </w:r>
          </w:p>
        </w:tc>
        <w:tc>
          <w:tcPr>
            <w:tcW w:w="262" w:type="dxa"/>
            <w:tcBorders>
              <w:top w:val="nil"/>
              <w:left w:val="nil"/>
              <w:bottom w:val="nil"/>
              <w:right w:val="nil"/>
            </w:tcBorders>
          </w:tcPr>
          <w:p w14:paraId="041DF19E"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0BCAE02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-1.97</w:t>
            </w:r>
          </w:p>
        </w:tc>
        <w:tc>
          <w:tcPr>
            <w:tcW w:w="910" w:type="dxa"/>
            <w:tcBorders>
              <w:top w:val="nil"/>
              <w:left w:val="nil"/>
              <w:bottom w:val="nil"/>
              <w:right w:val="nil"/>
            </w:tcBorders>
            <w:vAlign w:val="bottom"/>
          </w:tcPr>
          <w:p w14:paraId="010673B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-2.14</w:t>
            </w:r>
          </w:p>
        </w:tc>
        <w:tc>
          <w:tcPr>
            <w:tcW w:w="1324" w:type="dxa"/>
            <w:tcBorders>
              <w:top w:val="nil"/>
              <w:left w:val="nil"/>
              <w:bottom w:val="nil"/>
              <w:right w:val="nil"/>
            </w:tcBorders>
            <w:vAlign w:val="bottom"/>
          </w:tcPr>
          <w:p w14:paraId="6F91FFC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-9.58***</w:t>
            </w:r>
          </w:p>
        </w:tc>
        <w:tc>
          <w:tcPr>
            <w:tcW w:w="232" w:type="dxa"/>
            <w:tcBorders>
              <w:top w:val="nil"/>
              <w:left w:val="nil"/>
              <w:bottom w:val="nil"/>
              <w:right w:val="nil"/>
            </w:tcBorders>
          </w:tcPr>
          <w:p w14:paraId="4F0D8BD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55BBB9A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1.03***</w:t>
            </w:r>
          </w:p>
        </w:tc>
        <w:tc>
          <w:tcPr>
            <w:tcW w:w="1037" w:type="dxa"/>
            <w:tcBorders>
              <w:top w:val="nil"/>
              <w:left w:val="nil"/>
              <w:bottom w:val="nil"/>
              <w:right w:val="nil"/>
            </w:tcBorders>
            <w:vAlign w:val="bottom"/>
          </w:tcPr>
          <w:p w14:paraId="1DCE657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0.25***</w:t>
            </w:r>
          </w:p>
        </w:tc>
        <w:tc>
          <w:tcPr>
            <w:tcW w:w="1127" w:type="dxa"/>
            <w:tcBorders>
              <w:top w:val="nil"/>
              <w:left w:val="nil"/>
              <w:bottom w:val="nil"/>
              <w:right w:val="nil"/>
            </w:tcBorders>
            <w:vAlign w:val="bottom"/>
          </w:tcPr>
          <w:p w14:paraId="121703E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0.16</w:t>
            </w:r>
          </w:p>
        </w:tc>
      </w:tr>
      <w:tr w:rsidR="00CE1997" w:rsidRPr="00DD5645" w14:paraId="410F118F" w14:textId="77777777" w:rsidTr="00E960F5">
        <w:tc>
          <w:tcPr>
            <w:tcW w:w="2038" w:type="dxa"/>
            <w:tcBorders>
              <w:top w:val="nil"/>
              <w:left w:val="nil"/>
              <w:bottom w:val="nil"/>
              <w:right w:val="nil"/>
            </w:tcBorders>
          </w:tcPr>
          <w:p w14:paraId="7D397F7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France</w:t>
            </w:r>
          </w:p>
        </w:tc>
        <w:tc>
          <w:tcPr>
            <w:tcW w:w="262" w:type="dxa"/>
            <w:tcBorders>
              <w:top w:val="nil"/>
              <w:left w:val="nil"/>
              <w:bottom w:val="nil"/>
              <w:right w:val="nil"/>
            </w:tcBorders>
          </w:tcPr>
          <w:p w14:paraId="21DCD28D"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2F8633A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-1.67</w:t>
            </w:r>
          </w:p>
        </w:tc>
        <w:tc>
          <w:tcPr>
            <w:tcW w:w="910" w:type="dxa"/>
            <w:tcBorders>
              <w:top w:val="nil"/>
              <w:left w:val="nil"/>
              <w:bottom w:val="nil"/>
              <w:right w:val="nil"/>
            </w:tcBorders>
            <w:vAlign w:val="bottom"/>
          </w:tcPr>
          <w:p w14:paraId="4A79667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-1.78</w:t>
            </w:r>
          </w:p>
        </w:tc>
        <w:tc>
          <w:tcPr>
            <w:tcW w:w="1324" w:type="dxa"/>
            <w:tcBorders>
              <w:top w:val="nil"/>
              <w:left w:val="nil"/>
              <w:bottom w:val="nil"/>
              <w:right w:val="nil"/>
            </w:tcBorders>
            <w:vAlign w:val="bottom"/>
          </w:tcPr>
          <w:p w14:paraId="2E5D9FC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-7.20***</w:t>
            </w:r>
          </w:p>
        </w:tc>
        <w:tc>
          <w:tcPr>
            <w:tcW w:w="232" w:type="dxa"/>
            <w:tcBorders>
              <w:top w:val="nil"/>
              <w:left w:val="nil"/>
              <w:bottom w:val="nil"/>
              <w:right w:val="nil"/>
            </w:tcBorders>
          </w:tcPr>
          <w:p w14:paraId="58C865D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1AF8F32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0.82***</w:t>
            </w:r>
          </w:p>
        </w:tc>
        <w:tc>
          <w:tcPr>
            <w:tcW w:w="1037" w:type="dxa"/>
            <w:tcBorders>
              <w:top w:val="nil"/>
              <w:left w:val="nil"/>
              <w:bottom w:val="nil"/>
              <w:right w:val="nil"/>
            </w:tcBorders>
            <w:vAlign w:val="bottom"/>
          </w:tcPr>
          <w:p w14:paraId="5B95028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0.21**</w:t>
            </w:r>
          </w:p>
        </w:tc>
        <w:tc>
          <w:tcPr>
            <w:tcW w:w="1127" w:type="dxa"/>
            <w:tcBorders>
              <w:top w:val="nil"/>
              <w:left w:val="nil"/>
              <w:bottom w:val="nil"/>
              <w:right w:val="nil"/>
            </w:tcBorders>
            <w:vAlign w:val="bottom"/>
          </w:tcPr>
          <w:p w14:paraId="7E8EA2F8"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0.13</w:t>
            </w:r>
          </w:p>
        </w:tc>
      </w:tr>
      <w:tr w:rsidR="00CE1997" w:rsidRPr="00DD5645" w14:paraId="59B4D618" w14:textId="77777777" w:rsidTr="00E960F5">
        <w:tc>
          <w:tcPr>
            <w:tcW w:w="2038" w:type="dxa"/>
            <w:tcBorders>
              <w:top w:val="nil"/>
              <w:left w:val="nil"/>
              <w:bottom w:val="nil"/>
              <w:right w:val="nil"/>
            </w:tcBorders>
          </w:tcPr>
          <w:p w14:paraId="7A217263"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GASC</w:t>
            </w:r>
          </w:p>
        </w:tc>
        <w:tc>
          <w:tcPr>
            <w:tcW w:w="262" w:type="dxa"/>
            <w:tcBorders>
              <w:top w:val="nil"/>
              <w:left w:val="nil"/>
              <w:bottom w:val="nil"/>
              <w:right w:val="nil"/>
            </w:tcBorders>
          </w:tcPr>
          <w:p w14:paraId="702E3F31"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393B252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-1.14</w:t>
            </w:r>
          </w:p>
        </w:tc>
        <w:tc>
          <w:tcPr>
            <w:tcW w:w="910" w:type="dxa"/>
            <w:tcBorders>
              <w:top w:val="nil"/>
              <w:left w:val="nil"/>
              <w:bottom w:val="nil"/>
              <w:right w:val="nil"/>
            </w:tcBorders>
            <w:vAlign w:val="bottom"/>
          </w:tcPr>
          <w:p w14:paraId="2D0C0CE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-1.74</w:t>
            </w:r>
          </w:p>
        </w:tc>
        <w:tc>
          <w:tcPr>
            <w:tcW w:w="1324" w:type="dxa"/>
            <w:tcBorders>
              <w:top w:val="nil"/>
              <w:left w:val="nil"/>
              <w:bottom w:val="nil"/>
              <w:right w:val="nil"/>
            </w:tcBorders>
            <w:vAlign w:val="bottom"/>
          </w:tcPr>
          <w:p w14:paraId="4256B575"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-8.40***</w:t>
            </w:r>
          </w:p>
        </w:tc>
        <w:tc>
          <w:tcPr>
            <w:tcW w:w="232" w:type="dxa"/>
            <w:tcBorders>
              <w:top w:val="nil"/>
              <w:left w:val="nil"/>
              <w:bottom w:val="nil"/>
              <w:right w:val="nil"/>
            </w:tcBorders>
          </w:tcPr>
          <w:p w14:paraId="137C194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1AE389F9"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0.76***</w:t>
            </w:r>
          </w:p>
        </w:tc>
        <w:tc>
          <w:tcPr>
            <w:tcW w:w="1037" w:type="dxa"/>
            <w:tcBorders>
              <w:top w:val="nil"/>
              <w:left w:val="nil"/>
              <w:bottom w:val="nil"/>
              <w:right w:val="nil"/>
            </w:tcBorders>
            <w:vAlign w:val="bottom"/>
          </w:tcPr>
          <w:p w14:paraId="2630D79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0.19**</w:t>
            </w:r>
          </w:p>
        </w:tc>
        <w:tc>
          <w:tcPr>
            <w:tcW w:w="1127" w:type="dxa"/>
            <w:tcBorders>
              <w:top w:val="nil"/>
              <w:left w:val="nil"/>
              <w:bottom w:val="nil"/>
              <w:right w:val="nil"/>
            </w:tcBorders>
            <w:vAlign w:val="bottom"/>
          </w:tcPr>
          <w:p w14:paraId="3ACCB12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0.09</w:t>
            </w:r>
          </w:p>
        </w:tc>
      </w:tr>
      <w:tr w:rsidR="00CE1997" w:rsidRPr="00DD5645" w14:paraId="27C4739D" w14:textId="77777777" w:rsidTr="00E960F5">
        <w:tc>
          <w:tcPr>
            <w:tcW w:w="2038" w:type="dxa"/>
            <w:tcBorders>
              <w:top w:val="nil"/>
              <w:left w:val="nil"/>
              <w:bottom w:val="nil"/>
              <w:right w:val="nil"/>
            </w:tcBorders>
          </w:tcPr>
          <w:p w14:paraId="09864804"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Kazakhstan</w:t>
            </w:r>
          </w:p>
        </w:tc>
        <w:tc>
          <w:tcPr>
            <w:tcW w:w="262" w:type="dxa"/>
            <w:tcBorders>
              <w:top w:val="nil"/>
              <w:left w:val="nil"/>
              <w:bottom w:val="nil"/>
              <w:right w:val="nil"/>
            </w:tcBorders>
          </w:tcPr>
          <w:p w14:paraId="7F856723"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3BD2B7E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-2.69*</w:t>
            </w:r>
          </w:p>
        </w:tc>
        <w:tc>
          <w:tcPr>
            <w:tcW w:w="910" w:type="dxa"/>
            <w:tcBorders>
              <w:top w:val="nil"/>
              <w:left w:val="nil"/>
              <w:bottom w:val="nil"/>
              <w:right w:val="nil"/>
            </w:tcBorders>
            <w:vAlign w:val="bottom"/>
          </w:tcPr>
          <w:p w14:paraId="1DE6F60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-3.20*</w:t>
            </w:r>
          </w:p>
        </w:tc>
        <w:tc>
          <w:tcPr>
            <w:tcW w:w="1324" w:type="dxa"/>
            <w:tcBorders>
              <w:top w:val="nil"/>
              <w:left w:val="nil"/>
              <w:bottom w:val="nil"/>
              <w:right w:val="nil"/>
            </w:tcBorders>
            <w:vAlign w:val="bottom"/>
          </w:tcPr>
          <w:p w14:paraId="40788EA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-6.44***</w:t>
            </w:r>
          </w:p>
        </w:tc>
        <w:tc>
          <w:tcPr>
            <w:tcW w:w="232" w:type="dxa"/>
            <w:tcBorders>
              <w:top w:val="nil"/>
              <w:left w:val="nil"/>
              <w:bottom w:val="nil"/>
              <w:right w:val="nil"/>
            </w:tcBorders>
          </w:tcPr>
          <w:p w14:paraId="6C068EE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52A486F6"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0.61*</w:t>
            </w:r>
          </w:p>
        </w:tc>
        <w:tc>
          <w:tcPr>
            <w:tcW w:w="1037" w:type="dxa"/>
            <w:tcBorders>
              <w:top w:val="nil"/>
              <w:left w:val="nil"/>
              <w:bottom w:val="nil"/>
              <w:right w:val="nil"/>
            </w:tcBorders>
            <w:vAlign w:val="bottom"/>
          </w:tcPr>
          <w:p w14:paraId="0CDA65C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0.11</w:t>
            </w:r>
          </w:p>
        </w:tc>
        <w:tc>
          <w:tcPr>
            <w:tcW w:w="1127" w:type="dxa"/>
            <w:tcBorders>
              <w:top w:val="nil"/>
              <w:left w:val="nil"/>
              <w:bottom w:val="nil"/>
              <w:right w:val="nil"/>
            </w:tcBorders>
            <w:vAlign w:val="bottom"/>
          </w:tcPr>
          <w:p w14:paraId="318072E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0.07</w:t>
            </w:r>
          </w:p>
        </w:tc>
      </w:tr>
      <w:tr w:rsidR="00CE1997" w:rsidRPr="00DD5645" w14:paraId="28A1EAFC" w14:textId="77777777" w:rsidTr="00E960F5">
        <w:tc>
          <w:tcPr>
            <w:tcW w:w="2038" w:type="dxa"/>
            <w:tcBorders>
              <w:top w:val="nil"/>
              <w:left w:val="nil"/>
              <w:bottom w:val="nil"/>
              <w:right w:val="nil"/>
            </w:tcBorders>
          </w:tcPr>
          <w:p w14:paraId="36941F42"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Russia</w:t>
            </w:r>
          </w:p>
        </w:tc>
        <w:tc>
          <w:tcPr>
            <w:tcW w:w="262" w:type="dxa"/>
            <w:tcBorders>
              <w:top w:val="nil"/>
              <w:left w:val="nil"/>
              <w:bottom w:val="nil"/>
              <w:right w:val="nil"/>
            </w:tcBorders>
          </w:tcPr>
          <w:p w14:paraId="6B7FFCEB"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2816AA5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-1.09</w:t>
            </w:r>
          </w:p>
        </w:tc>
        <w:tc>
          <w:tcPr>
            <w:tcW w:w="910" w:type="dxa"/>
            <w:tcBorders>
              <w:top w:val="nil"/>
              <w:left w:val="nil"/>
              <w:bottom w:val="nil"/>
              <w:right w:val="nil"/>
            </w:tcBorders>
            <w:vAlign w:val="bottom"/>
          </w:tcPr>
          <w:p w14:paraId="0890FBD0"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-1.75</w:t>
            </w:r>
          </w:p>
        </w:tc>
        <w:tc>
          <w:tcPr>
            <w:tcW w:w="1324" w:type="dxa"/>
            <w:tcBorders>
              <w:top w:val="nil"/>
              <w:left w:val="nil"/>
              <w:bottom w:val="nil"/>
              <w:right w:val="nil"/>
            </w:tcBorders>
            <w:vAlign w:val="bottom"/>
          </w:tcPr>
          <w:p w14:paraId="3D18FCE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-8.30***</w:t>
            </w:r>
          </w:p>
        </w:tc>
        <w:tc>
          <w:tcPr>
            <w:tcW w:w="232" w:type="dxa"/>
            <w:tcBorders>
              <w:top w:val="nil"/>
              <w:left w:val="nil"/>
              <w:bottom w:val="nil"/>
              <w:right w:val="nil"/>
            </w:tcBorders>
          </w:tcPr>
          <w:p w14:paraId="02AA24E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54573BC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0.77***</w:t>
            </w:r>
          </w:p>
        </w:tc>
        <w:tc>
          <w:tcPr>
            <w:tcW w:w="1037" w:type="dxa"/>
            <w:tcBorders>
              <w:top w:val="nil"/>
              <w:left w:val="nil"/>
              <w:bottom w:val="nil"/>
              <w:right w:val="nil"/>
            </w:tcBorders>
            <w:vAlign w:val="bottom"/>
          </w:tcPr>
          <w:p w14:paraId="319C935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0.17**</w:t>
            </w:r>
          </w:p>
        </w:tc>
        <w:tc>
          <w:tcPr>
            <w:tcW w:w="1127" w:type="dxa"/>
            <w:tcBorders>
              <w:top w:val="nil"/>
              <w:left w:val="nil"/>
              <w:bottom w:val="nil"/>
              <w:right w:val="nil"/>
            </w:tcBorders>
            <w:vAlign w:val="bottom"/>
          </w:tcPr>
          <w:p w14:paraId="5ECE3A5D"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0.12</w:t>
            </w:r>
          </w:p>
        </w:tc>
      </w:tr>
      <w:tr w:rsidR="00CE1997" w:rsidRPr="00DD5645" w14:paraId="5C3E5D17" w14:textId="77777777" w:rsidTr="00E960F5">
        <w:tc>
          <w:tcPr>
            <w:tcW w:w="2038" w:type="dxa"/>
            <w:tcBorders>
              <w:top w:val="nil"/>
              <w:left w:val="nil"/>
              <w:bottom w:val="nil"/>
              <w:right w:val="nil"/>
            </w:tcBorders>
          </w:tcPr>
          <w:p w14:paraId="66C0A048"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Ukraine</w:t>
            </w:r>
          </w:p>
        </w:tc>
        <w:tc>
          <w:tcPr>
            <w:tcW w:w="262" w:type="dxa"/>
            <w:tcBorders>
              <w:top w:val="nil"/>
              <w:left w:val="nil"/>
              <w:bottom w:val="nil"/>
              <w:right w:val="nil"/>
            </w:tcBorders>
          </w:tcPr>
          <w:p w14:paraId="06D1E917"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nil"/>
              <w:right w:val="nil"/>
            </w:tcBorders>
            <w:vAlign w:val="bottom"/>
          </w:tcPr>
          <w:p w14:paraId="3DE7BF4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-1.32</w:t>
            </w:r>
          </w:p>
        </w:tc>
        <w:tc>
          <w:tcPr>
            <w:tcW w:w="910" w:type="dxa"/>
            <w:tcBorders>
              <w:top w:val="nil"/>
              <w:left w:val="nil"/>
              <w:bottom w:val="nil"/>
              <w:right w:val="nil"/>
            </w:tcBorders>
            <w:vAlign w:val="bottom"/>
          </w:tcPr>
          <w:p w14:paraId="7EA272F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-1.91</w:t>
            </w:r>
          </w:p>
        </w:tc>
        <w:tc>
          <w:tcPr>
            <w:tcW w:w="1324" w:type="dxa"/>
            <w:tcBorders>
              <w:top w:val="nil"/>
              <w:left w:val="nil"/>
              <w:bottom w:val="nil"/>
              <w:right w:val="nil"/>
            </w:tcBorders>
            <w:vAlign w:val="bottom"/>
          </w:tcPr>
          <w:p w14:paraId="39215BF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-7.93***</w:t>
            </w:r>
          </w:p>
        </w:tc>
        <w:tc>
          <w:tcPr>
            <w:tcW w:w="232" w:type="dxa"/>
            <w:tcBorders>
              <w:top w:val="nil"/>
              <w:left w:val="nil"/>
              <w:bottom w:val="nil"/>
              <w:right w:val="nil"/>
            </w:tcBorders>
          </w:tcPr>
          <w:p w14:paraId="4FD15A9C"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nil"/>
              <w:right w:val="nil"/>
            </w:tcBorders>
            <w:vAlign w:val="bottom"/>
          </w:tcPr>
          <w:p w14:paraId="2D8DEAA4"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0.79***</w:t>
            </w:r>
          </w:p>
        </w:tc>
        <w:tc>
          <w:tcPr>
            <w:tcW w:w="1037" w:type="dxa"/>
            <w:tcBorders>
              <w:top w:val="nil"/>
              <w:left w:val="nil"/>
              <w:bottom w:val="nil"/>
              <w:right w:val="nil"/>
            </w:tcBorders>
            <w:vAlign w:val="bottom"/>
          </w:tcPr>
          <w:p w14:paraId="386F527F"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0.18**</w:t>
            </w:r>
          </w:p>
        </w:tc>
        <w:tc>
          <w:tcPr>
            <w:tcW w:w="1127" w:type="dxa"/>
            <w:tcBorders>
              <w:top w:val="nil"/>
              <w:left w:val="nil"/>
              <w:bottom w:val="nil"/>
              <w:right w:val="nil"/>
            </w:tcBorders>
            <w:vAlign w:val="bottom"/>
          </w:tcPr>
          <w:p w14:paraId="21BC9F77"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0.10</w:t>
            </w:r>
          </w:p>
        </w:tc>
      </w:tr>
      <w:tr w:rsidR="00CE1997" w:rsidRPr="00DD5645" w14:paraId="310DE781" w14:textId="77777777" w:rsidTr="00E960F5">
        <w:tc>
          <w:tcPr>
            <w:tcW w:w="2038" w:type="dxa"/>
            <w:tcBorders>
              <w:top w:val="nil"/>
              <w:left w:val="nil"/>
              <w:bottom w:val="double" w:sz="12" w:space="0" w:color="auto"/>
              <w:right w:val="nil"/>
            </w:tcBorders>
          </w:tcPr>
          <w:p w14:paraId="5F86126C"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r w:rsidRPr="00DD5645">
              <w:rPr>
                <w:rFonts w:ascii="Times New Roman" w:hAnsi="Times New Roman"/>
                <w:b/>
                <w:color w:val="000000" w:themeColor="text1"/>
                <w:sz w:val="22"/>
                <w:szCs w:val="22"/>
                <w:lang w:val="en-US" w:eastAsia="en-GB"/>
              </w:rPr>
              <w:t>USA</w:t>
            </w:r>
          </w:p>
        </w:tc>
        <w:tc>
          <w:tcPr>
            <w:tcW w:w="262" w:type="dxa"/>
            <w:tcBorders>
              <w:top w:val="nil"/>
              <w:left w:val="nil"/>
              <w:bottom w:val="double" w:sz="12" w:space="0" w:color="auto"/>
              <w:right w:val="nil"/>
            </w:tcBorders>
          </w:tcPr>
          <w:p w14:paraId="357D959F" w14:textId="77777777" w:rsidR="00CE1997" w:rsidRPr="00DD5645" w:rsidRDefault="00CE1997" w:rsidP="00E960F5">
            <w:pPr>
              <w:spacing w:line="480" w:lineRule="auto"/>
              <w:rPr>
                <w:rFonts w:ascii="Times New Roman" w:hAnsi="Times New Roman"/>
                <w:b/>
                <w:color w:val="000000" w:themeColor="text1"/>
                <w:sz w:val="22"/>
                <w:szCs w:val="22"/>
                <w:lang w:val="en-US" w:eastAsia="en-GB"/>
              </w:rPr>
            </w:pPr>
          </w:p>
        </w:tc>
        <w:tc>
          <w:tcPr>
            <w:tcW w:w="1043" w:type="dxa"/>
            <w:tcBorders>
              <w:top w:val="nil"/>
              <w:left w:val="nil"/>
              <w:bottom w:val="double" w:sz="12" w:space="0" w:color="auto"/>
              <w:right w:val="nil"/>
            </w:tcBorders>
            <w:vAlign w:val="bottom"/>
          </w:tcPr>
          <w:p w14:paraId="2DE1CD2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-1.56</w:t>
            </w:r>
          </w:p>
        </w:tc>
        <w:tc>
          <w:tcPr>
            <w:tcW w:w="910" w:type="dxa"/>
            <w:tcBorders>
              <w:top w:val="nil"/>
              <w:left w:val="nil"/>
              <w:bottom w:val="double" w:sz="12" w:space="0" w:color="auto"/>
              <w:right w:val="nil"/>
            </w:tcBorders>
            <w:vAlign w:val="bottom"/>
          </w:tcPr>
          <w:p w14:paraId="4A891E13"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-1.81</w:t>
            </w:r>
          </w:p>
        </w:tc>
        <w:tc>
          <w:tcPr>
            <w:tcW w:w="1324" w:type="dxa"/>
            <w:tcBorders>
              <w:top w:val="nil"/>
              <w:left w:val="nil"/>
              <w:bottom w:val="double" w:sz="12" w:space="0" w:color="auto"/>
              <w:right w:val="nil"/>
            </w:tcBorders>
            <w:vAlign w:val="bottom"/>
          </w:tcPr>
          <w:p w14:paraId="095399DE"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-8.86***</w:t>
            </w:r>
          </w:p>
        </w:tc>
        <w:tc>
          <w:tcPr>
            <w:tcW w:w="232" w:type="dxa"/>
            <w:tcBorders>
              <w:top w:val="nil"/>
              <w:left w:val="nil"/>
              <w:bottom w:val="double" w:sz="12" w:space="0" w:color="auto"/>
              <w:right w:val="nil"/>
            </w:tcBorders>
          </w:tcPr>
          <w:p w14:paraId="6742A0C1"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p>
        </w:tc>
        <w:tc>
          <w:tcPr>
            <w:tcW w:w="1037" w:type="dxa"/>
            <w:tcBorders>
              <w:top w:val="nil"/>
              <w:left w:val="nil"/>
              <w:bottom w:val="double" w:sz="12" w:space="0" w:color="auto"/>
              <w:right w:val="nil"/>
            </w:tcBorders>
            <w:vAlign w:val="bottom"/>
          </w:tcPr>
          <w:p w14:paraId="021DF46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0.93***</w:t>
            </w:r>
          </w:p>
        </w:tc>
        <w:tc>
          <w:tcPr>
            <w:tcW w:w="1037" w:type="dxa"/>
            <w:tcBorders>
              <w:top w:val="nil"/>
              <w:left w:val="nil"/>
              <w:bottom w:val="double" w:sz="12" w:space="0" w:color="auto"/>
              <w:right w:val="nil"/>
            </w:tcBorders>
            <w:vAlign w:val="bottom"/>
          </w:tcPr>
          <w:p w14:paraId="52365A5A"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0.19**</w:t>
            </w:r>
          </w:p>
        </w:tc>
        <w:tc>
          <w:tcPr>
            <w:tcW w:w="1127" w:type="dxa"/>
            <w:tcBorders>
              <w:top w:val="nil"/>
              <w:left w:val="nil"/>
              <w:bottom w:val="double" w:sz="12" w:space="0" w:color="auto"/>
              <w:right w:val="nil"/>
            </w:tcBorders>
            <w:vAlign w:val="bottom"/>
          </w:tcPr>
          <w:p w14:paraId="0A35125B" w14:textId="77777777" w:rsidR="00CE1997" w:rsidRPr="00DD5645" w:rsidRDefault="00CE1997" w:rsidP="00E960F5">
            <w:pPr>
              <w:spacing w:line="480" w:lineRule="auto"/>
              <w:jc w:val="center"/>
              <w:rPr>
                <w:rFonts w:ascii="Times New Roman" w:hAnsi="Times New Roman"/>
                <w:color w:val="000000" w:themeColor="text1"/>
                <w:sz w:val="22"/>
                <w:szCs w:val="22"/>
                <w:lang w:val="en-US" w:eastAsia="en-GB"/>
              </w:rPr>
            </w:pPr>
            <w:r w:rsidRPr="00DD5645">
              <w:rPr>
                <w:rFonts w:ascii="Times New Roman" w:hAnsi="Times New Roman"/>
                <w:color w:val="000000" w:themeColor="text1"/>
                <w:sz w:val="22"/>
                <w:szCs w:val="22"/>
                <w:lang w:val="en-US" w:eastAsia="en-GB"/>
              </w:rPr>
              <w:t>0.14</w:t>
            </w:r>
          </w:p>
        </w:tc>
      </w:tr>
    </w:tbl>
    <w:p w14:paraId="7D770D69"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Note: Table reports t-statistics and LM-statistics for ADF and KPSS tests, respectively. Sample runs from July 2011 to June 2019. All prices are in lateral logarithms. Null hypothesis for ADF test is series has a unit root against alternative of stationarity. Null hypothesis for KPSS test is series stationary against alternative of non-stationarity. Lag length determined using the Schwarz Information Criterion for ADF and the Newey-West bandwidth method for KPSS tests. One-sided p-values for ADF test are from</w:t>
      </w:r>
      <w:r w:rsidRPr="00DD5645">
        <w:rPr>
          <w:rFonts w:ascii="Times New Roman" w:hAnsi="Times New Roman"/>
          <w:noProof/>
          <w:color w:val="000000" w:themeColor="text1"/>
          <w:sz w:val="20"/>
          <w:lang w:val="en-US"/>
        </w:rPr>
        <w:t xml:space="preserve"> MacKinnon (1996)</w:t>
      </w:r>
      <w:r w:rsidRPr="00DD5645">
        <w:rPr>
          <w:rFonts w:ascii="Times New Roman" w:hAnsi="Times New Roman"/>
          <w:color w:val="000000" w:themeColor="text1"/>
          <w:sz w:val="20"/>
          <w:lang w:val="en-US"/>
        </w:rPr>
        <w:t xml:space="preserve">. P-values for KPSS test are from Kwiatkowski et al. (1992). ***, ** and * denote rejection at the 1, 5 and 10 percent level of significance, respectively. </w:t>
      </w:r>
    </w:p>
    <w:p w14:paraId="5B4A7545"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Source: Authors’ calculations.</w:t>
      </w:r>
    </w:p>
    <w:p w14:paraId="5281C948" w14:textId="77777777" w:rsidR="00CE1997" w:rsidRPr="00DD5645" w:rsidRDefault="00CE1997" w:rsidP="00CE1997">
      <w:pPr>
        <w:spacing w:line="480" w:lineRule="auto"/>
        <w:rPr>
          <w:rFonts w:ascii="Times New Roman" w:hAnsi="Times New Roman"/>
          <w:color w:val="000000" w:themeColor="text1"/>
          <w:szCs w:val="24"/>
          <w:lang w:val="en-US"/>
        </w:rPr>
        <w:sectPr w:rsidR="00CE1997" w:rsidRPr="00DD5645" w:rsidSect="00BD2FAD">
          <w:pgSz w:w="11900" w:h="16840"/>
          <w:pgMar w:top="1440" w:right="1440" w:bottom="1440" w:left="1440" w:header="708" w:footer="708" w:gutter="0"/>
          <w:cols w:space="708"/>
          <w:docGrid w:linePitch="360"/>
        </w:sectPr>
      </w:pPr>
    </w:p>
    <w:p w14:paraId="5813BA9A" w14:textId="0780B6DB" w:rsidR="00CE1997" w:rsidRPr="00DD5645" w:rsidRDefault="00CE1997" w:rsidP="00CE1997">
      <w:pPr>
        <w:pStyle w:val="Caption"/>
        <w:rPr>
          <w:rFonts w:ascii="Times New Roman" w:hAnsi="Times New Roman" w:cs="Times New Roman"/>
        </w:rPr>
      </w:pPr>
      <w:bookmarkStart w:id="7" w:name="_Ref51074940"/>
      <w:r w:rsidRPr="00DD5645">
        <w:rPr>
          <w:rFonts w:ascii="Times New Roman" w:hAnsi="Times New Roman" w:cs="Times New Roman"/>
        </w:rPr>
        <w:lastRenderedPageBreak/>
        <w:t xml:space="preserve">Table A </w:t>
      </w:r>
      <w:r w:rsidR="00642712">
        <w:rPr>
          <w:rFonts w:ascii="Times New Roman" w:hAnsi="Times New Roman" w:cs="Times New Roman"/>
        </w:rPr>
        <w:t>6</w:t>
      </w:r>
      <w:r w:rsidRPr="00DD5645">
        <w:rPr>
          <w:rFonts w:ascii="Times New Roman" w:hAnsi="Times New Roman" w:cs="Times New Roman"/>
        </w:rPr>
        <w:t>: Bivariate long-run equations with dummy variable for imputed observations</w:t>
      </w:r>
      <w:bookmarkEnd w:id="7"/>
    </w:p>
    <w:tbl>
      <w:tblPr>
        <w:tblStyle w:val="TableGrid"/>
        <w:tblW w:w="0" w:type="auto"/>
        <w:tblLook w:val="04A0" w:firstRow="1" w:lastRow="0" w:firstColumn="1" w:lastColumn="0" w:noHBand="0" w:noVBand="1"/>
      </w:tblPr>
      <w:tblGrid>
        <w:gridCol w:w="3828"/>
        <w:gridCol w:w="283"/>
        <w:gridCol w:w="1701"/>
        <w:gridCol w:w="1559"/>
        <w:gridCol w:w="1649"/>
      </w:tblGrid>
      <w:tr w:rsidR="00CE1997" w:rsidRPr="00DD5645" w14:paraId="3B951D72" w14:textId="77777777" w:rsidTr="00E960F5">
        <w:tc>
          <w:tcPr>
            <w:tcW w:w="3828" w:type="dxa"/>
            <w:tcBorders>
              <w:top w:val="double" w:sz="12" w:space="0" w:color="auto"/>
              <w:left w:val="nil"/>
              <w:bottom w:val="nil"/>
              <w:right w:val="nil"/>
            </w:tcBorders>
            <w:vAlign w:val="center"/>
          </w:tcPr>
          <w:p w14:paraId="07EA91EC"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p>
        </w:tc>
        <w:tc>
          <w:tcPr>
            <w:tcW w:w="283" w:type="dxa"/>
            <w:tcBorders>
              <w:top w:val="double" w:sz="12" w:space="0" w:color="auto"/>
              <w:left w:val="nil"/>
              <w:bottom w:val="nil"/>
              <w:right w:val="nil"/>
            </w:tcBorders>
          </w:tcPr>
          <w:p w14:paraId="4CECB465"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p>
        </w:tc>
        <w:tc>
          <w:tcPr>
            <w:tcW w:w="1701" w:type="dxa"/>
            <w:tcBorders>
              <w:top w:val="double" w:sz="12" w:space="0" w:color="auto"/>
              <w:left w:val="nil"/>
              <w:bottom w:val="nil"/>
              <w:right w:val="nil"/>
            </w:tcBorders>
            <w:vAlign w:val="center"/>
            <w:hideMark/>
          </w:tcPr>
          <w:p w14:paraId="2FD1603B"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GASC-Russia</w:t>
            </w:r>
          </w:p>
        </w:tc>
        <w:tc>
          <w:tcPr>
            <w:tcW w:w="1559" w:type="dxa"/>
            <w:tcBorders>
              <w:top w:val="double" w:sz="12" w:space="0" w:color="auto"/>
              <w:left w:val="nil"/>
              <w:bottom w:val="nil"/>
              <w:right w:val="nil"/>
            </w:tcBorders>
            <w:vAlign w:val="center"/>
            <w:hideMark/>
          </w:tcPr>
          <w:p w14:paraId="0E659399"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GASC-France</w:t>
            </w:r>
          </w:p>
        </w:tc>
        <w:tc>
          <w:tcPr>
            <w:tcW w:w="1649" w:type="dxa"/>
            <w:tcBorders>
              <w:top w:val="double" w:sz="12" w:space="0" w:color="auto"/>
              <w:left w:val="nil"/>
              <w:bottom w:val="nil"/>
              <w:right w:val="nil"/>
            </w:tcBorders>
            <w:vAlign w:val="center"/>
            <w:hideMark/>
          </w:tcPr>
          <w:p w14:paraId="69DC1817"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GASC-USA</w:t>
            </w:r>
          </w:p>
        </w:tc>
      </w:tr>
      <w:tr w:rsidR="00CE1997" w:rsidRPr="00DD5645" w14:paraId="67ED2748" w14:textId="77777777" w:rsidTr="00E960F5">
        <w:tc>
          <w:tcPr>
            <w:tcW w:w="9020" w:type="dxa"/>
            <w:gridSpan w:val="5"/>
            <w:tcBorders>
              <w:top w:val="single" w:sz="4" w:space="0" w:color="000000"/>
              <w:left w:val="nil"/>
              <w:bottom w:val="single" w:sz="4" w:space="0" w:color="000000"/>
              <w:right w:val="nil"/>
            </w:tcBorders>
            <w:vAlign w:val="center"/>
            <w:hideMark/>
          </w:tcPr>
          <w:p w14:paraId="62977840" w14:textId="77777777" w:rsidR="00CE1997" w:rsidRPr="00DD5645" w:rsidRDefault="00CE1997" w:rsidP="00E960F5">
            <w:pPr>
              <w:spacing w:before="120" w:line="480" w:lineRule="auto"/>
              <w:jc w:val="center"/>
              <w:rPr>
                <w:rFonts w:ascii="Times New Roman" w:hAnsi="Times New Roman"/>
                <w:i/>
                <w:iCs/>
                <w:color w:val="000000" w:themeColor="text1"/>
                <w:sz w:val="22"/>
                <w:szCs w:val="22"/>
                <w:lang w:val="en-US"/>
              </w:rPr>
            </w:pPr>
            <w:r w:rsidRPr="00DD5645">
              <w:rPr>
                <w:rFonts w:ascii="Times New Roman" w:hAnsi="Times New Roman"/>
                <w:i/>
                <w:iCs/>
                <w:color w:val="000000" w:themeColor="text1"/>
                <w:sz w:val="22"/>
                <w:szCs w:val="22"/>
                <w:lang w:val="en-US"/>
              </w:rPr>
              <w:t>Unrestricted long-run price transmission parameters</w:t>
            </w:r>
          </w:p>
        </w:tc>
      </w:tr>
      <w:tr w:rsidR="00CE1997" w:rsidRPr="00DD5645" w14:paraId="37F919BD" w14:textId="77777777" w:rsidTr="00E960F5">
        <w:tc>
          <w:tcPr>
            <w:tcW w:w="3828" w:type="dxa"/>
            <w:tcBorders>
              <w:top w:val="single" w:sz="4" w:space="0" w:color="000000"/>
              <w:left w:val="nil"/>
              <w:bottom w:val="nil"/>
              <w:right w:val="nil"/>
            </w:tcBorders>
            <w:vAlign w:val="center"/>
            <w:hideMark/>
          </w:tcPr>
          <w:p w14:paraId="1008F4EA"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Price transmission elasticity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1</m:t>
                  </m:r>
                </m:sub>
                <m:sup>
                  <m:r>
                    <w:rPr>
                      <w:rFonts w:ascii="Cambria Math" w:hAnsi="Cambria Math"/>
                      <w:color w:val="000000" w:themeColor="text1"/>
                      <w:sz w:val="22"/>
                      <w:szCs w:val="22"/>
                      <w:lang w:val="en-US"/>
                    </w:rPr>
                    <m:t>i</m:t>
                  </m:r>
                </m:sup>
              </m:sSubSup>
            </m:oMath>
          </w:p>
        </w:tc>
        <w:tc>
          <w:tcPr>
            <w:tcW w:w="283" w:type="dxa"/>
            <w:tcBorders>
              <w:top w:val="single" w:sz="4" w:space="0" w:color="000000"/>
              <w:left w:val="nil"/>
              <w:bottom w:val="nil"/>
              <w:right w:val="nil"/>
            </w:tcBorders>
          </w:tcPr>
          <w:p w14:paraId="42A85CDF"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p>
        </w:tc>
        <w:tc>
          <w:tcPr>
            <w:tcW w:w="1701" w:type="dxa"/>
            <w:tcBorders>
              <w:top w:val="single" w:sz="4" w:space="0" w:color="000000"/>
              <w:left w:val="nil"/>
              <w:bottom w:val="nil"/>
              <w:right w:val="nil"/>
            </w:tcBorders>
            <w:vAlign w:val="center"/>
          </w:tcPr>
          <w:p w14:paraId="4FFFA2C3"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0.913 [0.030]</w:t>
            </w:r>
          </w:p>
        </w:tc>
        <w:tc>
          <w:tcPr>
            <w:tcW w:w="1559" w:type="dxa"/>
            <w:tcBorders>
              <w:top w:val="single" w:sz="4" w:space="0" w:color="000000"/>
              <w:left w:val="nil"/>
              <w:bottom w:val="nil"/>
              <w:right w:val="nil"/>
            </w:tcBorders>
            <w:vAlign w:val="center"/>
          </w:tcPr>
          <w:p w14:paraId="1D14052F"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0.903 [0.030]</w:t>
            </w:r>
          </w:p>
        </w:tc>
        <w:tc>
          <w:tcPr>
            <w:tcW w:w="1649" w:type="dxa"/>
            <w:tcBorders>
              <w:top w:val="single" w:sz="4" w:space="0" w:color="000000"/>
              <w:left w:val="nil"/>
              <w:bottom w:val="nil"/>
              <w:right w:val="nil"/>
            </w:tcBorders>
            <w:vAlign w:val="center"/>
          </w:tcPr>
          <w:p w14:paraId="24179698"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0.885 [0.042]</w:t>
            </w:r>
          </w:p>
        </w:tc>
      </w:tr>
      <w:tr w:rsidR="00CE1997" w:rsidRPr="00DD5645" w14:paraId="006CF5C0" w14:textId="77777777" w:rsidTr="00E960F5">
        <w:tc>
          <w:tcPr>
            <w:tcW w:w="3828" w:type="dxa"/>
            <w:tcBorders>
              <w:top w:val="nil"/>
              <w:left w:val="nil"/>
              <w:bottom w:val="nil"/>
              <w:right w:val="nil"/>
            </w:tcBorders>
            <w:vAlign w:val="center"/>
          </w:tcPr>
          <w:p w14:paraId="6A5D3D4D"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Parameter of interaction dummy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1, d</m:t>
                  </m:r>
                </m:sub>
                <m:sup>
                  <m:r>
                    <w:rPr>
                      <w:rFonts w:ascii="Cambria Math" w:hAnsi="Cambria Math"/>
                      <w:color w:val="000000" w:themeColor="text1"/>
                      <w:sz w:val="22"/>
                      <w:szCs w:val="22"/>
                      <w:lang w:val="en-US"/>
                    </w:rPr>
                    <m:t>i</m:t>
                  </m:r>
                </m:sup>
              </m:sSubSup>
            </m:oMath>
          </w:p>
        </w:tc>
        <w:tc>
          <w:tcPr>
            <w:tcW w:w="283" w:type="dxa"/>
            <w:tcBorders>
              <w:top w:val="nil"/>
              <w:left w:val="nil"/>
              <w:bottom w:val="nil"/>
              <w:right w:val="nil"/>
            </w:tcBorders>
          </w:tcPr>
          <w:p w14:paraId="1605A46B"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tcPr>
          <w:p w14:paraId="7181507E"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-0.077 [0.067]</w:t>
            </w:r>
          </w:p>
        </w:tc>
        <w:tc>
          <w:tcPr>
            <w:tcW w:w="1559" w:type="dxa"/>
            <w:tcBorders>
              <w:top w:val="nil"/>
              <w:left w:val="nil"/>
              <w:bottom w:val="nil"/>
              <w:right w:val="nil"/>
            </w:tcBorders>
            <w:vAlign w:val="center"/>
          </w:tcPr>
          <w:p w14:paraId="08F9F7C0"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-0.060 [0.065]</w:t>
            </w:r>
          </w:p>
        </w:tc>
        <w:tc>
          <w:tcPr>
            <w:tcW w:w="1649" w:type="dxa"/>
            <w:tcBorders>
              <w:top w:val="nil"/>
              <w:left w:val="nil"/>
              <w:bottom w:val="nil"/>
              <w:right w:val="nil"/>
            </w:tcBorders>
            <w:vAlign w:val="center"/>
          </w:tcPr>
          <w:p w14:paraId="78A22B88"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0.049 [0.099]</w:t>
            </w:r>
          </w:p>
        </w:tc>
      </w:tr>
      <w:tr w:rsidR="00CE1997" w:rsidRPr="00DD5645" w14:paraId="3DF6C61F" w14:textId="77777777" w:rsidTr="00E960F5">
        <w:tc>
          <w:tcPr>
            <w:tcW w:w="3828" w:type="dxa"/>
            <w:tcBorders>
              <w:top w:val="nil"/>
              <w:left w:val="nil"/>
              <w:bottom w:val="nil"/>
              <w:right w:val="nil"/>
            </w:tcBorders>
            <w:vAlign w:val="center"/>
            <w:hideMark/>
          </w:tcPr>
          <w:p w14:paraId="6F1C653E"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Constant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0</m:t>
                  </m:r>
                </m:sub>
                <m:sup>
                  <m:r>
                    <w:rPr>
                      <w:rFonts w:ascii="Cambria Math" w:hAnsi="Cambria Math"/>
                      <w:color w:val="000000" w:themeColor="text1"/>
                      <w:sz w:val="22"/>
                      <w:szCs w:val="22"/>
                      <w:lang w:val="en-US"/>
                    </w:rPr>
                    <m:t>i</m:t>
                  </m:r>
                </m:sup>
              </m:sSubSup>
            </m:oMath>
            <w:r w:rsidRPr="00DD5645">
              <w:rPr>
                <w:rFonts w:ascii="Times New Roman" w:hAnsi="Times New Roman"/>
                <w:color w:val="000000" w:themeColor="text1"/>
                <w:sz w:val="22"/>
                <w:szCs w:val="22"/>
                <w:lang w:val="en-US"/>
              </w:rPr>
              <w:t xml:space="preserve"> (for unrestricted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1</m:t>
                  </m:r>
                </m:sub>
                <m:sup>
                  <m:r>
                    <w:rPr>
                      <w:rFonts w:ascii="Cambria Math" w:hAnsi="Cambria Math"/>
                      <w:color w:val="000000" w:themeColor="text1"/>
                      <w:sz w:val="22"/>
                      <w:szCs w:val="22"/>
                      <w:lang w:val="en-US"/>
                    </w:rPr>
                    <m:t>i</m:t>
                  </m:r>
                </m:sup>
              </m:sSubSup>
            </m:oMath>
            <w:r w:rsidRPr="00DD5645">
              <w:rPr>
                <w:rFonts w:ascii="Times New Roman" w:hAnsi="Times New Roman"/>
                <w:color w:val="000000" w:themeColor="text1"/>
                <w:sz w:val="22"/>
                <w:szCs w:val="22"/>
                <w:lang w:val="en-US"/>
              </w:rPr>
              <w:t>)</w:t>
            </w:r>
          </w:p>
        </w:tc>
        <w:tc>
          <w:tcPr>
            <w:tcW w:w="283" w:type="dxa"/>
            <w:tcBorders>
              <w:top w:val="nil"/>
              <w:left w:val="nil"/>
              <w:bottom w:val="nil"/>
              <w:right w:val="nil"/>
            </w:tcBorders>
          </w:tcPr>
          <w:p w14:paraId="2F64F8F5"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tcPr>
          <w:p w14:paraId="4FAF9091"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0.544 [0.163]</w:t>
            </w:r>
          </w:p>
        </w:tc>
        <w:tc>
          <w:tcPr>
            <w:tcW w:w="1559" w:type="dxa"/>
            <w:tcBorders>
              <w:top w:val="nil"/>
              <w:left w:val="nil"/>
              <w:bottom w:val="nil"/>
              <w:right w:val="nil"/>
            </w:tcBorders>
            <w:vAlign w:val="center"/>
          </w:tcPr>
          <w:p w14:paraId="1D49E20B"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0.600 [0.161]</w:t>
            </w:r>
          </w:p>
        </w:tc>
        <w:tc>
          <w:tcPr>
            <w:tcW w:w="1649" w:type="dxa"/>
            <w:tcBorders>
              <w:top w:val="nil"/>
              <w:left w:val="nil"/>
              <w:bottom w:val="nil"/>
              <w:right w:val="nil"/>
            </w:tcBorders>
            <w:vAlign w:val="center"/>
          </w:tcPr>
          <w:p w14:paraId="367191E5"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0.614 [0.226]</w:t>
            </w:r>
          </w:p>
        </w:tc>
      </w:tr>
      <w:tr w:rsidR="00CE1997" w:rsidRPr="00DD5645" w14:paraId="7C3D3C1C" w14:textId="77777777" w:rsidTr="00E960F5">
        <w:tc>
          <w:tcPr>
            <w:tcW w:w="3828" w:type="dxa"/>
            <w:tcBorders>
              <w:top w:val="nil"/>
              <w:left w:val="nil"/>
              <w:bottom w:val="nil"/>
              <w:right w:val="nil"/>
            </w:tcBorders>
            <w:vAlign w:val="center"/>
          </w:tcPr>
          <w:p w14:paraId="3F1B7B7D"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Dummy shift for constant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0</m:t>
                  </m:r>
                </m:sub>
                <m:sup>
                  <m:r>
                    <w:rPr>
                      <w:rFonts w:ascii="Cambria Math" w:hAnsi="Cambria Math"/>
                      <w:color w:val="000000" w:themeColor="text1"/>
                      <w:sz w:val="22"/>
                      <w:szCs w:val="22"/>
                      <w:lang w:val="en-US"/>
                    </w:rPr>
                    <m:t>i</m:t>
                  </m:r>
                </m:sup>
              </m:sSubSup>
            </m:oMath>
          </w:p>
        </w:tc>
        <w:tc>
          <w:tcPr>
            <w:tcW w:w="283" w:type="dxa"/>
            <w:tcBorders>
              <w:top w:val="nil"/>
              <w:left w:val="nil"/>
              <w:bottom w:val="nil"/>
              <w:right w:val="nil"/>
            </w:tcBorders>
          </w:tcPr>
          <w:p w14:paraId="1C5D374A"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tcPr>
          <w:p w14:paraId="3F1ED34C"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0.399 [0.370]</w:t>
            </w:r>
          </w:p>
        </w:tc>
        <w:tc>
          <w:tcPr>
            <w:tcW w:w="1559" w:type="dxa"/>
            <w:tcBorders>
              <w:top w:val="nil"/>
              <w:left w:val="nil"/>
              <w:bottom w:val="nil"/>
              <w:right w:val="nil"/>
            </w:tcBorders>
            <w:vAlign w:val="center"/>
          </w:tcPr>
          <w:p w14:paraId="1C9CD40B"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0.320 [0.358]</w:t>
            </w:r>
          </w:p>
        </w:tc>
        <w:tc>
          <w:tcPr>
            <w:tcW w:w="1649" w:type="dxa"/>
            <w:tcBorders>
              <w:top w:val="nil"/>
              <w:left w:val="nil"/>
              <w:bottom w:val="nil"/>
              <w:right w:val="nil"/>
            </w:tcBorders>
            <w:vAlign w:val="center"/>
          </w:tcPr>
          <w:p w14:paraId="477F5DC5"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-0.278 [0.543]</w:t>
            </w:r>
          </w:p>
        </w:tc>
      </w:tr>
      <w:tr w:rsidR="00CE1997" w:rsidRPr="00DD5645" w14:paraId="009CD7DB" w14:textId="77777777" w:rsidTr="00E960F5">
        <w:tc>
          <w:tcPr>
            <w:tcW w:w="9020" w:type="dxa"/>
            <w:gridSpan w:val="5"/>
            <w:tcBorders>
              <w:top w:val="single" w:sz="4" w:space="0" w:color="000000"/>
              <w:left w:val="nil"/>
              <w:bottom w:val="single" w:sz="4" w:space="0" w:color="000000"/>
              <w:right w:val="nil"/>
            </w:tcBorders>
            <w:vAlign w:val="center"/>
            <w:hideMark/>
          </w:tcPr>
          <w:p w14:paraId="5437ED71" w14:textId="77777777" w:rsidR="00CE1997" w:rsidRPr="00DD5645" w:rsidRDefault="00CE1997" w:rsidP="00E960F5">
            <w:pPr>
              <w:spacing w:before="120" w:line="480" w:lineRule="auto"/>
              <w:jc w:val="center"/>
              <w:rPr>
                <w:rFonts w:ascii="Times New Roman" w:hAnsi="Times New Roman"/>
                <w:i/>
                <w:iCs/>
                <w:color w:val="000000" w:themeColor="text1"/>
                <w:sz w:val="22"/>
                <w:szCs w:val="22"/>
                <w:lang w:val="en-US"/>
              </w:rPr>
            </w:pPr>
            <w:r w:rsidRPr="00DD5645">
              <w:rPr>
                <w:rFonts w:ascii="Times New Roman" w:hAnsi="Times New Roman"/>
                <w:i/>
                <w:iCs/>
                <w:color w:val="000000" w:themeColor="text1"/>
                <w:sz w:val="22"/>
                <w:szCs w:val="22"/>
                <w:lang w:val="en-US"/>
              </w:rPr>
              <w:t>Testing Law of One Price</w:t>
            </w:r>
          </w:p>
        </w:tc>
      </w:tr>
      <w:tr w:rsidR="00CE1997" w:rsidRPr="00DD5645" w14:paraId="5464A4FE" w14:textId="77777777" w:rsidTr="00E960F5">
        <w:tc>
          <w:tcPr>
            <w:tcW w:w="3828" w:type="dxa"/>
            <w:tcBorders>
              <w:top w:val="nil"/>
              <w:left w:val="nil"/>
              <w:bottom w:val="nil"/>
              <w:right w:val="nil"/>
            </w:tcBorders>
            <w:vAlign w:val="center"/>
            <w:hideMark/>
          </w:tcPr>
          <w:p w14:paraId="1C118AD5"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Wald test: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hAnsi="Cambria Math"/>
                  <w:color w:val="000000" w:themeColor="text1"/>
                  <w:sz w:val="22"/>
                  <w:szCs w:val="22"/>
                  <w:lang w:val="en-US"/>
                </w:rPr>
                <m:t>=1</m:t>
              </m:r>
            </m:oMath>
          </w:p>
        </w:tc>
        <w:tc>
          <w:tcPr>
            <w:tcW w:w="283" w:type="dxa"/>
            <w:tcBorders>
              <w:top w:val="nil"/>
              <w:left w:val="nil"/>
              <w:bottom w:val="nil"/>
              <w:right w:val="nil"/>
            </w:tcBorders>
          </w:tcPr>
          <w:p w14:paraId="6807CF8A"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hideMark/>
          </w:tcPr>
          <w:p w14:paraId="0EB1D563"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(0.005)</w:t>
            </w:r>
          </w:p>
        </w:tc>
        <w:tc>
          <w:tcPr>
            <w:tcW w:w="1559" w:type="dxa"/>
            <w:tcBorders>
              <w:top w:val="nil"/>
              <w:left w:val="nil"/>
              <w:bottom w:val="nil"/>
              <w:right w:val="nil"/>
            </w:tcBorders>
            <w:vAlign w:val="center"/>
            <w:hideMark/>
          </w:tcPr>
          <w:p w14:paraId="5753F681"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(0.002)</w:t>
            </w:r>
          </w:p>
        </w:tc>
        <w:tc>
          <w:tcPr>
            <w:tcW w:w="1649" w:type="dxa"/>
            <w:tcBorders>
              <w:top w:val="nil"/>
              <w:left w:val="nil"/>
              <w:bottom w:val="nil"/>
              <w:right w:val="nil"/>
            </w:tcBorders>
            <w:vAlign w:val="center"/>
            <w:hideMark/>
          </w:tcPr>
          <w:p w14:paraId="4B248DE7"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(0.007)</w:t>
            </w:r>
          </w:p>
        </w:tc>
      </w:tr>
      <w:tr w:rsidR="00CE1997" w:rsidRPr="00DD5645" w14:paraId="189C7CD6" w14:textId="77777777" w:rsidTr="00E960F5">
        <w:tc>
          <w:tcPr>
            <w:tcW w:w="3828" w:type="dxa"/>
            <w:tcBorders>
              <w:top w:val="nil"/>
              <w:left w:val="nil"/>
              <w:bottom w:val="nil"/>
              <w:right w:val="nil"/>
            </w:tcBorders>
            <w:vAlign w:val="center"/>
            <w:hideMark/>
          </w:tcPr>
          <w:p w14:paraId="341A8874" w14:textId="77777777" w:rsidR="00CE1997" w:rsidRPr="00DD5645" w:rsidRDefault="00CE1997" w:rsidP="00E960F5">
            <w:pPr>
              <w:spacing w:line="480" w:lineRule="auto"/>
              <w:jc w:val="left"/>
              <w:rPr>
                <w:rFonts w:ascii="Times New Roman" w:hAnsi="Times New Roman"/>
                <w:color w:val="000000" w:themeColor="text1"/>
                <w:sz w:val="22"/>
                <w:szCs w:val="22"/>
                <w:lang w:val="en-US"/>
              </w:rPr>
            </w:pP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0</m:t>
                  </m:r>
                </m:sub>
                <m:sup>
                  <m:r>
                    <w:rPr>
                      <w:rFonts w:ascii="Cambria Math" w:hAnsi="Cambria Math"/>
                      <w:color w:val="000000" w:themeColor="text1"/>
                      <w:sz w:val="22"/>
                      <w:szCs w:val="22"/>
                      <w:lang w:val="en-US"/>
                    </w:rPr>
                    <m:t>i</m:t>
                  </m:r>
                </m:sup>
              </m:sSubSup>
            </m:oMath>
            <w:r w:rsidRPr="00DD5645">
              <w:rPr>
                <w:rFonts w:ascii="Times New Roman" w:hAnsi="Times New Roman"/>
                <w:color w:val="000000" w:themeColor="text1"/>
                <w:sz w:val="22"/>
                <w:szCs w:val="22"/>
                <w:lang w:val="en-US"/>
              </w:rPr>
              <w:t xml:space="preserve"> (for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hAnsi="Cambria Math"/>
                  <w:color w:val="000000" w:themeColor="text1"/>
                  <w:sz w:val="22"/>
                  <w:szCs w:val="22"/>
                  <w:lang w:val="en-US"/>
                </w:rPr>
                <m:t>=1)</m:t>
              </m:r>
            </m:oMath>
          </w:p>
        </w:tc>
        <w:tc>
          <w:tcPr>
            <w:tcW w:w="283" w:type="dxa"/>
            <w:tcBorders>
              <w:top w:val="nil"/>
              <w:left w:val="nil"/>
              <w:bottom w:val="nil"/>
              <w:right w:val="nil"/>
            </w:tcBorders>
          </w:tcPr>
          <w:p w14:paraId="78F19E5B"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hideMark/>
          </w:tcPr>
          <w:p w14:paraId="68550F8E"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0.074 [0.006]</w:t>
            </w:r>
          </w:p>
        </w:tc>
        <w:tc>
          <w:tcPr>
            <w:tcW w:w="1559" w:type="dxa"/>
            <w:tcBorders>
              <w:top w:val="nil"/>
              <w:left w:val="nil"/>
              <w:bottom w:val="nil"/>
              <w:right w:val="nil"/>
            </w:tcBorders>
            <w:vAlign w:val="center"/>
            <w:hideMark/>
          </w:tcPr>
          <w:p w14:paraId="2242963A"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0.075 [0.006]</w:t>
            </w:r>
          </w:p>
        </w:tc>
        <w:tc>
          <w:tcPr>
            <w:tcW w:w="1649" w:type="dxa"/>
            <w:tcBorders>
              <w:top w:val="nil"/>
              <w:left w:val="nil"/>
              <w:bottom w:val="nil"/>
              <w:right w:val="nil"/>
            </w:tcBorders>
            <w:vAlign w:val="center"/>
            <w:hideMark/>
          </w:tcPr>
          <w:p w14:paraId="6F89E82A"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0.115 [0.008]</w:t>
            </w:r>
          </w:p>
        </w:tc>
      </w:tr>
      <w:tr w:rsidR="00CE1997" w:rsidRPr="00DD5645" w14:paraId="7D9E6769" w14:textId="77777777" w:rsidTr="00E960F5">
        <w:tc>
          <w:tcPr>
            <w:tcW w:w="9020" w:type="dxa"/>
            <w:gridSpan w:val="5"/>
            <w:tcBorders>
              <w:top w:val="single" w:sz="4" w:space="0" w:color="000000"/>
              <w:left w:val="nil"/>
              <w:bottom w:val="single" w:sz="4" w:space="0" w:color="000000"/>
              <w:right w:val="nil"/>
            </w:tcBorders>
            <w:vAlign w:val="center"/>
            <w:hideMark/>
          </w:tcPr>
          <w:p w14:paraId="466DCEAC" w14:textId="77777777" w:rsidR="00CE1997" w:rsidRPr="00DD5645" w:rsidRDefault="00CE1997" w:rsidP="00E960F5">
            <w:pPr>
              <w:spacing w:before="120" w:line="480" w:lineRule="auto"/>
              <w:jc w:val="center"/>
              <w:rPr>
                <w:rFonts w:ascii="Times New Roman" w:hAnsi="Times New Roman"/>
                <w:i/>
                <w:iCs/>
                <w:color w:val="000000" w:themeColor="text1"/>
                <w:sz w:val="22"/>
                <w:szCs w:val="22"/>
                <w:lang w:val="en-US"/>
              </w:rPr>
            </w:pPr>
            <w:r w:rsidRPr="00DD5645">
              <w:rPr>
                <w:rFonts w:ascii="Times New Roman" w:hAnsi="Times New Roman"/>
                <w:i/>
                <w:iCs/>
                <w:color w:val="000000" w:themeColor="text1"/>
                <w:sz w:val="22"/>
                <w:szCs w:val="22"/>
                <w:lang w:val="en-US"/>
              </w:rPr>
              <w:t>Implied vs. observed freight costs</w:t>
            </w:r>
          </w:p>
        </w:tc>
      </w:tr>
      <w:tr w:rsidR="00CE1997" w:rsidRPr="00DD5645" w14:paraId="27115EEE" w14:textId="77777777" w:rsidTr="00E960F5">
        <w:tc>
          <w:tcPr>
            <w:tcW w:w="3828" w:type="dxa"/>
            <w:tcBorders>
              <w:top w:val="single" w:sz="4" w:space="0" w:color="000000"/>
              <w:left w:val="nil"/>
              <w:bottom w:val="nil"/>
              <w:right w:val="nil"/>
            </w:tcBorders>
            <w:vAlign w:val="center"/>
            <w:hideMark/>
          </w:tcPr>
          <w:p w14:paraId="40F2198F"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Implied transaction costs, </w:t>
            </w:r>
            <m:oMath>
              <m:r>
                <w:rPr>
                  <w:rFonts w:ascii="Cambria Math" w:hAnsi="Cambria Math"/>
                  <w:color w:val="000000" w:themeColor="text1"/>
                  <w:sz w:val="22"/>
                  <w:szCs w:val="22"/>
                  <w:lang w:val="en-US"/>
                </w:rPr>
                <m:t>t</m:t>
              </m:r>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t</m:t>
                  </m:r>
                </m:sub>
                <m:sup>
                  <m:r>
                    <w:rPr>
                      <w:rFonts w:ascii="Cambria Math" w:hAnsi="Cambria Math"/>
                      <w:color w:val="000000" w:themeColor="text1"/>
                      <w:sz w:val="22"/>
                      <w:szCs w:val="22"/>
                      <w:lang w:val="en-US"/>
                    </w:rPr>
                    <m:t>i</m:t>
                  </m:r>
                </m:sup>
              </m:sSubSup>
              <m:r>
                <w:rPr>
                  <w:rFonts w:ascii="Cambria Math" w:hAnsi="Cambria Math"/>
                  <w:color w:val="000000" w:themeColor="text1"/>
                  <w:sz w:val="22"/>
                  <w:szCs w:val="22"/>
                  <w:lang w:val="en-US"/>
                </w:rPr>
                <m:t>=</m:t>
              </m:r>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0</m:t>
                  </m:r>
                </m:sub>
                <m:sup>
                  <m:r>
                    <w:rPr>
                      <w:rFonts w:ascii="Cambria Math" w:hAnsi="Cambria Math"/>
                      <w:color w:val="000000" w:themeColor="text1"/>
                      <w:sz w:val="22"/>
                      <w:szCs w:val="22"/>
                      <w:lang w:val="en-US"/>
                    </w:rPr>
                    <m:t>i</m:t>
                  </m:r>
                </m:sup>
              </m:sSubSup>
              <m:r>
                <w:rPr>
                  <w:rFonts w:ascii="Cambria Math" w:hAnsi="Cambria Math"/>
                  <w:color w:val="000000" w:themeColor="text1"/>
                  <w:sz w:val="22"/>
                  <w:szCs w:val="22"/>
                  <w:lang w:val="en-US"/>
                </w:rPr>
                <m:t>×</m:t>
              </m:r>
            </m:oMath>
            <w:r w:rsidRPr="00DD5645">
              <w:rPr>
                <w:rFonts w:ascii="Times New Roman" w:hAnsi="Times New Roman"/>
                <w:color w:val="000000" w:themeColor="text1"/>
                <w:sz w:val="22"/>
                <w:szCs w:val="22"/>
                <w:lang w:val="en-US"/>
              </w:rPr>
              <w:t xml:space="preserve"> </w:t>
            </w:r>
            <m:oMath>
              <m:sSup>
                <m:sSupPr>
                  <m:ctrlPr>
                    <w:rPr>
                      <w:rFonts w:ascii="Cambria Math" w:hAnsi="Cambria Math"/>
                      <w:i/>
                      <w:color w:val="000000" w:themeColor="text1"/>
                      <w:sz w:val="22"/>
                      <w:szCs w:val="22"/>
                      <w:lang w:val="en-US"/>
                    </w:rPr>
                  </m:ctrlPr>
                </m:sSupPr>
                <m:e>
                  <m:acc>
                    <m:accPr>
                      <m:chr m:val="̅"/>
                      <m:ctrlPr>
                        <w:rPr>
                          <w:rFonts w:ascii="Cambria Math" w:hAnsi="Cambria Math"/>
                          <w:i/>
                          <w:color w:val="000000" w:themeColor="text1"/>
                          <w:sz w:val="22"/>
                          <w:szCs w:val="22"/>
                          <w:lang w:val="en-US"/>
                        </w:rPr>
                      </m:ctrlPr>
                    </m:accPr>
                    <m:e>
                      <m:r>
                        <w:rPr>
                          <w:rFonts w:ascii="Cambria Math" w:hAnsi="Cambria Math"/>
                          <w:color w:val="000000" w:themeColor="text1"/>
                          <w:sz w:val="22"/>
                          <w:szCs w:val="22"/>
                          <w:lang w:val="en-US"/>
                        </w:rPr>
                        <m:t>p</m:t>
                      </m:r>
                    </m:e>
                  </m:acc>
                </m:e>
                <m:sup>
                  <m:r>
                    <w:rPr>
                      <w:rFonts w:ascii="Cambria Math" w:hAnsi="Cambria Math"/>
                      <w:color w:val="000000" w:themeColor="text1"/>
                      <w:sz w:val="22"/>
                      <w:szCs w:val="22"/>
                      <w:lang w:val="en-US"/>
                    </w:rPr>
                    <m:t>i</m:t>
                  </m:r>
                </m:sup>
              </m:sSup>
            </m:oMath>
          </w:p>
        </w:tc>
        <w:tc>
          <w:tcPr>
            <w:tcW w:w="283" w:type="dxa"/>
            <w:tcBorders>
              <w:top w:val="single" w:sz="4" w:space="0" w:color="000000"/>
              <w:left w:val="nil"/>
              <w:bottom w:val="nil"/>
              <w:right w:val="nil"/>
            </w:tcBorders>
          </w:tcPr>
          <w:p w14:paraId="22CB6AE0" w14:textId="77777777" w:rsidR="00CE1997" w:rsidRPr="00DD5645" w:rsidRDefault="00CE1997" w:rsidP="00E960F5">
            <w:pPr>
              <w:spacing w:before="120" w:line="480" w:lineRule="auto"/>
              <w:jc w:val="left"/>
              <w:rPr>
                <w:rFonts w:ascii="Times New Roman" w:hAnsi="Times New Roman"/>
                <w:color w:val="000000" w:themeColor="text1"/>
                <w:sz w:val="22"/>
                <w:szCs w:val="22"/>
                <w:lang w:val="en-US"/>
              </w:rPr>
            </w:pPr>
          </w:p>
        </w:tc>
        <w:tc>
          <w:tcPr>
            <w:tcW w:w="1701" w:type="dxa"/>
            <w:tcBorders>
              <w:top w:val="single" w:sz="4" w:space="0" w:color="000000"/>
              <w:left w:val="nil"/>
              <w:bottom w:val="nil"/>
              <w:right w:val="nil"/>
            </w:tcBorders>
            <w:vAlign w:val="center"/>
            <w:hideMark/>
          </w:tcPr>
          <w:p w14:paraId="70CFEABD"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17.6 USD/t</w:t>
            </w:r>
          </w:p>
        </w:tc>
        <w:tc>
          <w:tcPr>
            <w:tcW w:w="1559" w:type="dxa"/>
            <w:tcBorders>
              <w:top w:val="single" w:sz="4" w:space="0" w:color="000000"/>
              <w:left w:val="nil"/>
              <w:bottom w:val="nil"/>
              <w:right w:val="nil"/>
            </w:tcBorders>
            <w:vAlign w:val="center"/>
            <w:hideMark/>
          </w:tcPr>
          <w:p w14:paraId="736D4CEB"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17.8 USD/t</w:t>
            </w:r>
          </w:p>
        </w:tc>
        <w:tc>
          <w:tcPr>
            <w:tcW w:w="1649" w:type="dxa"/>
            <w:tcBorders>
              <w:top w:val="single" w:sz="4" w:space="0" w:color="000000"/>
              <w:left w:val="nil"/>
              <w:bottom w:val="nil"/>
              <w:right w:val="nil"/>
            </w:tcBorders>
            <w:vAlign w:val="center"/>
            <w:hideMark/>
          </w:tcPr>
          <w:p w14:paraId="432CC1BE" w14:textId="77777777" w:rsidR="00CE1997" w:rsidRPr="00DD5645" w:rsidRDefault="00CE1997" w:rsidP="00E960F5">
            <w:pPr>
              <w:spacing w:before="120"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26.1 USD/t</w:t>
            </w:r>
          </w:p>
        </w:tc>
      </w:tr>
      <w:tr w:rsidR="00CE1997" w:rsidRPr="00DD5645" w14:paraId="38E9E1EC" w14:textId="77777777" w:rsidTr="00E960F5">
        <w:tc>
          <w:tcPr>
            <w:tcW w:w="3828" w:type="dxa"/>
            <w:tcBorders>
              <w:top w:val="nil"/>
              <w:left w:val="nil"/>
              <w:bottom w:val="nil"/>
              <w:right w:val="nil"/>
            </w:tcBorders>
            <w:vAlign w:val="center"/>
            <w:hideMark/>
          </w:tcPr>
          <w:p w14:paraId="6073A02F"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 xml:space="preserve">Average observed freight costs, </w:t>
            </w:r>
            <m:oMath>
              <m:sSup>
                <m:sSupPr>
                  <m:ctrlPr>
                    <w:rPr>
                      <w:rFonts w:ascii="Cambria Math" w:hAnsi="Cambria Math"/>
                      <w:i/>
                      <w:color w:val="000000" w:themeColor="text1"/>
                      <w:sz w:val="22"/>
                      <w:szCs w:val="22"/>
                      <w:lang w:val="en-US"/>
                    </w:rPr>
                  </m:ctrlPr>
                </m:sSupPr>
                <m:e>
                  <m:acc>
                    <m:accPr>
                      <m:chr m:val="̅"/>
                      <m:ctrlPr>
                        <w:rPr>
                          <w:rFonts w:ascii="Cambria Math" w:hAnsi="Cambria Math"/>
                          <w:i/>
                          <w:color w:val="000000" w:themeColor="text1"/>
                          <w:sz w:val="22"/>
                          <w:szCs w:val="22"/>
                          <w:lang w:val="en-US"/>
                        </w:rPr>
                      </m:ctrlPr>
                    </m:accPr>
                    <m:e>
                      <m:r>
                        <w:rPr>
                          <w:rFonts w:ascii="Cambria Math" w:hAnsi="Cambria Math"/>
                          <w:color w:val="000000" w:themeColor="text1"/>
                          <w:sz w:val="22"/>
                          <w:szCs w:val="22"/>
                          <w:lang w:val="en-US"/>
                        </w:rPr>
                        <m:t>tc</m:t>
                      </m:r>
                    </m:e>
                  </m:acc>
                </m:e>
                <m:sup>
                  <m:r>
                    <w:rPr>
                      <w:rFonts w:ascii="Cambria Math" w:hAnsi="Cambria Math"/>
                      <w:color w:val="000000" w:themeColor="text1"/>
                      <w:sz w:val="22"/>
                      <w:szCs w:val="22"/>
                      <w:lang w:val="en-US"/>
                    </w:rPr>
                    <m:t>i</m:t>
                  </m:r>
                </m:sup>
              </m:sSup>
            </m:oMath>
          </w:p>
        </w:tc>
        <w:tc>
          <w:tcPr>
            <w:tcW w:w="283" w:type="dxa"/>
            <w:tcBorders>
              <w:top w:val="nil"/>
              <w:left w:val="nil"/>
              <w:bottom w:val="nil"/>
              <w:right w:val="nil"/>
            </w:tcBorders>
          </w:tcPr>
          <w:p w14:paraId="4ED50F1A"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nil"/>
              <w:right w:val="nil"/>
            </w:tcBorders>
            <w:vAlign w:val="center"/>
            <w:hideMark/>
          </w:tcPr>
          <w:p w14:paraId="5EB14517"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13.5 USD/t</w:t>
            </w:r>
          </w:p>
        </w:tc>
        <w:tc>
          <w:tcPr>
            <w:tcW w:w="1559" w:type="dxa"/>
            <w:tcBorders>
              <w:top w:val="nil"/>
              <w:left w:val="nil"/>
              <w:bottom w:val="nil"/>
              <w:right w:val="nil"/>
            </w:tcBorders>
            <w:vAlign w:val="center"/>
            <w:hideMark/>
          </w:tcPr>
          <w:p w14:paraId="51B46BBB"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15.5 USD/t</w:t>
            </w:r>
          </w:p>
        </w:tc>
        <w:tc>
          <w:tcPr>
            <w:tcW w:w="1649" w:type="dxa"/>
            <w:tcBorders>
              <w:top w:val="nil"/>
              <w:left w:val="nil"/>
              <w:bottom w:val="nil"/>
              <w:right w:val="nil"/>
            </w:tcBorders>
            <w:vAlign w:val="center"/>
            <w:hideMark/>
          </w:tcPr>
          <w:p w14:paraId="1195BFC0"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29 USD/t</w:t>
            </w:r>
          </w:p>
        </w:tc>
      </w:tr>
      <w:tr w:rsidR="00CE1997" w:rsidRPr="00DD5645" w14:paraId="6D3005D9" w14:textId="77777777" w:rsidTr="00E960F5">
        <w:tc>
          <w:tcPr>
            <w:tcW w:w="3828" w:type="dxa"/>
            <w:tcBorders>
              <w:top w:val="nil"/>
              <w:left w:val="nil"/>
              <w:bottom w:val="double" w:sz="12" w:space="0" w:color="auto"/>
              <w:right w:val="nil"/>
            </w:tcBorders>
            <w:vAlign w:val="center"/>
            <w:hideMark/>
          </w:tcPr>
          <w:p w14:paraId="7F8CE4E9"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r w:rsidRPr="00DD5645">
              <w:rPr>
                <w:rFonts w:ascii="Times New Roman" w:hAnsi="Times New Roman"/>
                <w:color w:val="000000" w:themeColor="text1"/>
                <w:szCs w:val="24"/>
                <w:lang w:val="en-US"/>
              </w:rPr>
              <w:t>Wald test on equality of implied and observed freight costs</w:t>
            </w:r>
            <w:r w:rsidRPr="00DD5645">
              <w:rPr>
                <w:rFonts w:ascii="Times New Roman" w:hAnsi="Times New Roman"/>
                <w:color w:val="000000" w:themeColor="text1"/>
                <w:sz w:val="22"/>
                <w:szCs w:val="22"/>
                <w:lang w:val="en-US"/>
              </w:rPr>
              <w:t xml:space="preserve">: </w:t>
            </w:r>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β</m:t>
                  </m:r>
                </m:e>
                <m:sub>
                  <m:r>
                    <w:rPr>
                      <w:rFonts w:ascii="Cambria Math" w:hAnsi="Cambria Math"/>
                      <w:color w:val="000000" w:themeColor="text1"/>
                      <w:sz w:val="22"/>
                      <w:szCs w:val="22"/>
                      <w:lang w:val="en-US"/>
                    </w:rPr>
                    <m:t>0</m:t>
                  </m:r>
                </m:sub>
                <m:sup>
                  <m:r>
                    <w:rPr>
                      <w:rFonts w:ascii="Cambria Math" w:hAnsi="Cambria Math"/>
                      <w:color w:val="000000" w:themeColor="text1"/>
                      <w:sz w:val="22"/>
                      <w:szCs w:val="22"/>
                      <w:lang w:val="en-US"/>
                    </w:rPr>
                    <m:t>i</m:t>
                  </m:r>
                </m:sup>
              </m:sSubSup>
              <m:r>
                <w:rPr>
                  <w:rFonts w:ascii="Cambria Math" w:hAnsi="Cambria Math"/>
                  <w:color w:val="000000" w:themeColor="text1"/>
                  <w:sz w:val="22"/>
                  <w:szCs w:val="22"/>
                  <w:lang w:val="en-US"/>
                </w:rPr>
                <m:t>=</m:t>
              </m:r>
              <m:f>
                <m:fPr>
                  <m:ctrlPr>
                    <w:rPr>
                      <w:rFonts w:ascii="Cambria Math" w:hAnsi="Cambria Math"/>
                      <w:i/>
                      <w:color w:val="000000" w:themeColor="text1"/>
                      <w:sz w:val="22"/>
                      <w:szCs w:val="22"/>
                      <w:lang w:val="en-US"/>
                    </w:rPr>
                  </m:ctrlPr>
                </m:fPr>
                <m:num>
                  <m:sSup>
                    <m:sSupPr>
                      <m:ctrlPr>
                        <w:rPr>
                          <w:rFonts w:ascii="Cambria Math" w:hAnsi="Cambria Math"/>
                          <w:i/>
                          <w:color w:val="000000" w:themeColor="text1"/>
                          <w:sz w:val="22"/>
                          <w:szCs w:val="22"/>
                          <w:lang w:val="en-US"/>
                        </w:rPr>
                      </m:ctrlPr>
                    </m:sSupPr>
                    <m:e>
                      <m:acc>
                        <m:accPr>
                          <m:chr m:val="̅"/>
                          <m:ctrlPr>
                            <w:rPr>
                              <w:rFonts w:ascii="Cambria Math" w:hAnsi="Cambria Math"/>
                              <w:i/>
                              <w:color w:val="000000" w:themeColor="text1"/>
                              <w:sz w:val="22"/>
                              <w:szCs w:val="22"/>
                              <w:lang w:val="en-US"/>
                            </w:rPr>
                          </m:ctrlPr>
                        </m:accPr>
                        <m:e>
                          <m:r>
                            <w:rPr>
                              <w:rFonts w:ascii="Cambria Math" w:hAnsi="Cambria Math"/>
                              <w:color w:val="000000" w:themeColor="text1"/>
                              <w:sz w:val="22"/>
                              <w:szCs w:val="22"/>
                              <w:lang w:val="en-US"/>
                            </w:rPr>
                            <m:t>tc</m:t>
                          </m:r>
                        </m:e>
                      </m:acc>
                    </m:e>
                    <m:sup>
                      <m:r>
                        <w:rPr>
                          <w:rFonts w:ascii="Cambria Math" w:hAnsi="Cambria Math"/>
                          <w:color w:val="000000" w:themeColor="text1"/>
                          <w:sz w:val="22"/>
                          <w:szCs w:val="22"/>
                          <w:lang w:val="en-US"/>
                        </w:rPr>
                        <m:t>i</m:t>
                      </m:r>
                    </m:sup>
                  </m:sSup>
                </m:num>
                <m:den>
                  <m:sSup>
                    <m:sSupPr>
                      <m:ctrlPr>
                        <w:rPr>
                          <w:rFonts w:ascii="Cambria Math" w:hAnsi="Cambria Math"/>
                          <w:i/>
                          <w:color w:val="000000" w:themeColor="text1"/>
                          <w:sz w:val="22"/>
                          <w:szCs w:val="22"/>
                          <w:lang w:val="en-US"/>
                        </w:rPr>
                      </m:ctrlPr>
                    </m:sSupPr>
                    <m:e>
                      <m:acc>
                        <m:accPr>
                          <m:chr m:val="̅"/>
                          <m:ctrlPr>
                            <w:rPr>
                              <w:rFonts w:ascii="Cambria Math" w:hAnsi="Cambria Math"/>
                              <w:i/>
                              <w:color w:val="000000" w:themeColor="text1"/>
                              <w:sz w:val="22"/>
                              <w:szCs w:val="22"/>
                              <w:lang w:val="en-US"/>
                            </w:rPr>
                          </m:ctrlPr>
                        </m:accPr>
                        <m:e>
                          <m:r>
                            <w:rPr>
                              <w:rFonts w:ascii="Cambria Math" w:hAnsi="Cambria Math"/>
                              <w:color w:val="000000" w:themeColor="text1"/>
                              <w:sz w:val="22"/>
                              <w:szCs w:val="22"/>
                              <w:lang w:val="en-US"/>
                            </w:rPr>
                            <m:t>p</m:t>
                          </m:r>
                        </m:e>
                      </m:acc>
                    </m:e>
                    <m:sup>
                      <m:r>
                        <w:rPr>
                          <w:rFonts w:ascii="Cambria Math" w:hAnsi="Cambria Math"/>
                          <w:color w:val="000000" w:themeColor="text1"/>
                          <w:sz w:val="22"/>
                          <w:szCs w:val="22"/>
                          <w:lang w:val="en-US"/>
                        </w:rPr>
                        <m:t>i</m:t>
                      </m:r>
                    </m:sup>
                  </m:sSup>
                </m:den>
              </m:f>
              <m:r>
                <w:rPr>
                  <w:rFonts w:ascii="Cambria Math" w:hAnsi="Cambria Math"/>
                  <w:color w:val="000000" w:themeColor="text1"/>
                  <w:sz w:val="22"/>
                  <w:szCs w:val="22"/>
                  <w:lang w:val="en-US"/>
                </w:rPr>
                <m:t xml:space="preserve"> </m:t>
              </m:r>
            </m:oMath>
          </w:p>
        </w:tc>
        <w:tc>
          <w:tcPr>
            <w:tcW w:w="283" w:type="dxa"/>
            <w:tcBorders>
              <w:top w:val="nil"/>
              <w:left w:val="nil"/>
              <w:bottom w:val="double" w:sz="12" w:space="0" w:color="auto"/>
              <w:right w:val="nil"/>
            </w:tcBorders>
          </w:tcPr>
          <w:p w14:paraId="5B36B81A" w14:textId="77777777" w:rsidR="00CE1997" w:rsidRPr="00DD5645" w:rsidRDefault="00CE1997" w:rsidP="00E960F5">
            <w:pPr>
              <w:spacing w:line="480" w:lineRule="auto"/>
              <w:jc w:val="left"/>
              <w:rPr>
                <w:rFonts w:ascii="Times New Roman" w:hAnsi="Times New Roman"/>
                <w:color w:val="000000" w:themeColor="text1"/>
                <w:sz w:val="22"/>
                <w:szCs w:val="22"/>
                <w:lang w:val="en-US"/>
              </w:rPr>
            </w:pPr>
          </w:p>
        </w:tc>
        <w:tc>
          <w:tcPr>
            <w:tcW w:w="1701" w:type="dxa"/>
            <w:tcBorders>
              <w:top w:val="nil"/>
              <w:left w:val="nil"/>
              <w:bottom w:val="double" w:sz="12" w:space="0" w:color="auto"/>
              <w:right w:val="nil"/>
            </w:tcBorders>
            <w:vAlign w:val="center"/>
            <w:hideMark/>
          </w:tcPr>
          <w:p w14:paraId="5D41A837"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(0.006)</w:t>
            </w:r>
          </w:p>
        </w:tc>
        <w:tc>
          <w:tcPr>
            <w:tcW w:w="1559" w:type="dxa"/>
            <w:tcBorders>
              <w:top w:val="nil"/>
              <w:left w:val="nil"/>
              <w:bottom w:val="double" w:sz="12" w:space="0" w:color="auto"/>
              <w:right w:val="nil"/>
            </w:tcBorders>
            <w:vAlign w:val="center"/>
            <w:hideMark/>
          </w:tcPr>
          <w:p w14:paraId="3ADF3FF7"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(0.125)</w:t>
            </w:r>
          </w:p>
        </w:tc>
        <w:tc>
          <w:tcPr>
            <w:tcW w:w="1649" w:type="dxa"/>
            <w:tcBorders>
              <w:top w:val="nil"/>
              <w:left w:val="nil"/>
              <w:bottom w:val="double" w:sz="12" w:space="0" w:color="auto"/>
              <w:right w:val="nil"/>
            </w:tcBorders>
            <w:vAlign w:val="center"/>
            <w:hideMark/>
          </w:tcPr>
          <w:p w14:paraId="21A5B57B" w14:textId="77777777" w:rsidR="00CE1997" w:rsidRPr="00DD5645" w:rsidRDefault="00CE1997" w:rsidP="00E960F5">
            <w:pPr>
              <w:spacing w:line="480" w:lineRule="auto"/>
              <w:jc w:val="center"/>
              <w:rPr>
                <w:rFonts w:ascii="Times New Roman" w:hAnsi="Times New Roman"/>
                <w:color w:val="000000" w:themeColor="text1"/>
                <w:sz w:val="22"/>
                <w:szCs w:val="22"/>
                <w:lang w:val="en-US"/>
              </w:rPr>
            </w:pPr>
            <w:r w:rsidRPr="00DD5645">
              <w:rPr>
                <w:rFonts w:ascii="Times New Roman" w:hAnsi="Times New Roman"/>
                <w:color w:val="000000" w:themeColor="text1"/>
                <w:sz w:val="22"/>
                <w:szCs w:val="22"/>
                <w:lang w:val="en-US"/>
              </w:rPr>
              <w:t>(0.129)</w:t>
            </w:r>
          </w:p>
        </w:tc>
      </w:tr>
    </w:tbl>
    <w:p w14:paraId="665D51B0"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 xml:space="preserve">Note: Cointegrating vectors are normalized to represent pairwise cointegration with GASC tender prices. </w:t>
      </w:r>
    </w:p>
    <w:p w14:paraId="2513B085" w14:textId="77777777" w:rsidR="00CE1997" w:rsidRPr="00DD5645" w:rsidRDefault="00CE1997" w:rsidP="00CE1997">
      <w:pPr>
        <w:spacing w:line="480" w:lineRule="auto"/>
        <w:rPr>
          <w:rFonts w:ascii="Times New Roman" w:hAnsi="Times New Roman"/>
          <w:color w:val="000000" w:themeColor="text1"/>
          <w:sz w:val="20"/>
          <w:lang w:val="en-US"/>
        </w:rPr>
      </w:pPr>
      <w:r w:rsidRPr="00DD5645">
        <w:rPr>
          <w:rFonts w:ascii="Times New Roman" w:hAnsi="Times New Roman"/>
          <w:color w:val="000000" w:themeColor="text1"/>
          <w:sz w:val="20"/>
          <w:lang w:val="en-US"/>
        </w:rPr>
        <w:t>Standard errors are in []. P-values are in ().</w:t>
      </w:r>
    </w:p>
    <w:p w14:paraId="7F67A126" w14:textId="77777777" w:rsidR="00CE1997" w:rsidRPr="00DD5645" w:rsidRDefault="00CE1997" w:rsidP="00CE1997">
      <w:pPr>
        <w:spacing w:line="480" w:lineRule="auto"/>
        <w:rPr>
          <w:rFonts w:ascii="Times New Roman" w:hAnsi="Times New Roman"/>
          <w:color w:val="000000" w:themeColor="text1"/>
          <w:szCs w:val="24"/>
          <w:lang w:val="en-US"/>
        </w:rPr>
      </w:pPr>
      <w:r w:rsidRPr="00DD5645">
        <w:rPr>
          <w:rFonts w:ascii="Times New Roman" w:hAnsi="Times New Roman"/>
          <w:color w:val="000000" w:themeColor="text1"/>
          <w:sz w:val="20"/>
          <w:lang w:val="en-US"/>
        </w:rPr>
        <w:t>Source: Authors’ estimations.</w:t>
      </w:r>
    </w:p>
    <w:p w14:paraId="64B658C9" w14:textId="77777777" w:rsidR="005572A8" w:rsidRDefault="005572A8"/>
    <w:sectPr w:rsidR="005572A8" w:rsidSect="00BD2F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F6CDD"/>
    <w:multiLevelType w:val="hybridMultilevel"/>
    <w:tmpl w:val="871CB0A8"/>
    <w:lvl w:ilvl="0" w:tplc="5DDAC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25B94"/>
    <w:multiLevelType w:val="hybridMultilevel"/>
    <w:tmpl w:val="591E714C"/>
    <w:lvl w:ilvl="0" w:tplc="5DDAC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97"/>
    <w:rsid w:val="00305C43"/>
    <w:rsid w:val="005572A8"/>
    <w:rsid w:val="00642712"/>
    <w:rsid w:val="008C1F03"/>
    <w:rsid w:val="00AA0AE4"/>
    <w:rsid w:val="00CE1997"/>
    <w:rsid w:val="00F0620B"/>
    <w:rsid w:val="00F61A5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5C84D91"/>
  <w15:chartTrackingRefBased/>
  <w15:docId w15:val="{15CE79B4-40D0-DF4E-8343-6A48521E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97"/>
    <w:pPr>
      <w:tabs>
        <w:tab w:val="right" w:pos="8640"/>
      </w:tabs>
      <w:jc w:val="both"/>
    </w:pPr>
    <w:rPr>
      <w:rFonts w:ascii="Garamond" w:eastAsia="Times New Roman" w:hAnsi="Garamond" w:cs="Times New Roman"/>
      <w:spacing w:val="-2"/>
      <w:szCs w:val="20"/>
      <w:lang w:val="de-DE"/>
    </w:rPr>
  </w:style>
  <w:style w:type="paragraph" w:styleId="Heading1">
    <w:name w:val="heading 1"/>
    <w:basedOn w:val="Normal"/>
    <w:next w:val="Normal"/>
    <w:link w:val="Heading1Char"/>
    <w:uiPriority w:val="9"/>
    <w:qFormat/>
    <w:rsid w:val="00CE1997"/>
    <w:pPr>
      <w:keepNext/>
      <w:keepLines/>
      <w:spacing w:before="240"/>
      <w:outlineLvl w:val="0"/>
    </w:pPr>
    <w:rPr>
      <w:rFonts w:asciiTheme="majorHAnsi" w:eastAsiaTheme="majorEastAsia" w:hAnsiTheme="majorHAnsi" w:cstheme="majorBidi"/>
      <w:color w:val="595959" w:themeColor="text1" w:themeTint="A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997"/>
    <w:rPr>
      <w:rFonts w:asciiTheme="majorHAnsi" w:eastAsiaTheme="majorEastAsia" w:hAnsiTheme="majorHAnsi" w:cstheme="majorBidi"/>
      <w:color w:val="595959" w:themeColor="text1" w:themeTint="A6"/>
      <w:spacing w:val="-2"/>
      <w:sz w:val="32"/>
      <w:szCs w:val="32"/>
      <w:lang w:val="de-DE"/>
    </w:rPr>
  </w:style>
  <w:style w:type="paragraph" w:styleId="Caption">
    <w:name w:val="caption"/>
    <w:basedOn w:val="Normal"/>
    <w:next w:val="Normal"/>
    <w:uiPriority w:val="35"/>
    <w:unhideWhenUsed/>
    <w:qFormat/>
    <w:rsid w:val="00CE1997"/>
    <w:pPr>
      <w:keepNext/>
      <w:tabs>
        <w:tab w:val="clear" w:pos="8640"/>
      </w:tabs>
      <w:spacing w:after="200"/>
      <w:jc w:val="left"/>
    </w:pPr>
    <w:rPr>
      <w:rFonts w:ascii="Calibri" w:eastAsiaTheme="minorHAnsi" w:hAnsi="Calibri" w:cstheme="minorBidi"/>
      <w:b/>
      <w:iCs/>
      <w:color w:val="000000" w:themeColor="text1"/>
      <w:spacing w:val="0"/>
      <w:szCs w:val="24"/>
      <w:lang w:val="en-US"/>
    </w:rPr>
  </w:style>
  <w:style w:type="table" w:styleId="TableGrid">
    <w:name w:val="Table Grid"/>
    <w:basedOn w:val="TableNormal"/>
    <w:uiPriority w:val="39"/>
    <w:rsid w:val="00CE199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997"/>
    <w:pPr>
      <w:tabs>
        <w:tab w:val="clear" w:pos="8640"/>
      </w:tabs>
      <w:ind w:left="720"/>
      <w:contextualSpacing/>
      <w:jc w:val="left"/>
    </w:pPr>
    <w:rPr>
      <w:rFonts w:asciiTheme="minorHAnsi" w:eastAsiaTheme="minorHAnsi" w:hAnsiTheme="minorHAnsi" w:cstheme="minorBidi"/>
      <w:spacing w:val="0"/>
      <w:szCs w:val="24"/>
      <w:lang w:val="en-US"/>
    </w:rPr>
  </w:style>
  <w:style w:type="table" w:styleId="PlainTable4">
    <w:name w:val="Plain Table 4"/>
    <w:basedOn w:val="TableNormal"/>
    <w:uiPriority w:val="44"/>
    <w:rsid w:val="00CE1997"/>
    <w:rPr>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igermoser\Desktop\gasc_new\background\comtrade_whe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russia!$A$178</c:f>
              <c:strCache>
                <c:ptCount val="1"/>
                <c:pt idx="0">
                  <c:v>Egypt (GASC)</c:v>
                </c:pt>
              </c:strCache>
            </c:strRef>
          </c:tx>
          <c:spPr>
            <a:solidFill>
              <a:schemeClr val="tx1"/>
            </a:solid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russia!$G$178:$S$178</c:f>
              <c:numCache>
                <c:formatCode>General</c:formatCode>
                <c:ptCount val="13"/>
                <c:pt idx="0">
                  <c:v>508</c:v>
                </c:pt>
                <c:pt idx="1">
                  <c:v>629</c:v>
                </c:pt>
                <c:pt idx="2">
                  <c:v>3265.25</c:v>
                </c:pt>
                <c:pt idx="3">
                  <c:v>1771.5</c:v>
                </c:pt>
                <c:pt idx="4">
                  <c:v>2980</c:v>
                </c:pt>
                <c:pt idx="5">
                  <c:v>1680</c:v>
                </c:pt>
                <c:pt idx="6">
                  <c:v>3180</c:v>
                </c:pt>
                <c:pt idx="7">
                  <c:v>1200</c:v>
                </c:pt>
                <c:pt idx="8">
                  <c:v>780</c:v>
                </c:pt>
                <c:pt idx="9">
                  <c:v>1535</c:v>
                </c:pt>
                <c:pt idx="10">
                  <c:v>2010</c:v>
                </c:pt>
                <c:pt idx="11">
                  <c:v>2510</c:v>
                </c:pt>
                <c:pt idx="12">
                  <c:v>3145</c:v>
                </c:pt>
              </c:numCache>
            </c:numRef>
          </c:val>
          <c:extLst>
            <c:ext xmlns:c16="http://schemas.microsoft.com/office/drawing/2014/chart" uri="{C3380CC4-5D6E-409C-BE32-E72D297353CC}">
              <c16:uniqueId val="{00000000-E110-7C47-99C3-0849B7F3F83B}"/>
            </c:ext>
          </c:extLst>
        </c:ser>
        <c:ser>
          <c:idx val="1"/>
          <c:order val="1"/>
          <c:tx>
            <c:strRef>
              <c:f>russia!$A$179</c:f>
              <c:strCache>
                <c:ptCount val="1"/>
                <c:pt idx="0">
                  <c:v>Egypt (private)</c:v>
                </c:pt>
              </c:strCache>
            </c:strRef>
          </c:tx>
          <c:spPr>
            <a:pattFill prst="pct75">
              <a:fgClr>
                <a:schemeClr val="tx1"/>
              </a:fgClr>
              <a:bgClr>
                <a:schemeClr val="bg1"/>
              </a:bgClr>
            </a:patt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russia!$G$179:$S$179</c:f>
              <c:numCache>
                <c:formatCode>General</c:formatCode>
                <c:ptCount val="13"/>
                <c:pt idx="0">
                  <c:v>2371.065525</c:v>
                </c:pt>
                <c:pt idx="1">
                  <c:v>1583.64021</c:v>
                </c:pt>
                <c:pt idx="2">
                  <c:v>606.32123300000012</c:v>
                </c:pt>
                <c:pt idx="3">
                  <c:v>1319.398408</c:v>
                </c:pt>
                <c:pt idx="4">
                  <c:v>1888.1997430000001</c:v>
                </c:pt>
                <c:pt idx="5">
                  <c:v>3161.4465259999997</c:v>
                </c:pt>
                <c:pt idx="6">
                  <c:v>1622.3752610000001</c:v>
                </c:pt>
                <c:pt idx="7">
                  <c:v>4032.2059829999998</c:v>
                </c:pt>
                <c:pt idx="8">
                  <c:v>1392.7760090000002</c:v>
                </c:pt>
                <c:pt idx="9">
                  <c:v>2522.0235170000001</c:v>
                </c:pt>
                <c:pt idx="10">
                  <c:v>2523.8084479999998</c:v>
                </c:pt>
                <c:pt idx="11">
                  <c:v>3313.7860170000004</c:v>
                </c:pt>
                <c:pt idx="12">
                  <c:v>4690.3467300000002</c:v>
                </c:pt>
              </c:numCache>
            </c:numRef>
          </c:val>
          <c:extLst>
            <c:ext xmlns:c16="http://schemas.microsoft.com/office/drawing/2014/chart" uri="{C3380CC4-5D6E-409C-BE32-E72D297353CC}">
              <c16:uniqueId val="{00000001-E110-7C47-99C3-0849B7F3F83B}"/>
            </c:ext>
          </c:extLst>
        </c:ser>
        <c:ser>
          <c:idx val="2"/>
          <c:order val="2"/>
          <c:tx>
            <c:strRef>
              <c:f>russia!$A$180</c:f>
              <c:strCache>
                <c:ptCount val="1"/>
                <c:pt idx="0">
                  <c:v>Turkey</c:v>
                </c:pt>
              </c:strCache>
            </c:strRef>
          </c:tx>
          <c:spPr>
            <a:solidFill>
              <a:schemeClr val="bg1">
                <a:lumMod val="65000"/>
              </a:schemeClr>
            </a:solid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russia!$G$180:$S$180</c:f>
              <c:numCache>
                <c:formatCode>General</c:formatCode>
                <c:ptCount val="13"/>
                <c:pt idx="0">
                  <c:v>42.669888999999998</c:v>
                </c:pt>
                <c:pt idx="1">
                  <c:v>81.130506999999994</c:v>
                </c:pt>
                <c:pt idx="2">
                  <c:v>1117.288227</c:v>
                </c:pt>
                <c:pt idx="3">
                  <c:v>1489.748832</c:v>
                </c:pt>
                <c:pt idx="4">
                  <c:v>2187.9435739999999</c:v>
                </c:pt>
                <c:pt idx="5">
                  <c:v>1453.382578</c:v>
                </c:pt>
                <c:pt idx="6">
                  <c:v>2098.2078419999998</c:v>
                </c:pt>
                <c:pt idx="7">
                  <c:v>2704.4566199999999</c:v>
                </c:pt>
                <c:pt idx="8">
                  <c:v>2466.203622</c:v>
                </c:pt>
                <c:pt idx="9">
                  <c:v>4405.897532</c:v>
                </c:pt>
                <c:pt idx="10">
                  <c:v>3117.7887940000001</c:v>
                </c:pt>
                <c:pt idx="11">
                  <c:v>2648.0570280000002</c:v>
                </c:pt>
                <c:pt idx="12">
                  <c:v>3448.5723200000002</c:v>
                </c:pt>
              </c:numCache>
            </c:numRef>
          </c:val>
          <c:extLst>
            <c:ext xmlns:c16="http://schemas.microsoft.com/office/drawing/2014/chart" uri="{C3380CC4-5D6E-409C-BE32-E72D297353CC}">
              <c16:uniqueId val="{00000002-E110-7C47-99C3-0849B7F3F83B}"/>
            </c:ext>
          </c:extLst>
        </c:ser>
        <c:ser>
          <c:idx val="3"/>
          <c:order val="3"/>
          <c:tx>
            <c:strRef>
              <c:f>russia!$A$181</c:f>
              <c:strCache>
                <c:ptCount val="1"/>
                <c:pt idx="0">
                  <c:v>Bangladesh</c:v>
                </c:pt>
              </c:strCache>
            </c:strRef>
          </c:tx>
          <c:spPr>
            <a:pattFill prst="trellis">
              <a:fgClr>
                <a:schemeClr val="bg1">
                  <a:lumMod val="65000"/>
                </a:schemeClr>
              </a:fgClr>
              <a:bgClr>
                <a:schemeClr val="bg1"/>
              </a:bgClr>
            </a:patt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russia!$G$181:$S$181</c:f>
              <c:numCache>
                <c:formatCode>General</c:formatCode>
                <c:ptCount val="13"/>
                <c:pt idx="0">
                  <c:v>507.48989999999998</c:v>
                </c:pt>
                <c:pt idx="1">
                  <c:v>1087.9940959999999</c:v>
                </c:pt>
                <c:pt idx="2">
                  <c:v>603.24611300000004</c:v>
                </c:pt>
                <c:pt idx="3">
                  <c:v>377.51779199999999</c:v>
                </c:pt>
                <c:pt idx="4">
                  <c:v>369.24168400000002</c:v>
                </c:pt>
                <c:pt idx="5">
                  <c:v>140.59411</c:v>
                </c:pt>
                <c:pt idx="6">
                  <c:v>109.651449</c:v>
                </c:pt>
                <c:pt idx="8">
                  <c:v>267.40080399999999</c:v>
                </c:pt>
                <c:pt idx="9">
                  <c:v>195.035022</c:v>
                </c:pt>
                <c:pt idx="10">
                  <c:v>891.72672699999998</c:v>
                </c:pt>
                <c:pt idx="11">
                  <c:v>1859.8360230000001</c:v>
                </c:pt>
                <c:pt idx="12">
                  <c:v>1923.4113</c:v>
                </c:pt>
              </c:numCache>
            </c:numRef>
          </c:val>
          <c:extLst>
            <c:ext xmlns:c16="http://schemas.microsoft.com/office/drawing/2014/chart" uri="{C3380CC4-5D6E-409C-BE32-E72D297353CC}">
              <c16:uniqueId val="{00000003-E110-7C47-99C3-0849B7F3F83B}"/>
            </c:ext>
          </c:extLst>
        </c:ser>
        <c:ser>
          <c:idx val="4"/>
          <c:order val="4"/>
          <c:tx>
            <c:strRef>
              <c:f>russia!$A$182</c:f>
              <c:strCache>
                <c:ptCount val="1"/>
                <c:pt idx="0">
                  <c:v>Spain</c:v>
                </c:pt>
              </c:strCache>
            </c:strRef>
          </c:tx>
          <c:spPr>
            <a:solidFill>
              <a:schemeClr val="bg2"/>
            </a:solidFill>
            <a:ln>
              <a:solidFill>
                <a:schemeClr val="bg2">
                  <a:lumMod val="90000"/>
                </a:schemeClr>
              </a:solid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russia!#REF!</c:f>
              <c:numCache>
                <c:formatCode>General</c:formatCode>
                <c:ptCount val="1"/>
                <c:pt idx="0">
                  <c:v>1</c:v>
                </c:pt>
              </c:numCache>
            </c:numRef>
          </c:val>
          <c:extLst>
            <c:ext xmlns:c16="http://schemas.microsoft.com/office/drawing/2014/chart" uri="{C3380CC4-5D6E-409C-BE32-E72D297353CC}">
              <c16:uniqueId val="{00000004-E110-7C47-99C3-0849B7F3F83B}"/>
            </c:ext>
          </c:extLst>
        </c:ser>
        <c:ser>
          <c:idx val="5"/>
          <c:order val="5"/>
          <c:tx>
            <c:strRef>
              <c:f>russia!$A$183</c:f>
              <c:strCache>
                <c:ptCount val="1"/>
                <c:pt idx="0">
                  <c:v>Yemen</c:v>
                </c:pt>
              </c:strCache>
            </c:strRef>
          </c:tx>
          <c:spPr>
            <a:pattFill prst="pct80">
              <a:fgClr>
                <a:schemeClr val="bg1">
                  <a:lumMod val="65000"/>
                </a:schemeClr>
              </a:fgClr>
              <a:bgClr>
                <a:schemeClr val="bg1"/>
              </a:bgClr>
            </a:patt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russia!$G$183:$S$183</c:f>
              <c:numCache>
                <c:formatCode>General</c:formatCode>
                <c:ptCount val="13"/>
                <c:pt idx="0">
                  <c:v>653.83672000000001</c:v>
                </c:pt>
                <c:pt idx="1">
                  <c:v>337.85653200000002</c:v>
                </c:pt>
                <c:pt idx="2">
                  <c:v>433.032488</c:v>
                </c:pt>
                <c:pt idx="3">
                  <c:v>320.19072799999998</c:v>
                </c:pt>
                <c:pt idx="4">
                  <c:v>439.856065</c:v>
                </c:pt>
                <c:pt idx="5">
                  <c:v>400.84420999999998</c:v>
                </c:pt>
                <c:pt idx="6">
                  <c:v>610.31370000000004</c:v>
                </c:pt>
                <c:pt idx="7">
                  <c:v>746.51604999999995</c:v>
                </c:pt>
                <c:pt idx="8">
                  <c:v>798.21370400000001</c:v>
                </c:pt>
                <c:pt idx="9">
                  <c:v>984.31905200000006</c:v>
                </c:pt>
                <c:pt idx="10">
                  <c:v>680.30731800000001</c:v>
                </c:pt>
                <c:pt idx="11">
                  <c:v>889.21552699999995</c:v>
                </c:pt>
                <c:pt idx="12">
                  <c:v>1435.23973</c:v>
                </c:pt>
              </c:numCache>
            </c:numRef>
          </c:val>
          <c:extLst>
            <c:ext xmlns:c16="http://schemas.microsoft.com/office/drawing/2014/chart" uri="{C3380CC4-5D6E-409C-BE32-E72D297353CC}">
              <c16:uniqueId val="{00000005-E110-7C47-99C3-0849B7F3F83B}"/>
            </c:ext>
          </c:extLst>
        </c:ser>
        <c:ser>
          <c:idx val="6"/>
          <c:order val="6"/>
          <c:tx>
            <c:strRef>
              <c:f>russia!$A$184</c:f>
              <c:strCache>
                <c:ptCount val="1"/>
                <c:pt idx="0">
                  <c:v>ROW</c:v>
                </c:pt>
              </c:strCache>
            </c:strRef>
          </c:tx>
          <c:spPr>
            <a:solidFill>
              <a:schemeClr val="bg2"/>
            </a:solidFill>
            <a:ln>
              <a:noFill/>
            </a:ln>
            <a:effectLst/>
          </c:spPr>
          <c:invertIfNegative val="0"/>
          <c:cat>
            <c:numRef>
              <c:f>russia!$G$177:$S$177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russia!$G$184:$S$184</c:f>
              <c:numCache>
                <c:formatCode>General</c:formatCode>
                <c:ptCount val="13"/>
                <c:pt idx="0">
                  <c:v>6199.5874729999987</c:v>
                </c:pt>
                <c:pt idx="1">
                  <c:v>5911.0897469999964</c:v>
                </c:pt>
                <c:pt idx="2">
                  <c:v>8297.6647379999995</c:v>
                </c:pt>
                <c:pt idx="3">
                  <c:v>6441.8432610000027</c:v>
                </c:pt>
                <c:pt idx="4">
                  <c:v>8936.4793590000081</c:v>
                </c:pt>
                <c:pt idx="5">
                  <c:v>5011.7835730000024</c:v>
                </c:pt>
                <c:pt idx="6">
                  <c:v>7180.7568679999968</c:v>
                </c:pt>
                <c:pt idx="7">
                  <c:v>6986.0380499999992</c:v>
                </c:pt>
                <c:pt idx="8">
                  <c:v>7628.9810869999919</c:v>
                </c:pt>
                <c:pt idx="9">
                  <c:v>11510.934114999996</c:v>
                </c:pt>
                <c:pt idx="10">
                  <c:v>11569.21544300001</c:v>
                </c:pt>
                <c:pt idx="11">
                  <c:v>13197.763784999988</c:v>
                </c:pt>
                <c:pt idx="12">
                  <c:v>16901.313197999996</c:v>
                </c:pt>
              </c:numCache>
            </c:numRef>
          </c:val>
          <c:extLst>
            <c:ext xmlns:c16="http://schemas.microsoft.com/office/drawing/2014/chart" uri="{C3380CC4-5D6E-409C-BE32-E72D297353CC}">
              <c16:uniqueId val="{00000006-E110-7C47-99C3-0849B7F3F83B}"/>
            </c:ext>
          </c:extLst>
        </c:ser>
        <c:dLbls>
          <c:showLegendKey val="0"/>
          <c:showVal val="0"/>
          <c:showCatName val="0"/>
          <c:showSerName val="0"/>
          <c:showPercent val="0"/>
          <c:showBubbleSize val="0"/>
        </c:dLbls>
        <c:gapWidth val="150"/>
        <c:overlap val="100"/>
        <c:axId val="-1114576784"/>
        <c:axId val="-1114575696"/>
      </c:barChart>
      <c:catAx>
        <c:axId val="-111457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DE"/>
          </a:p>
        </c:txPr>
        <c:crossAx val="-1114575696"/>
        <c:crosses val="autoZero"/>
        <c:auto val="1"/>
        <c:lblAlgn val="ctr"/>
        <c:lblOffset val="100"/>
        <c:noMultiLvlLbl val="0"/>
      </c:catAx>
      <c:valAx>
        <c:axId val="-1114575696"/>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in 1000 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DE"/>
          </a:p>
        </c:txPr>
        <c:crossAx val="-1114576784"/>
        <c:crosses val="autoZero"/>
        <c:crossBetween val="between"/>
      </c:valAx>
      <c:spPr>
        <a:noFill/>
        <a:ln>
          <a:noFill/>
        </a:ln>
        <a:effectLst/>
      </c:spPr>
    </c:plotArea>
    <c:legend>
      <c:legendPos val="r"/>
      <c:legendEntry>
        <c:idx val="2"/>
        <c:delete val="1"/>
      </c:legendEntry>
      <c:layout>
        <c:manualLayout>
          <c:xMode val="edge"/>
          <c:yMode val="edge"/>
          <c:x val="0.79095035357509502"/>
          <c:y val="0.40312181565539601"/>
          <c:w val="0.19581337905230409"/>
          <c:h val="0.46470111022218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Heigermoser</dc:creator>
  <cp:keywords/>
  <dc:description/>
  <cp:lastModifiedBy>Maximilian Heigermoser</cp:lastModifiedBy>
  <cp:revision>1</cp:revision>
  <dcterms:created xsi:type="dcterms:W3CDTF">2020-12-21T10:42:00Z</dcterms:created>
  <dcterms:modified xsi:type="dcterms:W3CDTF">2020-12-21T12:33:00Z</dcterms:modified>
</cp:coreProperties>
</file>