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217" w:rsidRPr="008C6347" w:rsidRDefault="00CC6217" w:rsidP="00CC6217">
      <w:pPr>
        <w:pStyle w:val="Title"/>
        <w:rPr>
          <w:szCs w:val="28"/>
        </w:rPr>
      </w:pPr>
      <w:r w:rsidRPr="008C6347">
        <w:rPr>
          <w:szCs w:val="28"/>
        </w:rPr>
        <w:t>Description of data and command ﬁle for</w:t>
      </w:r>
    </w:p>
    <w:p w:rsidR="00CC6217" w:rsidRPr="008C6347" w:rsidRDefault="00CC6217" w:rsidP="00CC6217">
      <w:pPr>
        <w:pStyle w:val="Title"/>
        <w:rPr>
          <w:szCs w:val="28"/>
        </w:rPr>
      </w:pPr>
      <w:r w:rsidRPr="008C6347">
        <w:rPr>
          <w:szCs w:val="28"/>
        </w:rPr>
        <w:t>“</w:t>
      </w:r>
      <w:r w:rsidR="00C011B3" w:rsidRPr="00C011B3">
        <w:rPr>
          <w:szCs w:val="28"/>
        </w:rPr>
        <w:t>The effects of mental budgeting on the intentions</w:t>
      </w:r>
      <w:r w:rsidR="00C011B3" w:rsidRPr="00C011B3">
        <w:rPr>
          <w:rFonts w:hint="eastAsia"/>
          <w:szCs w:val="28"/>
        </w:rPr>
        <w:t xml:space="preserve"> towards</w:t>
      </w:r>
      <w:r w:rsidR="00C011B3" w:rsidRPr="00C011B3">
        <w:rPr>
          <w:szCs w:val="28"/>
        </w:rPr>
        <w:t xml:space="preserve"> using low-toxicity pesticides: evidence from vegetable farmers in Sichuan, China</w:t>
      </w:r>
      <w:r w:rsidRPr="008C6347">
        <w:rPr>
          <w:szCs w:val="28"/>
        </w:rPr>
        <w:t>”</w:t>
      </w:r>
    </w:p>
    <w:p w:rsidR="00F17EF8" w:rsidRPr="008C6347" w:rsidRDefault="00694C84" w:rsidP="00CC6217">
      <w:pPr>
        <w:jc w:val="center"/>
        <w:rPr>
          <w:rFonts w:ascii="Times New Roman" w:hAnsi="Times New Roman" w:cs="Times New Roman"/>
          <w:sz w:val="28"/>
          <w:szCs w:val="28"/>
          <w:lang w:val="en-GB"/>
        </w:rPr>
      </w:pPr>
      <w:bookmarkStart w:id="0" w:name="_GoBack"/>
      <w:bookmarkEnd w:id="0"/>
    </w:p>
    <w:p w:rsidR="00CC6217" w:rsidRDefault="00CC6217" w:rsidP="00CC6217">
      <w:pPr>
        <w:rPr>
          <w:rFonts w:ascii="Times New Roman" w:hAnsi="Times New Roman" w:cs="Times New Roman"/>
        </w:rPr>
      </w:pPr>
      <w:r w:rsidRPr="008C6347">
        <w:rPr>
          <w:rFonts w:ascii="Times New Roman" w:hAnsi="Times New Roman" w:cs="Times New Roman"/>
        </w:rPr>
        <w:t>The data file for this paper is EMB_Data.xlsx. The .do file named EMB_dofile.do produces the tables in the paper. All these processes were run in Stata 1</w:t>
      </w:r>
      <w:r w:rsidR="00086120">
        <w:rPr>
          <w:rFonts w:ascii="Times New Roman" w:hAnsi="Times New Roman" w:cs="Times New Roman"/>
        </w:rPr>
        <w:t>6</w:t>
      </w:r>
      <w:r w:rsidRPr="008C6347">
        <w:rPr>
          <w:rFonts w:ascii="Times New Roman" w:hAnsi="Times New Roman" w:cs="Times New Roman"/>
        </w:rPr>
        <w:t>.</w:t>
      </w:r>
    </w:p>
    <w:p w:rsidR="005C6594" w:rsidRDefault="005C6594" w:rsidP="005C6594">
      <w:pPr>
        <w:jc w:val="both"/>
        <w:rPr>
          <w:rFonts w:ascii="Calibri" w:hAnsi="Calibri" w:cs="Calibri"/>
          <w:color w:val="1F497D"/>
          <w:lang w:val="en-GB" w:eastAsia="en-US"/>
        </w:rPr>
      </w:pPr>
    </w:p>
    <w:p w:rsidR="005C6594" w:rsidRDefault="005C6594" w:rsidP="005C6594">
      <w:pPr>
        <w:jc w:val="both"/>
        <w:rPr>
          <w:rFonts w:ascii="Times New Roman" w:hAnsi="Times New Roman" w:cs="Times New Roman"/>
        </w:rPr>
      </w:pPr>
      <w:r>
        <w:rPr>
          <w:rFonts w:ascii="Times New Roman" w:hAnsi="Times New Roman" w:cs="Times New Roman"/>
        </w:rPr>
        <w:t xml:space="preserve">Regional </w:t>
      </w:r>
      <w:r w:rsidRPr="005C6594">
        <w:rPr>
          <w:rFonts w:ascii="Times New Roman" w:hAnsi="Times New Roman" w:cs="Times New Roman"/>
        </w:rPr>
        <w:t>coverage</w:t>
      </w:r>
      <w:r>
        <w:rPr>
          <w:rFonts w:ascii="Times New Roman" w:hAnsi="Times New Roman" w:cs="Times New Roman"/>
        </w:rPr>
        <w:t xml:space="preserve">: </w:t>
      </w:r>
      <w:r w:rsidRPr="005C6594">
        <w:rPr>
          <w:rFonts w:ascii="Times New Roman" w:hAnsi="Times New Roman" w:cs="Times New Roman"/>
        </w:rPr>
        <w:t>17 districts and counties</w:t>
      </w:r>
      <w:r>
        <w:rPr>
          <w:rFonts w:ascii="Times New Roman" w:hAnsi="Times New Roman" w:cs="Times New Roman"/>
        </w:rPr>
        <w:t xml:space="preserve"> in Sichuan Province, China (</w:t>
      </w:r>
      <w:r w:rsidR="009B0FF3">
        <w:rPr>
          <w:rFonts w:ascii="Times New Roman" w:hAnsi="Times New Roman" w:cs="Times New Roman"/>
        </w:rPr>
        <w:t>Chongzhou, Dachuan, Dongpo, Gaoping, Guang’an, Hanyuan, Hejiang, Jiangyang, Jintang, Kaijiang, Nanxi, Pengzhou, Shunqing, Wenchuan, Xichang, Xinjin, Yuechi</w:t>
      </w:r>
      <w:r>
        <w:rPr>
          <w:rFonts w:ascii="Times New Roman" w:hAnsi="Times New Roman" w:cs="Times New Roman"/>
        </w:rPr>
        <w:t>)</w:t>
      </w:r>
      <w:r w:rsidR="009B0FF3">
        <w:rPr>
          <w:rFonts w:ascii="Times New Roman" w:hAnsi="Times New Roman" w:cs="Times New Roman"/>
        </w:rPr>
        <w:t>.</w:t>
      </w:r>
    </w:p>
    <w:p w:rsidR="005C6594" w:rsidRPr="005C6594" w:rsidRDefault="005C6594" w:rsidP="005C6594">
      <w:pPr>
        <w:jc w:val="both"/>
        <w:rPr>
          <w:rFonts w:ascii="Times New Roman" w:hAnsi="Times New Roman" w:cs="Times New Roman"/>
        </w:rPr>
      </w:pPr>
      <w:r w:rsidRPr="005C6594">
        <w:rPr>
          <w:rFonts w:ascii="Times New Roman" w:hAnsi="Times New Roman" w:cs="Times New Roman"/>
        </w:rPr>
        <w:t xml:space="preserve">Beginning and end of the survey: </w:t>
      </w:r>
      <w:r w:rsidR="009B0FF3">
        <w:rPr>
          <w:rFonts w:ascii="Times New Roman" w:hAnsi="Times New Roman" w:cs="Times New Roman"/>
        </w:rPr>
        <w:t>F</w:t>
      </w:r>
      <w:r w:rsidRPr="005C6594">
        <w:rPr>
          <w:rFonts w:ascii="Times New Roman" w:hAnsi="Times New Roman" w:cs="Times New Roman"/>
        </w:rPr>
        <w:t xml:space="preserve">rom October </w:t>
      </w:r>
      <w:r w:rsidR="009B0FF3">
        <w:rPr>
          <w:rFonts w:ascii="Times New Roman" w:hAnsi="Times New Roman" w:cs="Times New Roman"/>
        </w:rPr>
        <w:t>1</w:t>
      </w:r>
      <w:r w:rsidR="009B0FF3" w:rsidRPr="009B0FF3">
        <w:rPr>
          <w:rFonts w:ascii="Times New Roman" w:hAnsi="Times New Roman" w:cs="Times New Roman"/>
          <w:vertAlign w:val="superscript"/>
        </w:rPr>
        <w:t>st</w:t>
      </w:r>
      <w:r w:rsidR="009B0FF3">
        <w:rPr>
          <w:rFonts w:ascii="Times New Roman" w:hAnsi="Times New Roman" w:cs="Times New Roman"/>
        </w:rPr>
        <w:t xml:space="preserve">, </w:t>
      </w:r>
      <w:r w:rsidRPr="005C6594">
        <w:rPr>
          <w:rFonts w:ascii="Times New Roman" w:hAnsi="Times New Roman" w:cs="Times New Roman"/>
        </w:rPr>
        <w:t>2018 to November</w:t>
      </w:r>
      <w:r w:rsidR="009B0FF3">
        <w:rPr>
          <w:rFonts w:ascii="Times New Roman" w:hAnsi="Times New Roman" w:cs="Times New Roman"/>
        </w:rPr>
        <w:t xml:space="preserve"> 30</w:t>
      </w:r>
      <w:r w:rsidR="009B0FF3" w:rsidRPr="009B0FF3">
        <w:rPr>
          <w:rFonts w:ascii="Times New Roman" w:hAnsi="Times New Roman" w:cs="Times New Roman"/>
          <w:vertAlign w:val="superscript"/>
        </w:rPr>
        <w:t>th</w:t>
      </w:r>
      <w:r w:rsidR="009B0FF3">
        <w:rPr>
          <w:rFonts w:ascii="Times New Roman" w:hAnsi="Times New Roman" w:cs="Times New Roman"/>
        </w:rPr>
        <w:t>,</w:t>
      </w:r>
      <w:r>
        <w:rPr>
          <w:rFonts w:ascii="Times New Roman" w:hAnsi="Times New Roman" w:cs="Times New Roman"/>
        </w:rPr>
        <w:t xml:space="preserve"> 2018.</w:t>
      </w:r>
    </w:p>
    <w:p w:rsidR="005C6594" w:rsidRDefault="005C6594" w:rsidP="005C6594">
      <w:pPr>
        <w:jc w:val="both"/>
        <w:rPr>
          <w:rFonts w:ascii="Times New Roman" w:hAnsi="Times New Roman" w:cs="Times New Roman"/>
        </w:rPr>
      </w:pPr>
      <w:r w:rsidRPr="005C6594">
        <w:rPr>
          <w:rFonts w:ascii="Times New Roman" w:hAnsi="Times New Roman" w:cs="Times New Roman"/>
        </w:rPr>
        <w:t>Sample size: 393</w:t>
      </w:r>
      <w:r>
        <w:rPr>
          <w:rFonts w:ascii="Times New Roman" w:hAnsi="Times New Roman" w:cs="Times New Roman"/>
        </w:rPr>
        <w:t>.</w:t>
      </w:r>
    </w:p>
    <w:p w:rsidR="005C6594" w:rsidRDefault="005C6594" w:rsidP="005C6594">
      <w:pPr>
        <w:jc w:val="both"/>
        <w:rPr>
          <w:rFonts w:ascii="Times New Roman" w:hAnsi="Times New Roman" w:cs="Times New Roman"/>
        </w:rPr>
      </w:pPr>
      <w:r>
        <w:rPr>
          <w:rFonts w:ascii="Times New Roman" w:hAnsi="Times New Roman" w:cs="Times New Roman"/>
        </w:rPr>
        <w:t>Type of respondents: Vegetable farmers.</w:t>
      </w:r>
    </w:p>
    <w:p w:rsidR="005C6594" w:rsidRDefault="005C6594" w:rsidP="005C6594">
      <w:pPr>
        <w:jc w:val="both"/>
        <w:rPr>
          <w:rFonts w:ascii="Times New Roman" w:hAnsi="Times New Roman" w:cs="Times New Roman"/>
        </w:rPr>
      </w:pPr>
      <w:r>
        <w:rPr>
          <w:rFonts w:ascii="Times New Roman" w:hAnsi="Times New Roman" w:cs="Times New Roman"/>
        </w:rPr>
        <w:t>Sampling strategy: S</w:t>
      </w:r>
      <w:r w:rsidRPr="005C6594">
        <w:rPr>
          <w:rFonts w:ascii="Times New Roman" w:hAnsi="Times New Roman" w:cs="Times New Roman"/>
        </w:rPr>
        <w:t>tratified sampling</w:t>
      </w:r>
      <w:r>
        <w:rPr>
          <w:rFonts w:ascii="Times New Roman" w:hAnsi="Times New Roman" w:cs="Times New Roman"/>
        </w:rPr>
        <w:t>.</w:t>
      </w:r>
    </w:p>
    <w:p w:rsidR="009B0FF3" w:rsidRPr="008C6347" w:rsidRDefault="009B0FF3" w:rsidP="005C6594">
      <w:pPr>
        <w:jc w:val="both"/>
        <w:rPr>
          <w:rFonts w:ascii="Times New Roman" w:hAnsi="Times New Roman" w:cs="Times New Roman"/>
        </w:rPr>
      </w:pPr>
    </w:p>
    <w:p w:rsidR="00CC6217" w:rsidRPr="008C6347" w:rsidRDefault="00CC6217" w:rsidP="00CC6217">
      <w:pPr>
        <w:rPr>
          <w:rFonts w:ascii="Times New Roman" w:hAnsi="Times New Roman" w:cs="Times New Roman"/>
        </w:rPr>
      </w:pPr>
      <w:r w:rsidRPr="008C6347">
        <w:rPr>
          <w:rFonts w:ascii="Times New Roman" w:hAnsi="Times New Roman" w:cs="Times New Roman"/>
        </w:rPr>
        <w:t>Following is a short description of the variables in the data sets.</w:t>
      </w:r>
    </w:p>
    <w:tbl>
      <w:tblPr>
        <w:tblStyle w:val="TableGrid"/>
        <w:tblW w:w="0" w:type="auto"/>
        <w:tblLook w:val="04A0" w:firstRow="1" w:lastRow="0" w:firstColumn="1" w:lastColumn="0" w:noHBand="0" w:noVBand="1"/>
      </w:tblPr>
      <w:tblGrid>
        <w:gridCol w:w="2405"/>
        <w:gridCol w:w="6945"/>
      </w:tblGrid>
      <w:tr w:rsidR="00CC6217" w:rsidRPr="008C6347" w:rsidTr="00715AEC">
        <w:tc>
          <w:tcPr>
            <w:tcW w:w="2405" w:type="dxa"/>
          </w:tcPr>
          <w:p w:rsidR="00CC6217" w:rsidRPr="008C6347" w:rsidRDefault="00CC6217" w:rsidP="00CC6217">
            <w:pPr>
              <w:rPr>
                <w:rFonts w:ascii="Times New Roman" w:hAnsi="Times New Roman" w:cs="Times New Roman"/>
              </w:rPr>
            </w:pPr>
            <w:r w:rsidRPr="008C6347">
              <w:rPr>
                <w:rFonts w:ascii="Times New Roman" w:hAnsi="Times New Roman" w:cs="Times New Roman"/>
              </w:rPr>
              <w:t>ID</w:t>
            </w:r>
          </w:p>
        </w:tc>
        <w:tc>
          <w:tcPr>
            <w:tcW w:w="6945" w:type="dxa"/>
          </w:tcPr>
          <w:p w:rsidR="00CC6217" w:rsidRPr="008C6347" w:rsidRDefault="00715AEC" w:rsidP="00CC6217">
            <w:pPr>
              <w:rPr>
                <w:rFonts w:ascii="Times New Roman" w:hAnsi="Times New Roman" w:cs="Times New Roman"/>
              </w:rPr>
            </w:pPr>
            <w:r w:rsidRPr="008C6347">
              <w:rPr>
                <w:rFonts w:ascii="Times New Roman" w:hAnsi="Times New Roman" w:cs="Times New Roman"/>
              </w:rPr>
              <w:t>ID of the subject</w:t>
            </w:r>
          </w:p>
        </w:tc>
      </w:tr>
      <w:tr w:rsidR="00CC6217" w:rsidRPr="008C6347" w:rsidTr="00715AEC">
        <w:tc>
          <w:tcPr>
            <w:tcW w:w="2405" w:type="dxa"/>
          </w:tcPr>
          <w:p w:rsidR="00CC6217" w:rsidRPr="008C6347" w:rsidRDefault="00CC6217" w:rsidP="00CC6217">
            <w:pPr>
              <w:rPr>
                <w:rFonts w:ascii="Times New Roman" w:hAnsi="Times New Roman" w:cs="Times New Roman"/>
              </w:rPr>
            </w:pPr>
            <w:r w:rsidRPr="008C6347">
              <w:rPr>
                <w:rFonts w:ascii="Times New Roman" w:hAnsi="Times New Roman" w:cs="Times New Roman"/>
              </w:rPr>
              <w:t>vss</w:t>
            </w:r>
          </w:p>
        </w:tc>
        <w:tc>
          <w:tcPr>
            <w:tcW w:w="6945" w:type="dxa"/>
          </w:tcPr>
          <w:p w:rsidR="00CC6217" w:rsidRPr="008C6347" w:rsidRDefault="00715AEC" w:rsidP="00CC6217">
            <w:pPr>
              <w:rPr>
                <w:rFonts w:ascii="Times New Roman" w:hAnsi="Times New Roman" w:cs="Times New Roman"/>
              </w:rPr>
            </w:pPr>
            <w:r w:rsidRPr="008C6347">
              <w:rPr>
                <w:rFonts w:ascii="Times New Roman" w:hAnsi="Times New Roman" w:cs="Times New Roman"/>
              </w:rPr>
              <w:t>Typicality of vegetable seeds to seeds</w:t>
            </w:r>
          </w:p>
          <w:p w:rsidR="00715AEC" w:rsidRPr="008C6347" w:rsidRDefault="00715AEC" w:rsidP="00CC6217">
            <w:pPr>
              <w:rPr>
                <w:rFonts w:ascii="Times New Roman" w:hAnsi="Times New Roman" w:cs="Times New Roman"/>
              </w:rPr>
            </w:pPr>
            <w:r w:rsidRPr="008C6347">
              <w:rPr>
                <w:rFonts w:ascii="Times New Roman" w:hAnsi="Times New Roman" w:cs="Times New Roman"/>
              </w:rPr>
              <w:t>=-1 if farmers think it is not typical</w:t>
            </w:r>
          </w:p>
        </w:tc>
      </w:tr>
      <w:tr w:rsidR="00CC6217" w:rsidRPr="008C6347" w:rsidTr="00715AEC">
        <w:tc>
          <w:tcPr>
            <w:tcW w:w="2405" w:type="dxa"/>
          </w:tcPr>
          <w:p w:rsidR="00CC6217" w:rsidRPr="008C6347" w:rsidRDefault="00CC6217" w:rsidP="00CC6217">
            <w:pPr>
              <w:rPr>
                <w:rFonts w:ascii="Times New Roman" w:hAnsi="Times New Roman" w:cs="Times New Roman"/>
              </w:rPr>
            </w:pPr>
            <w:r w:rsidRPr="008C6347">
              <w:rPr>
                <w:rFonts w:ascii="Times New Roman" w:hAnsi="Times New Roman" w:cs="Times New Roman"/>
              </w:rPr>
              <w:t>vsf</w:t>
            </w:r>
          </w:p>
        </w:tc>
        <w:tc>
          <w:tcPr>
            <w:tcW w:w="694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Typicality of vegetable seeds to fertilisers</w:t>
            </w:r>
          </w:p>
          <w:p w:rsidR="00CC6217" w:rsidRPr="008C6347" w:rsidRDefault="00715AEC" w:rsidP="00715AEC">
            <w:pPr>
              <w:rPr>
                <w:rFonts w:ascii="Times New Roman" w:hAnsi="Times New Roman" w:cs="Times New Roman"/>
              </w:rPr>
            </w:pPr>
            <w:r w:rsidRPr="008C6347">
              <w:rPr>
                <w:rFonts w:ascii="Times New Roman" w:hAnsi="Times New Roman" w:cs="Times New Roman"/>
              </w:rPr>
              <w:t>=-1 if farmers think it is not typical</w:t>
            </w:r>
          </w:p>
        </w:tc>
      </w:tr>
      <w:tr w:rsidR="00CC6217" w:rsidRPr="008C6347" w:rsidTr="00715AEC">
        <w:tc>
          <w:tcPr>
            <w:tcW w:w="2405" w:type="dxa"/>
          </w:tcPr>
          <w:p w:rsidR="00CC6217" w:rsidRPr="008C6347" w:rsidRDefault="00CC6217" w:rsidP="00CC6217">
            <w:pPr>
              <w:rPr>
                <w:rFonts w:ascii="Times New Roman" w:hAnsi="Times New Roman" w:cs="Times New Roman"/>
              </w:rPr>
            </w:pPr>
            <w:r w:rsidRPr="008C6347">
              <w:rPr>
                <w:rFonts w:ascii="Times New Roman" w:hAnsi="Times New Roman" w:cs="Times New Roman"/>
              </w:rPr>
              <w:t>vsp</w:t>
            </w:r>
          </w:p>
        </w:tc>
        <w:tc>
          <w:tcPr>
            <w:tcW w:w="694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Typicality of vegetable seeds to pest control measures</w:t>
            </w:r>
          </w:p>
          <w:p w:rsidR="00CC6217" w:rsidRPr="008C6347" w:rsidRDefault="00715AEC" w:rsidP="00715AEC">
            <w:pPr>
              <w:rPr>
                <w:rFonts w:ascii="Times New Roman" w:hAnsi="Times New Roman" w:cs="Times New Roman"/>
              </w:rPr>
            </w:pPr>
            <w:r w:rsidRPr="008C6347">
              <w:rPr>
                <w:rFonts w:ascii="Times New Roman" w:hAnsi="Times New Roman" w:cs="Times New Roman"/>
              </w:rPr>
              <w:t>=-1 if farmers think it is not typical</w:t>
            </w:r>
          </w:p>
        </w:tc>
      </w:tr>
      <w:tr w:rsidR="00715AEC" w:rsidRPr="008C6347" w:rsidTr="00715AEC">
        <w:tc>
          <w:tcPr>
            <w:tcW w:w="240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vsls</w:t>
            </w:r>
          </w:p>
        </w:tc>
        <w:tc>
          <w:tcPr>
            <w:tcW w:w="694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Typicality of vegetable seed</w:t>
            </w:r>
            <w:r w:rsidR="008B01CD" w:rsidRPr="008C6347">
              <w:rPr>
                <w:rFonts w:ascii="Times New Roman" w:hAnsi="Times New Roman" w:cs="Times New Roman"/>
              </w:rPr>
              <w:t>ling</w:t>
            </w:r>
            <w:r w:rsidRPr="008C6347">
              <w:rPr>
                <w:rFonts w:ascii="Times New Roman" w:hAnsi="Times New Roman" w:cs="Times New Roman"/>
              </w:rPr>
              <w:t>s to seeds</w:t>
            </w:r>
          </w:p>
          <w:p w:rsidR="00715AEC" w:rsidRPr="008C6347" w:rsidRDefault="00715AEC" w:rsidP="00715AEC">
            <w:pPr>
              <w:rPr>
                <w:rFonts w:ascii="Times New Roman" w:hAnsi="Times New Roman" w:cs="Times New Roman"/>
              </w:rPr>
            </w:pPr>
            <w:r w:rsidRPr="008C6347">
              <w:rPr>
                <w:rFonts w:ascii="Times New Roman" w:hAnsi="Times New Roman" w:cs="Times New Roman"/>
              </w:rPr>
              <w:t>=-1 if farmers think it is not typical</w:t>
            </w:r>
          </w:p>
        </w:tc>
      </w:tr>
      <w:tr w:rsidR="00715AEC" w:rsidRPr="008C6347" w:rsidTr="00715AEC">
        <w:tc>
          <w:tcPr>
            <w:tcW w:w="240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vslf</w:t>
            </w:r>
          </w:p>
        </w:tc>
        <w:tc>
          <w:tcPr>
            <w:tcW w:w="694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Typicality of vegetable seed</w:t>
            </w:r>
            <w:r w:rsidR="008B01CD" w:rsidRPr="008C6347">
              <w:rPr>
                <w:rFonts w:ascii="Times New Roman" w:hAnsi="Times New Roman" w:cs="Times New Roman"/>
              </w:rPr>
              <w:t>ling</w:t>
            </w:r>
            <w:r w:rsidRPr="008C6347">
              <w:rPr>
                <w:rFonts w:ascii="Times New Roman" w:hAnsi="Times New Roman" w:cs="Times New Roman"/>
              </w:rPr>
              <w:t>s to fertilisers</w:t>
            </w:r>
          </w:p>
          <w:p w:rsidR="00715AEC" w:rsidRPr="008C6347" w:rsidRDefault="00715AEC" w:rsidP="00715AEC">
            <w:pPr>
              <w:rPr>
                <w:rFonts w:ascii="Times New Roman" w:hAnsi="Times New Roman" w:cs="Times New Roman"/>
              </w:rPr>
            </w:pPr>
            <w:r w:rsidRPr="008C6347">
              <w:rPr>
                <w:rFonts w:ascii="Times New Roman" w:hAnsi="Times New Roman" w:cs="Times New Roman"/>
              </w:rPr>
              <w:t>=-1 if farmers think it is not typical</w:t>
            </w:r>
          </w:p>
        </w:tc>
      </w:tr>
      <w:tr w:rsidR="00715AEC" w:rsidRPr="008C6347" w:rsidTr="00715AEC">
        <w:tc>
          <w:tcPr>
            <w:tcW w:w="240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vslp</w:t>
            </w:r>
          </w:p>
        </w:tc>
        <w:tc>
          <w:tcPr>
            <w:tcW w:w="6945" w:type="dxa"/>
          </w:tcPr>
          <w:p w:rsidR="00715AEC" w:rsidRPr="008C6347" w:rsidRDefault="00715AEC" w:rsidP="00715AEC">
            <w:pPr>
              <w:rPr>
                <w:rFonts w:ascii="Times New Roman" w:hAnsi="Times New Roman" w:cs="Times New Roman"/>
              </w:rPr>
            </w:pPr>
            <w:r w:rsidRPr="008C6347">
              <w:rPr>
                <w:rFonts w:ascii="Times New Roman" w:hAnsi="Times New Roman" w:cs="Times New Roman"/>
              </w:rPr>
              <w:t>Typicality of vegetable seed</w:t>
            </w:r>
            <w:r w:rsidR="008B01CD" w:rsidRPr="008C6347">
              <w:rPr>
                <w:rFonts w:ascii="Times New Roman" w:hAnsi="Times New Roman" w:cs="Times New Roman"/>
              </w:rPr>
              <w:t>ling</w:t>
            </w:r>
            <w:r w:rsidRPr="008C6347">
              <w:rPr>
                <w:rFonts w:ascii="Times New Roman" w:hAnsi="Times New Roman" w:cs="Times New Roman"/>
              </w:rPr>
              <w:t>s to pest control measures</w:t>
            </w:r>
          </w:p>
          <w:p w:rsidR="00715AEC" w:rsidRPr="008C6347" w:rsidRDefault="00715AEC" w:rsidP="00715AEC">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kfs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potash fertiliser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kff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potash fertiliser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kfp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potash fertiliser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nfs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nitrogenous fertiliser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nff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nitrogenous fertiliser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nfp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nitrogenous fertiliser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pfs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phosphate fertiliser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lastRenderedPageBreak/>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lastRenderedPageBreak/>
              <w:t>pff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phosphate fertiliser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pfp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phosphate fertiliser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ofs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organic fertiliser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off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organic fertiliser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ofp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organic fertiliser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ins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insect-proof lamps/nets</w:t>
            </w:r>
            <w:r w:rsidRPr="008C6347">
              <w:rPr>
                <w:rFonts w:ascii="Times New Roman" w:hAnsi="Times New Roman" w:cs="Times New Roman"/>
              </w:rPr>
              <w:t xml:space="preserve">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inf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i</w:t>
            </w:r>
            <w:r w:rsidRPr="008C6347">
              <w:rPr>
                <w:rFonts w:ascii="Times New Roman" w:hAnsi="Times New Roman" w:cs="Times New Roman"/>
                <w:lang w:val="en-GB"/>
              </w:rPr>
              <w:t>nsect-proof lamps/nets</w:t>
            </w:r>
            <w:r w:rsidRPr="008C6347">
              <w:rPr>
                <w:rFonts w:ascii="Times New Roman" w:hAnsi="Times New Roman" w:cs="Times New Roman"/>
              </w:rPr>
              <w:t xml:space="preserve">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inp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Typicality of i</w:t>
            </w:r>
            <w:r w:rsidRPr="008C6347">
              <w:rPr>
                <w:rFonts w:ascii="Times New Roman" w:hAnsi="Times New Roman" w:cs="Times New Roman"/>
                <w:lang w:val="en-GB"/>
              </w:rPr>
              <w:t>nsect-proof lamps/nets</w:t>
            </w:r>
            <w:r w:rsidRPr="008C6347">
              <w:rPr>
                <w:rFonts w:ascii="Times New Roman" w:hAnsi="Times New Roman" w:cs="Times New Roman"/>
              </w:rPr>
              <w:t xml:space="preserve">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hps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high-toxicity pesticides</w:t>
            </w:r>
            <w:r w:rsidRPr="008C6347">
              <w:rPr>
                <w:rFonts w:ascii="Times New Roman" w:hAnsi="Times New Roman" w:cs="Times New Roman"/>
              </w:rPr>
              <w:t xml:space="preserve">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hpf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high-toxicity pesticides</w:t>
            </w:r>
            <w:r w:rsidRPr="008C6347">
              <w:rPr>
                <w:rFonts w:ascii="Times New Roman" w:hAnsi="Times New Roman" w:cs="Times New Roman"/>
              </w:rPr>
              <w:t xml:space="preserve">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hpp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high-toxicity pesticides</w:t>
            </w:r>
            <w:r w:rsidRPr="008C6347">
              <w:rPr>
                <w:rFonts w:ascii="Times New Roman" w:hAnsi="Times New Roman" w:cs="Times New Roman"/>
              </w:rPr>
              <w:t xml:space="preserve">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lps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low-toxicity pesticides</w:t>
            </w:r>
            <w:r w:rsidRPr="008C6347">
              <w:rPr>
                <w:rFonts w:ascii="Times New Roman" w:hAnsi="Times New Roman" w:cs="Times New Roman"/>
              </w:rPr>
              <w:t xml:space="preserve">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lpf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low-toxicity pesticides</w:t>
            </w:r>
            <w:r w:rsidRPr="008C6347">
              <w:rPr>
                <w:rFonts w:ascii="Times New Roman" w:hAnsi="Times New Roman" w:cs="Times New Roman"/>
              </w:rPr>
              <w:t xml:space="preserve">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lpp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low-toxicity pesticides</w:t>
            </w:r>
            <w:r w:rsidRPr="008C6347">
              <w:rPr>
                <w:rFonts w:ascii="Times New Roman" w:hAnsi="Times New Roman" w:cs="Times New Roman"/>
              </w:rPr>
              <w:t xml:space="preserve">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sas</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sexual attractants</w:t>
            </w:r>
            <w:r w:rsidRPr="008C6347">
              <w:rPr>
                <w:rFonts w:ascii="Times New Roman" w:hAnsi="Times New Roman" w:cs="Times New Roman"/>
              </w:rPr>
              <w:t xml:space="preserve"> to seeds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saf</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sexual attractants</w:t>
            </w:r>
            <w:r w:rsidRPr="008C6347">
              <w:rPr>
                <w:rFonts w:ascii="Times New Roman" w:hAnsi="Times New Roman" w:cs="Times New Roman"/>
              </w:rPr>
              <w:t xml:space="preserve"> to fertilisers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sap</w:t>
            </w:r>
          </w:p>
        </w:tc>
        <w:tc>
          <w:tcPr>
            <w:tcW w:w="694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 xml:space="preserve">Typicality of </w:t>
            </w:r>
            <w:r w:rsidRPr="008C6347">
              <w:rPr>
                <w:rFonts w:ascii="Times New Roman" w:hAnsi="Times New Roman" w:cs="Times New Roman"/>
                <w:lang w:val="en-GB"/>
              </w:rPr>
              <w:t>sexual attractants</w:t>
            </w:r>
            <w:r w:rsidRPr="008C6347">
              <w:rPr>
                <w:rFonts w:ascii="Times New Roman" w:hAnsi="Times New Roman" w:cs="Times New Roman"/>
              </w:rPr>
              <w:t xml:space="preserve"> to pest control measures</w:t>
            </w:r>
          </w:p>
          <w:p w:rsidR="008B01CD" w:rsidRPr="008C6347" w:rsidRDefault="008B01CD" w:rsidP="008B01CD">
            <w:pPr>
              <w:rPr>
                <w:rFonts w:ascii="Times New Roman" w:hAnsi="Times New Roman" w:cs="Times New Roman"/>
              </w:rPr>
            </w:pPr>
            <w:r w:rsidRPr="008C6347">
              <w:rPr>
                <w:rFonts w:ascii="Times New Roman" w:hAnsi="Times New Roman" w:cs="Times New Roman"/>
              </w:rPr>
              <w:t>=-1 if farmers think it is not typical</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bp</w:t>
            </w:r>
          </w:p>
        </w:tc>
        <w:tc>
          <w:tcPr>
            <w:tcW w:w="6945" w:type="dxa"/>
          </w:tcPr>
          <w:p w:rsidR="008B01CD" w:rsidRPr="008C6347" w:rsidRDefault="00B17351" w:rsidP="008B01CD">
            <w:pPr>
              <w:rPr>
                <w:rFonts w:ascii="Times New Roman" w:hAnsi="Times New Roman" w:cs="Times New Roman"/>
              </w:rPr>
            </w:pPr>
            <w:r w:rsidRPr="008C6347">
              <w:rPr>
                <w:rFonts w:ascii="Times New Roman" w:hAnsi="Times New Roman" w:cs="Times New Roman"/>
              </w:rPr>
              <w:t>Degree of a</w:t>
            </w:r>
            <w:r w:rsidR="008B01CD" w:rsidRPr="008C6347">
              <w:rPr>
                <w:rFonts w:ascii="Times New Roman" w:hAnsi="Times New Roman" w:cs="Times New Roman"/>
              </w:rPr>
              <w:t xml:space="preserve">greement </w:t>
            </w:r>
            <w:r w:rsidRPr="008C6347">
              <w:rPr>
                <w:rFonts w:ascii="Times New Roman" w:hAnsi="Times New Roman" w:cs="Times New Roman"/>
              </w:rPr>
              <w:t xml:space="preserve">and disagreement </w:t>
            </w:r>
            <w:r w:rsidR="008B01CD" w:rsidRPr="008C6347">
              <w:rPr>
                <w:rFonts w:ascii="Times New Roman" w:hAnsi="Times New Roman" w:cs="Times New Roman"/>
              </w:rPr>
              <w:t>with the statement "I set up a budget plan or reserve money for different agricultural expenses."</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nsm</w:t>
            </w:r>
          </w:p>
        </w:tc>
        <w:tc>
          <w:tcPr>
            <w:tcW w:w="6945" w:type="dxa"/>
          </w:tcPr>
          <w:p w:rsidR="008B01CD" w:rsidRPr="008C6347" w:rsidRDefault="00B17351" w:rsidP="008B01CD">
            <w:pPr>
              <w:rPr>
                <w:rFonts w:ascii="Times New Roman" w:hAnsi="Times New Roman" w:cs="Times New Roman"/>
              </w:rPr>
            </w:pPr>
            <w:r w:rsidRPr="008C6347">
              <w:rPr>
                <w:rFonts w:ascii="Times New Roman" w:hAnsi="Times New Roman" w:cs="Times New Roman"/>
              </w:rPr>
              <w:t>Degree of agreement and disagreement with the statement "I never spend more than a fixed amount on seeds, fertiliser, pest control measures, etc.."</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lsc</w:t>
            </w:r>
          </w:p>
        </w:tc>
        <w:tc>
          <w:tcPr>
            <w:tcW w:w="6945" w:type="dxa"/>
          </w:tcPr>
          <w:p w:rsidR="008B01CD" w:rsidRPr="008C6347" w:rsidRDefault="00B17351" w:rsidP="008B01CD">
            <w:pPr>
              <w:rPr>
                <w:rFonts w:ascii="Times New Roman" w:hAnsi="Times New Roman" w:cs="Times New Roman"/>
              </w:rPr>
            </w:pPr>
            <w:r w:rsidRPr="008C6347">
              <w:rPr>
                <w:rFonts w:ascii="Times New Roman" w:hAnsi="Times New Roman" w:cs="Times New Roman"/>
              </w:rPr>
              <w:t>Degree of agreement and disagreement with the statement "If I spend more on one agricultural input, I spend less on other inputs in the same category."</w:t>
            </w:r>
          </w:p>
        </w:tc>
      </w:tr>
      <w:tr w:rsidR="008B01CD" w:rsidRPr="008C6347" w:rsidTr="00715AEC">
        <w:tc>
          <w:tcPr>
            <w:tcW w:w="2405" w:type="dxa"/>
          </w:tcPr>
          <w:p w:rsidR="008B01CD" w:rsidRPr="008C6347" w:rsidRDefault="008B01CD" w:rsidP="008B01CD">
            <w:pPr>
              <w:rPr>
                <w:rFonts w:ascii="Times New Roman" w:hAnsi="Times New Roman" w:cs="Times New Roman"/>
              </w:rPr>
            </w:pPr>
            <w:r w:rsidRPr="008C6347">
              <w:rPr>
                <w:rFonts w:ascii="Times New Roman" w:hAnsi="Times New Roman" w:cs="Times New Roman"/>
              </w:rPr>
              <w:t>noc</w:t>
            </w:r>
          </w:p>
        </w:tc>
        <w:tc>
          <w:tcPr>
            <w:tcW w:w="6945" w:type="dxa"/>
          </w:tcPr>
          <w:p w:rsidR="008B01CD" w:rsidRPr="008C6347" w:rsidRDefault="00B17351" w:rsidP="008B01CD">
            <w:pPr>
              <w:rPr>
                <w:rFonts w:ascii="Times New Roman" w:hAnsi="Times New Roman" w:cs="Times New Roman"/>
              </w:rPr>
            </w:pPr>
            <w:r w:rsidRPr="008C6347">
              <w:rPr>
                <w:rFonts w:ascii="Times New Roman" w:hAnsi="Times New Roman" w:cs="Times New Roman"/>
              </w:rPr>
              <w:t>Degree of agreement and disagreement with the statement "If I spend more on either seeds, fertiliser, pest control measures, etc., the expenses in other categories remain as before."</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arq_ht</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lang w:val="en-GB"/>
              </w:rPr>
              <w:t>Willingness to switch from high-toxicity pesticides to low-toxicity ones when receive agricultural revenue with price premium for quality</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s_ht</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lang w:val="en-GB"/>
              </w:rPr>
              <w:t>Willingness to switch from high-toxicity pesticides to low-toxicity ones when receive subsidy</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age</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Age of the subjects</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fs</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Farm size (mu)</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lastRenderedPageBreak/>
              <w:t>edu</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lang w:val="en-GB"/>
              </w:rPr>
              <w:t>Educational level (“1” for not educated, “2” for primary school, “3” for secondary school, “4” for high school or technical secondary school, “5” for undergraduate or junior college, “6” for graduate school)</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of</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 xml:space="preserve">=1 if there is </w:t>
            </w:r>
            <w:r w:rsidR="00314A66">
              <w:rPr>
                <w:rFonts w:ascii="Times New Roman" w:hAnsi="Times New Roman" w:cs="Times New Roman" w:hint="eastAsia"/>
              </w:rPr>
              <w:t>a</w:t>
            </w:r>
            <w:r w:rsidR="00314A66">
              <w:rPr>
                <w:rFonts w:ascii="Times New Roman" w:hAnsi="Times New Roman" w:cs="Times New Roman"/>
              </w:rPr>
              <w:t xml:space="preserve">n </w:t>
            </w:r>
            <w:r w:rsidRPr="008C6347">
              <w:rPr>
                <w:rFonts w:ascii="Times New Roman" w:hAnsi="Times New Roman" w:cs="Times New Roman"/>
              </w:rPr>
              <w:t>off-farm job</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income</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Income</w:t>
            </w:r>
          </w:p>
        </w:tc>
      </w:tr>
      <w:tr w:rsidR="008C6347" w:rsidRPr="008C6347" w:rsidTr="00715AEC">
        <w:tc>
          <w:tcPr>
            <w:tcW w:w="240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lnincome</w:t>
            </w:r>
          </w:p>
        </w:tc>
        <w:tc>
          <w:tcPr>
            <w:tcW w:w="6945" w:type="dxa"/>
          </w:tcPr>
          <w:p w:rsidR="008C6347" w:rsidRPr="008C6347" w:rsidRDefault="008C6347" w:rsidP="008C6347">
            <w:pPr>
              <w:rPr>
                <w:rFonts w:ascii="Times New Roman" w:hAnsi="Times New Roman" w:cs="Times New Roman"/>
              </w:rPr>
            </w:pPr>
            <w:r w:rsidRPr="008C6347">
              <w:rPr>
                <w:rFonts w:ascii="Times New Roman" w:hAnsi="Times New Roman" w:cs="Times New Roman"/>
              </w:rPr>
              <w:t>Ln(income)</w:t>
            </w:r>
          </w:p>
        </w:tc>
      </w:tr>
    </w:tbl>
    <w:p w:rsidR="00CC6217" w:rsidRPr="008C6347" w:rsidRDefault="00CC6217" w:rsidP="00CC6217">
      <w:pPr>
        <w:rPr>
          <w:rFonts w:ascii="Times New Roman" w:hAnsi="Times New Roman" w:cs="Times New Roman"/>
        </w:rPr>
      </w:pPr>
    </w:p>
    <w:sectPr w:rsidR="00CC6217" w:rsidRPr="008C6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C84" w:rsidRDefault="00694C84" w:rsidP="00CC6217">
      <w:pPr>
        <w:spacing w:after="0" w:line="240" w:lineRule="auto"/>
      </w:pPr>
      <w:r>
        <w:separator/>
      </w:r>
    </w:p>
  </w:endnote>
  <w:endnote w:type="continuationSeparator" w:id="0">
    <w:p w:rsidR="00694C84" w:rsidRDefault="00694C84" w:rsidP="00CC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C84" w:rsidRDefault="00694C84" w:rsidP="00CC6217">
      <w:pPr>
        <w:spacing w:after="0" w:line="240" w:lineRule="auto"/>
      </w:pPr>
      <w:r>
        <w:separator/>
      </w:r>
    </w:p>
  </w:footnote>
  <w:footnote w:type="continuationSeparator" w:id="0">
    <w:p w:rsidR="00694C84" w:rsidRDefault="00694C84" w:rsidP="00CC6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15"/>
    <w:rsid w:val="00045D3B"/>
    <w:rsid w:val="00086120"/>
    <w:rsid w:val="00213F4E"/>
    <w:rsid w:val="00314A66"/>
    <w:rsid w:val="005355D9"/>
    <w:rsid w:val="005C6594"/>
    <w:rsid w:val="006604B0"/>
    <w:rsid w:val="00694C84"/>
    <w:rsid w:val="006D2624"/>
    <w:rsid w:val="00711400"/>
    <w:rsid w:val="00715AEC"/>
    <w:rsid w:val="008B01CD"/>
    <w:rsid w:val="008C6347"/>
    <w:rsid w:val="008E4C55"/>
    <w:rsid w:val="009B0FF3"/>
    <w:rsid w:val="00B17351"/>
    <w:rsid w:val="00B96914"/>
    <w:rsid w:val="00C011B3"/>
    <w:rsid w:val="00C30815"/>
    <w:rsid w:val="00CC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94728-6156-4D23-9745-79572FF2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17"/>
  </w:style>
  <w:style w:type="paragraph" w:styleId="Heading1">
    <w:name w:val="heading 1"/>
    <w:basedOn w:val="Normal"/>
    <w:next w:val="Normal"/>
    <w:link w:val="Heading1Char"/>
    <w:uiPriority w:val="9"/>
    <w:qFormat/>
    <w:rsid w:val="00CC6217"/>
    <w:pPr>
      <w:keepNext/>
      <w:keepLines/>
      <w:spacing w:before="240" w:after="0"/>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17"/>
    <w:rPr>
      <w:rFonts w:ascii="Times New Roman" w:eastAsiaTheme="majorEastAsia" w:hAnsi="Times New Roman" w:cstheme="majorBidi"/>
      <w:b/>
      <w:sz w:val="32"/>
      <w:szCs w:val="32"/>
    </w:rPr>
  </w:style>
  <w:style w:type="paragraph" w:styleId="FootnoteText">
    <w:name w:val="footnote text"/>
    <w:basedOn w:val="Normal"/>
    <w:link w:val="FootnoteTextChar"/>
    <w:uiPriority w:val="99"/>
    <w:semiHidden/>
    <w:unhideWhenUsed/>
    <w:rsid w:val="00CC621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C6217"/>
    <w:rPr>
      <w:rFonts w:ascii="Times New Roman" w:hAnsi="Times New Roman"/>
      <w:sz w:val="20"/>
      <w:szCs w:val="20"/>
    </w:rPr>
  </w:style>
  <w:style w:type="character" w:styleId="FootnoteReference">
    <w:name w:val="footnote reference"/>
    <w:basedOn w:val="DefaultParagraphFont"/>
    <w:uiPriority w:val="99"/>
    <w:semiHidden/>
    <w:unhideWhenUsed/>
    <w:rsid w:val="00CC6217"/>
    <w:rPr>
      <w:vertAlign w:val="superscript"/>
    </w:rPr>
  </w:style>
  <w:style w:type="paragraph" w:styleId="Title">
    <w:name w:val="Title"/>
    <w:basedOn w:val="Normal"/>
    <w:link w:val="TitleChar"/>
    <w:qFormat/>
    <w:rsid w:val="00CC62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pPr>
    <w:rPr>
      <w:rFonts w:ascii="Times New Roman" w:eastAsia="Times New Roman" w:hAnsi="Times New Roman" w:cs="Times New Roman"/>
      <w:sz w:val="28"/>
      <w:szCs w:val="20"/>
      <w:lang w:eastAsia="en-US"/>
    </w:rPr>
  </w:style>
  <w:style w:type="character" w:customStyle="1" w:styleId="TitleChar">
    <w:name w:val="Title Char"/>
    <w:basedOn w:val="DefaultParagraphFont"/>
    <w:link w:val="Title"/>
    <w:rsid w:val="00CC6217"/>
    <w:rPr>
      <w:rFonts w:ascii="Times New Roman" w:eastAsia="Times New Roman" w:hAnsi="Times New Roman" w:cs="Times New Roman"/>
      <w:sz w:val="28"/>
      <w:szCs w:val="20"/>
      <w:lang w:eastAsia="en-US"/>
    </w:rPr>
  </w:style>
  <w:style w:type="table" w:styleId="TableGrid">
    <w:name w:val="Table Grid"/>
    <w:basedOn w:val="TableNormal"/>
    <w:uiPriority w:val="39"/>
    <w:rsid w:val="00CC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C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Yangyi Zeng</dc:creator>
  <cp:keywords/>
  <dc:description/>
  <cp:lastModifiedBy>Yangyi Zeng</cp:lastModifiedBy>
  <cp:revision>8</cp:revision>
  <dcterms:created xsi:type="dcterms:W3CDTF">2019-11-29T09:57:00Z</dcterms:created>
  <dcterms:modified xsi:type="dcterms:W3CDTF">2020-08-12T13:45:00Z</dcterms:modified>
</cp:coreProperties>
</file>