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FF7" w:rsidRDefault="00CF1FF7" w:rsidP="00CF1FF7">
      <w:pPr>
        <w:pStyle w:val="Section-headings"/>
      </w:pPr>
      <w:r>
        <w:t>Supplementary Material</w:t>
      </w:r>
    </w:p>
    <w:p w:rsidR="00CF1FF7" w:rsidRDefault="00CF1FF7" w:rsidP="00CF1FF7">
      <w:pPr>
        <w:pStyle w:val="Caption"/>
        <w:keepNext/>
      </w:pPr>
      <w:bookmarkStart w:id="0" w:name="_Ref531957296"/>
      <w:r>
        <w:t>Table S</w:t>
      </w:r>
      <w:bookmarkEnd w:id="0"/>
      <w:r w:rsidR="00FD63A3">
        <w:t>1</w:t>
      </w:r>
      <w:r>
        <w:t>:</w:t>
      </w:r>
      <w:r w:rsidRPr="00DC77A5">
        <w:t xml:space="preserve"> </w:t>
      </w:r>
      <w:r w:rsidR="00141832" w:rsidRPr="00C60C48">
        <w:t xml:space="preserve">Annual number of images (N </w:t>
      </w:r>
      <w:proofErr w:type="spellStart"/>
      <w:r w:rsidR="00141832" w:rsidRPr="00C60C48">
        <w:t>Img</w:t>
      </w:r>
      <w:proofErr w:type="spellEnd"/>
      <w:r w:rsidR="00141832" w:rsidRPr="00C60C48">
        <w:t xml:space="preserve">), average number of clear observations (N </w:t>
      </w:r>
      <w:proofErr w:type="spellStart"/>
      <w:r w:rsidR="00141832" w:rsidRPr="00C60C48">
        <w:t>Obs</w:t>
      </w:r>
      <w:proofErr w:type="spellEnd"/>
      <w:r w:rsidR="00141832" w:rsidRPr="00C60C48">
        <w:t>), area-adjusted overall (OA) and class-wise user´s (UA) and producer´s accuracies (PA) (%) with corresponding 95% confidence intervals (95% CI).</w:t>
      </w:r>
    </w:p>
    <w:tbl>
      <w:tblPr>
        <w:tblW w:w="9898" w:type="dxa"/>
        <w:tblLayout w:type="fixed"/>
        <w:tblLook w:val="04A0" w:firstRow="1" w:lastRow="0" w:firstColumn="1" w:lastColumn="0" w:noHBand="0" w:noVBand="1"/>
      </w:tblPr>
      <w:tblGrid>
        <w:gridCol w:w="596"/>
        <w:gridCol w:w="538"/>
        <w:gridCol w:w="538"/>
        <w:gridCol w:w="851"/>
        <w:gridCol w:w="709"/>
        <w:gridCol w:w="850"/>
        <w:gridCol w:w="851"/>
        <w:gridCol w:w="850"/>
        <w:gridCol w:w="851"/>
        <w:gridCol w:w="992"/>
        <w:gridCol w:w="709"/>
        <w:gridCol w:w="850"/>
        <w:gridCol w:w="713"/>
      </w:tblGrid>
      <w:tr w:rsidR="002724AF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724AF" w:rsidRPr="000E10E9" w:rsidRDefault="002724AF" w:rsidP="005B75E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1076" w:type="dxa"/>
            <w:gridSpan w:val="2"/>
            <w:tcBorders>
              <w:top w:val="nil"/>
              <w:bottom w:val="single" w:sz="4" w:space="0" w:color="auto"/>
            </w:tcBorders>
          </w:tcPr>
          <w:p w:rsidR="002724AF" w:rsidRPr="00C07AD9" w:rsidRDefault="002724AF" w:rsidP="005B75E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724AF" w:rsidRPr="000E10E9" w:rsidRDefault="002724AF" w:rsidP="005B75E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4AF" w:rsidRPr="000E10E9" w:rsidRDefault="002724AF" w:rsidP="005B75E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4AF" w:rsidRPr="000E10E9" w:rsidRDefault="002724AF" w:rsidP="005B75E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 xml:space="preserve">Summer </w:t>
            </w:r>
            <w:r w:rsidRPr="008569ED">
              <w:rPr>
                <w:rFonts w:eastAsia="Times New Roman" w:cs="Times New Roman"/>
                <w:b/>
                <w:bCs/>
                <w:noProof/>
                <w:color w:val="000000"/>
                <w:sz w:val="18"/>
                <w:szCs w:val="20"/>
              </w:rPr>
              <w:t>crop</w:t>
            </w: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 xml:space="preserve"> </w:t>
            </w:r>
          </w:p>
        </w:tc>
        <w:tc>
          <w:tcPr>
            <w:tcW w:w="32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724AF" w:rsidRPr="000E10E9" w:rsidRDefault="002724AF" w:rsidP="005B75E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Others</w:t>
            </w:r>
          </w:p>
        </w:tc>
      </w:tr>
      <w:tr w:rsidR="00141832" w:rsidRPr="000E10E9" w:rsidTr="002724AF">
        <w:trPr>
          <w:trHeight w:val="315"/>
        </w:trPr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Year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60C4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N </w:t>
            </w:r>
            <w:proofErr w:type="spellStart"/>
            <w:r w:rsidRPr="00C60C4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Img</w:t>
            </w:r>
            <w:proofErr w:type="spellEnd"/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07A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N </w:t>
            </w:r>
            <w:proofErr w:type="spellStart"/>
            <w:r w:rsidRPr="00C07A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Obs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OA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95% CI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PA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95% CI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UA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95% CI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PA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95% CI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UA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0E10E9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</w:rPr>
              <w:t>95% CI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0.25%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88.32%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16.47%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97.14%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9.52%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99.97%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0.10%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99.86%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0.23%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99.79%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0.28%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84.24%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18.74%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96.60%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10.85%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99.97%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0.11%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99.82%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0.25%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0.34%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82.64%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17.88%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91.64%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15.02%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99.90%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0.18%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99.76%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0.29%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99.33%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0.43%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88.63%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16.38%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67.31%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21.96%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99.86%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0.23%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0.37%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73.03%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21.23%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92.26%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16.60%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99.93%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0.15%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99.68%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0.34%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98.40%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0.75%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47.89%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13.08%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88.85%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15.42%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98.55%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0.72%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0.44%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79.07%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15.24%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93.40%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11.29%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99.57%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0.39%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7.7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99.35%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0.48%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74.71%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15.07%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95.13%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9.69%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99.91%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0.17%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0.45%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98.41%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0.75%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62.00%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11.80%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94.20%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8.80%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98.52%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0.73%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1999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75.94%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13.18%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96.55%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7.26%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99.92%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0.17%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99.30%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0.50%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99.11%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0.56%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73.87%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13.90%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91.29%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11.40%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99.28%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0.51%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0.50%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83.12%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11.12%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94.82%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7.69%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99.41%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0.46%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86.57%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10.23%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91.57%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9.18%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99.72%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0.31%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99.52%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0.42%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98.63%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0.69%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70.05%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12.05%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90.90%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10.16%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99.73%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98.86%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0.64%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88.46%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8.96%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92.89%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7.84%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99.72%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0.31%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99.52%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0.42%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98.89%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74.03%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11.86%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94.20%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8.25%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99.03%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0.59%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12.8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86.09%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9.51%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94.70%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6.95%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99.41%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0.46%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11.4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98.92%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79.97%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11.14%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89.95%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9.84%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0.53%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7.7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98.65%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0.64%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84.72%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11.09%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76.71%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13.22%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99.13%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0.49%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99.48%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0.44%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2009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98.09%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0.80%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72.11%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11.11%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82.25%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11.59%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98.72%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0.68%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89.90%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7.78%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93.89%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6.66%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99.71%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99.49%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0.43%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99.11%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0.55%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94.87%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5.24%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90.70%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6.93%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99.38%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99.67%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0.35%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98.39%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0.74%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80.43%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8.96%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90.10%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7.91%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98.83%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0.66%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13.1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99.19%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95.22%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4.99%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92.04%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6.37%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99.68%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0.35%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99.19%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0.53%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95.14%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4.83%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92.90%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5.85%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0.43%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99.65%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0.36%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98.99%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0.57%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97.48%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3.66%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87.97%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7.29%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99.09%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0.55%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99.83%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0.26%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96.19%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4.36%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92.52%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5.99%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99.45%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0.44%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99.73%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0.32%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98.96%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0.59%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95.71%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4.44%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90.17%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6.48%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0.52%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99.67%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0.35%</w:t>
            </w:r>
          </w:p>
        </w:tc>
      </w:tr>
      <w:tr w:rsidR="00141832" w:rsidRPr="000E10E9" w:rsidTr="005B75E1">
        <w:trPr>
          <w:trHeight w:val="315"/>
        </w:trPr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C60C48">
              <w:rPr>
                <w:rFonts w:eastAsia="Times New Roman" w:cs="Times New Roman"/>
                <w:color w:val="000000"/>
                <w:sz w:val="18"/>
                <w:szCs w:val="20"/>
              </w:rPr>
              <w:t>2018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1832" w:rsidRPr="00C60C48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60C48">
              <w:rPr>
                <w:rFonts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1832" w:rsidRPr="00C07AD9" w:rsidRDefault="00141832" w:rsidP="0014183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C07AD9">
              <w:rPr>
                <w:rFonts w:cs="Times New Roman"/>
                <w:color w:val="000000"/>
                <w:sz w:val="18"/>
                <w:szCs w:val="18"/>
              </w:rPr>
              <w:t>13.7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98.92%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0.61%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90.15%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6.20%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94.97%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4.92%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99.62%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0.37%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99.22%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1832" w:rsidRPr="000E10E9" w:rsidRDefault="00141832" w:rsidP="00141832">
            <w:pPr>
              <w:keepNext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</w:rPr>
            </w:pPr>
            <w:r w:rsidRPr="000E10E9">
              <w:rPr>
                <w:rFonts w:cs="Times New Roman"/>
                <w:color w:val="000000"/>
                <w:sz w:val="18"/>
                <w:szCs w:val="20"/>
              </w:rPr>
              <w:t>0.54%</w:t>
            </w:r>
          </w:p>
        </w:tc>
      </w:tr>
    </w:tbl>
    <w:p w:rsidR="00FD63A3" w:rsidRDefault="00FD63A3" w:rsidP="00FD63A3">
      <w:pPr>
        <w:pStyle w:val="Caption"/>
        <w:keepNext/>
      </w:pPr>
      <w:bookmarkStart w:id="1" w:name="_Ref534361671"/>
    </w:p>
    <w:p w:rsidR="00FD63A3" w:rsidRDefault="00FD63A3">
      <w:pPr>
        <w:spacing w:after="160" w:line="259" w:lineRule="auto"/>
        <w:jc w:val="left"/>
        <w:rPr>
          <w:b/>
          <w:bCs/>
          <w:sz w:val="18"/>
          <w:szCs w:val="18"/>
        </w:rPr>
      </w:pPr>
      <w:r>
        <w:br w:type="page"/>
      </w:r>
    </w:p>
    <w:p w:rsidR="00FD63A3" w:rsidRDefault="00FD63A3" w:rsidP="00FD63A3">
      <w:pPr>
        <w:pStyle w:val="Caption"/>
        <w:keepNext/>
      </w:pPr>
      <w:r>
        <w:lastRenderedPageBreak/>
        <w:t>Table S</w:t>
      </w:r>
      <w:bookmarkEnd w:id="1"/>
      <w:r>
        <w:rPr>
          <w:noProof/>
        </w:rPr>
        <w:t>2</w:t>
      </w:r>
      <w:r>
        <w:t xml:space="preserve">: Linear regression analyses between accuracy measures (response) and the mean </w:t>
      </w:r>
      <w:r w:rsidRPr="0066594B">
        <w:rPr>
          <w:noProof/>
        </w:rPr>
        <w:t>number</w:t>
      </w:r>
      <w:r>
        <w:t xml:space="preserve"> of observations (predictor) in each year</w:t>
      </w:r>
      <w:r w:rsidRPr="0066594B">
        <w:rPr>
          <w:noProof/>
        </w:rPr>
        <w:t xml:space="preserve">. </w:t>
      </w:r>
      <w:r>
        <w:rPr>
          <w:noProof/>
        </w:rPr>
        <w:t>i</w:t>
      </w:r>
      <w:r w:rsidRPr="0066594B">
        <w:rPr>
          <w:noProof/>
        </w:rPr>
        <w:t>ntercept</w:t>
      </w:r>
      <w:r>
        <w:t xml:space="preserve">, </w:t>
      </w:r>
      <w:r>
        <w:rPr>
          <w:rFonts w:cs="Times New Roman"/>
        </w:rPr>
        <w:t>β</w:t>
      </w:r>
      <w:r w:rsidRPr="00F502A4">
        <w:rPr>
          <w:vertAlign w:val="subscript"/>
        </w:rPr>
        <w:t>nobs</w:t>
      </w:r>
      <w:r>
        <w:t xml:space="preserve">, standard error of </w:t>
      </w:r>
      <w:r>
        <w:rPr>
          <w:rFonts w:cs="Times New Roman"/>
        </w:rPr>
        <w:t>β</w:t>
      </w:r>
      <w:r w:rsidRPr="00F502A4">
        <w:rPr>
          <w:vertAlign w:val="subscript"/>
        </w:rPr>
        <w:t>nobs</w:t>
      </w:r>
      <w:r>
        <w:t xml:space="preserve"> given in %.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1597"/>
        <w:gridCol w:w="850"/>
        <w:gridCol w:w="851"/>
        <w:gridCol w:w="992"/>
        <w:gridCol w:w="992"/>
        <w:gridCol w:w="851"/>
      </w:tblGrid>
      <w:tr w:rsidR="00FD63A3" w:rsidRPr="003B20B3" w:rsidTr="005B75E1">
        <w:trPr>
          <w:trHeight w:val="300"/>
          <w:jc w:val="center"/>
        </w:trPr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 xml:space="preserve">Accuracy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>Class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>Intercept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sz w:val="18"/>
                <w:szCs w:val="20"/>
              </w:rPr>
            </w:pPr>
            <w:r w:rsidRPr="003B20B3">
              <w:rPr>
                <w:rFonts w:cs="Times New Roman"/>
                <w:sz w:val="18"/>
                <w:szCs w:val="20"/>
              </w:rPr>
              <w:t>β</w:t>
            </w:r>
            <w:r w:rsidRPr="003B20B3">
              <w:rPr>
                <w:sz w:val="18"/>
                <w:szCs w:val="20"/>
                <w:vertAlign w:val="subscript"/>
              </w:rPr>
              <w:t>nobs</w:t>
            </w:r>
            <w:r w:rsidRPr="003B20B3">
              <w:rPr>
                <w:sz w:val="18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>SE(</w:t>
            </w:r>
            <w:r w:rsidRPr="003B20B3">
              <w:rPr>
                <w:rFonts w:cs="Times New Roman"/>
                <w:sz w:val="18"/>
                <w:szCs w:val="20"/>
              </w:rPr>
              <w:t>β</w:t>
            </w:r>
            <w:r w:rsidRPr="003B20B3">
              <w:rPr>
                <w:sz w:val="18"/>
                <w:szCs w:val="20"/>
                <w:vertAlign w:val="subscript"/>
              </w:rPr>
              <w:t>nobs</w:t>
            </w:r>
            <w:r w:rsidRPr="003B20B3">
              <w:rPr>
                <w:sz w:val="18"/>
                <w:szCs w:val="20"/>
              </w:rPr>
              <w:t>)</w:t>
            </w:r>
            <w:r w:rsidRPr="003B20B3">
              <w:rPr>
                <w:sz w:val="18"/>
                <w:szCs w:val="20"/>
                <w:vertAlign w:val="subscript"/>
              </w:rPr>
              <w:t xml:space="preserve">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>R²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>p-value</w:t>
            </w:r>
          </w:p>
        </w:tc>
      </w:tr>
      <w:tr w:rsidR="00FD63A3" w:rsidRPr="003B20B3" w:rsidTr="005B75E1">
        <w:trPr>
          <w:trHeight w:val="300"/>
          <w:jc w:val="center"/>
        </w:trPr>
        <w:tc>
          <w:tcPr>
            <w:tcW w:w="10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63A3" w:rsidRPr="003B20B3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 xml:space="preserve">Producer´s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C60C48" w:rsidRDefault="00E67CAF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C60C48">
              <w:rPr>
                <w:sz w:val="18"/>
                <w:szCs w:val="20"/>
              </w:rPr>
              <w:t>Dry season</w:t>
            </w:r>
            <w:r w:rsidR="00FD63A3" w:rsidRPr="00C60C48">
              <w:rPr>
                <w:sz w:val="18"/>
                <w:szCs w:val="20"/>
              </w:rPr>
              <w:t xml:space="preserve"> crops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58.526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2.420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0.709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0.302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0.002</w:t>
            </w:r>
          </w:p>
        </w:tc>
      </w:tr>
      <w:tr w:rsidR="00FD63A3" w:rsidRPr="003B20B3" w:rsidTr="005B75E1">
        <w:trPr>
          <w:trHeight w:val="30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63A3" w:rsidRPr="003B20B3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C60C48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C60C48">
              <w:rPr>
                <w:sz w:val="18"/>
                <w:szCs w:val="20"/>
              </w:rPr>
              <w:t>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100.083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-0.043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0.180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0.022</w:t>
            </w:r>
          </w:p>
        </w:tc>
      </w:tr>
      <w:tr w:rsidR="00FD63A3" w:rsidRPr="003B20B3" w:rsidTr="005B75E1">
        <w:trPr>
          <w:trHeight w:val="300"/>
          <w:jc w:val="center"/>
        </w:trPr>
        <w:tc>
          <w:tcPr>
            <w:tcW w:w="10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63A3" w:rsidRPr="003B20B3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 xml:space="preserve">User´s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C60C48" w:rsidRDefault="00E67CAF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C60C48">
              <w:rPr>
                <w:sz w:val="18"/>
                <w:szCs w:val="20"/>
              </w:rPr>
              <w:t xml:space="preserve">Dry season </w:t>
            </w:r>
            <w:r w:rsidR="00FD63A3" w:rsidRPr="00C60C48">
              <w:rPr>
                <w:sz w:val="18"/>
                <w:szCs w:val="20"/>
              </w:rPr>
              <w:t>crops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88.580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0.544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0.452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0.051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0.239</w:t>
            </w:r>
          </w:p>
        </w:tc>
      </w:tr>
      <w:tr w:rsidR="00FD63A3" w:rsidRPr="003B20B3" w:rsidTr="005B75E1">
        <w:trPr>
          <w:trHeight w:val="30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63A3" w:rsidRPr="003B20B3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63A3" w:rsidRPr="003B20B3" w:rsidRDefault="00FD63A3" w:rsidP="005B75E1">
            <w:pPr>
              <w:spacing w:after="200" w:line="276" w:lineRule="auto"/>
              <w:jc w:val="left"/>
              <w:rPr>
                <w:sz w:val="18"/>
                <w:szCs w:val="20"/>
              </w:rPr>
            </w:pPr>
            <w:r w:rsidRPr="003B20B3">
              <w:rPr>
                <w:sz w:val="18"/>
                <w:szCs w:val="20"/>
              </w:rPr>
              <w:t>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99.065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0.029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0.049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D63A3" w:rsidRPr="003B20B3" w:rsidRDefault="00FD63A3" w:rsidP="005B75E1">
            <w:pPr>
              <w:keepNext/>
              <w:spacing w:after="200" w:line="276" w:lineRule="auto"/>
              <w:jc w:val="right"/>
              <w:rPr>
                <w:rFonts w:cs="Times New Roman"/>
                <w:sz w:val="18"/>
                <w:szCs w:val="20"/>
              </w:rPr>
            </w:pPr>
            <w:r w:rsidRPr="003B20B3">
              <w:rPr>
                <w:rFonts w:cs="Times New Roman"/>
                <w:color w:val="000000"/>
                <w:sz w:val="18"/>
                <w:szCs w:val="20"/>
              </w:rPr>
              <w:t>0.247</w:t>
            </w:r>
          </w:p>
        </w:tc>
      </w:tr>
    </w:tbl>
    <w:p w:rsidR="00FD63A3" w:rsidRDefault="00FD63A3" w:rsidP="00FD63A3">
      <w:pPr>
        <w:spacing w:after="200" w:line="276" w:lineRule="auto"/>
        <w:jc w:val="left"/>
        <w:rPr>
          <w:b/>
          <w:bCs/>
          <w:sz w:val="18"/>
          <w:szCs w:val="18"/>
        </w:rPr>
      </w:pPr>
      <w:r>
        <w:br w:type="page"/>
      </w:r>
    </w:p>
    <w:p w:rsidR="00FD63A3" w:rsidRDefault="00FD63A3" w:rsidP="00FD63A3">
      <w:pPr>
        <w:pStyle w:val="Caption"/>
        <w:keepNext/>
      </w:pPr>
      <w:bookmarkStart w:id="2" w:name="_Ref534206565"/>
      <w:r>
        <w:lastRenderedPageBreak/>
        <w:t>Table S</w:t>
      </w:r>
      <w:bookmarkEnd w:id="2"/>
      <w:r>
        <w:t xml:space="preserve">3: </w:t>
      </w:r>
      <w:bookmarkStart w:id="3" w:name="_Ref511298550"/>
      <w:r>
        <w:t xml:space="preserve">Map-based summer-cropped area by provinces. Total area, </w:t>
      </w:r>
      <w:r w:rsidRPr="008569ED">
        <w:rPr>
          <w:noProof/>
        </w:rPr>
        <w:t>post</w:t>
      </w:r>
      <w:r>
        <w:rPr>
          <w:noProof/>
        </w:rPr>
        <w:t>-</w:t>
      </w:r>
      <w:r w:rsidRPr="008569ED">
        <w:rPr>
          <w:noProof/>
        </w:rPr>
        <w:t>1995</w:t>
      </w:r>
      <w:r>
        <w:t xml:space="preserve"> area, as well as the </w:t>
      </w:r>
      <w:r w:rsidRPr="0066594B">
        <w:rPr>
          <w:noProof/>
        </w:rPr>
        <w:t>largest</w:t>
      </w:r>
      <w:r>
        <w:t xml:space="preserve"> annual expansion in ha and the according year.</w:t>
      </w:r>
      <w:bookmarkEnd w:id="3"/>
      <w:r>
        <w:t xml:space="preserve"> </w:t>
      </w:r>
    </w:p>
    <w:tbl>
      <w:tblPr>
        <w:tblStyle w:val="PlainTable4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351"/>
        <w:gridCol w:w="1437"/>
        <w:gridCol w:w="1890"/>
        <w:gridCol w:w="1701"/>
      </w:tblGrid>
      <w:tr w:rsidR="00FD63A3" w:rsidRPr="00A1326B" w:rsidTr="005B75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3A3" w:rsidRPr="00A1326B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r w:rsidRPr="00A1326B">
              <w:rPr>
                <w:rFonts w:cs="Times New Roman"/>
                <w:sz w:val="22"/>
              </w:rPr>
              <w:t xml:space="preserve">Province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63A3" w:rsidRPr="00A1326B" w:rsidRDefault="00FD63A3" w:rsidP="005B75E1">
            <w:pPr>
              <w:spacing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2"/>
              </w:rPr>
            </w:pPr>
            <w:r w:rsidRPr="00A1326B">
              <w:rPr>
                <w:rFonts w:cs="Times New Roman"/>
                <w:sz w:val="22"/>
              </w:rPr>
              <w:t>Cumul</w:t>
            </w:r>
            <w:r>
              <w:rPr>
                <w:rFonts w:cs="Times New Roman"/>
                <w:sz w:val="22"/>
              </w:rPr>
              <w:t>ative</w:t>
            </w:r>
            <w:r w:rsidRPr="00A1326B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activated </w:t>
            </w:r>
            <w:r w:rsidRPr="00A1326B">
              <w:rPr>
                <w:rFonts w:cs="Times New Roman"/>
                <w:sz w:val="22"/>
              </w:rPr>
              <w:t>area (ha)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auto"/>
          </w:tcPr>
          <w:p w:rsidR="00FD63A3" w:rsidRPr="00A1326B" w:rsidRDefault="00FD63A3" w:rsidP="005B75E1">
            <w:pPr>
              <w:spacing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2"/>
              </w:rPr>
            </w:pPr>
            <w:r>
              <w:rPr>
                <w:rFonts w:cs="Times New Roman"/>
                <w:sz w:val="22"/>
              </w:rPr>
              <w:t xml:space="preserve">Initial year after </w:t>
            </w:r>
            <w:r w:rsidRPr="00A1326B">
              <w:rPr>
                <w:rFonts w:cs="Times New Roman"/>
                <w:sz w:val="22"/>
              </w:rPr>
              <w:t>1995 (ha)</w:t>
            </w: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:rsidR="00FD63A3" w:rsidRPr="00A1326B" w:rsidRDefault="00FD63A3" w:rsidP="005B75E1">
            <w:pPr>
              <w:spacing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2"/>
              </w:rPr>
            </w:pPr>
            <w:r w:rsidRPr="00A1326B">
              <w:rPr>
                <w:rFonts w:cs="Times New Roman"/>
                <w:sz w:val="22"/>
              </w:rPr>
              <w:t>Activated post</w:t>
            </w:r>
            <w:r>
              <w:rPr>
                <w:rFonts w:cs="Times New Roman"/>
                <w:sz w:val="22"/>
              </w:rPr>
              <w:t>-</w:t>
            </w:r>
            <w:r w:rsidRPr="00A1326B">
              <w:rPr>
                <w:rFonts w:cs="Times New Roman"/>
                <w:sz w:val="22"/>
              </w:rPr>
              <w:t>1995 (%)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</w:tcPr>
          <w:p w:rsidR="00FD63A3" w:rsidRPr="00A1326B" w:rsidRDefault="00FD63A3" w:rsidP="005B75E1">
            <w:pPr>
              <w:spacing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2"/>
              </w:rPr>
            </w:pPr>
            <w:r w:rsidRPr="00A1326B">
              <w:rPr>
                <w:rFonts w:cs="Times New Roman"/>
                <w:sz w:val="22"/>
              </w:rPr>
              <w:t xml:space="preserve">Largest </w:t>
            </w:r>
            <w:r>
              <w:rPr>
                <w:rFonts w:cs="Times New Roman"/>
                <w:sz w:val="22"/>
              </w:rPr>
              <w:t xml:space="preserve">annual </w:t>
            </w:r>
            <w:r w:rsidRPr="00A1326B">
              <w:rPr>
                <w:rFonts w:cs="Times New Roman"/>
                <w:sz w:val="22"/>
              </w:rPr>
              <w:t xml:space="preserve">expansion </w:t>
            </w:r>
            <w:r>
              <w:rPr>
                <w:rFonts w:cs="Times New Roman"/>
                <w:sz w:val="22"/>
              </w:rPr>
              <w:t>after</w:t>
            </w:r>
            <w:r w:rsidRPr="00A1326B">
              <w:rPr>
                <w:rFonts w:cs="Times New Roman"/>
                <w:sz w:val="22"/>
              </w:rPr>
              <w:t xml:space="preserve"> 1995 (ha)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FD63A3" w:rsidRPr="00A1326B" w:rsidRDefault="00FD63A3" w:rsidP="005B75E1">
            <w:pPr>
              <w:spacing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2"/>
              </w:rPr>
            </w:pPr>
            <w:r w:rsidRPr="00A1326B">
              <w:rPr>
                <w:rFonts w:cs="Times New Roman"/>
                <w:sz w:val="22"/>
              </w:rPr>
              <w:t>Largest expansion year</w:t>
            </w:r>
          </w:p>
        </w:tc>
      </w:tr>
      <w:tr w:rsidR="00FD63A3" w:rsidRPr="00A1326B" w:rsidTr="005B7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proofErr w:type="spellStart"/>
            <w:r w:rsidRPr="00933799">
              <w:rPr>
                <w:rFonts w:cs="Times New Roman"/>
                <w:b w:val="0"/>
                <w:color w:val="000000"/>
                <w:sz w:val="22"/>
              </w:rPr>
              <w:t>Adıyaman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36,351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24,438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67.23%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2,143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1996</w:t>
            </w:r>
          </w:p>
        </w:tc>
      </w:tr>
      <w:tr w:rsidR="00FD63A3" w:rsidRPr="00A1326B" w:rsidTr="005B75E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r w:rsidRPr="009043EC">
              <w:rPr>
                <w:rFonts w:cs="Times New Roman"/>
                <w:b w:val="0"/>
                <w:color w:val="000000"/>
                <w:sz w:val="22"/>
              </w:rPr>
              <w:t>Batman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20,515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11,685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56.96%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1,919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1998</w:t>
            </w:r>
          </w:p>
        </w:tc>
      </w:tr>
      <w:tr w:rsidR="00FD63A3" w:rsidRPr="00A1326B" w:rsidTr="005B7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proofErr w:type="spellStart"/>
            <w:r w:rsidRPr="00572146">
              <w:rPr>
                <w:rFonts w:cs="Times New Roman"/>
                <w:b w:val="0"/>
                <w:color w:val="000000"/>
                <w:sz w:val="22"/>
              </w:rPr>
              <w:t>Diyarbakır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144,809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96,744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66.81%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9,242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2004</w:t>
            </w:r>
          </w:p>
        </w:tc>
      </w:tr>
      <w:tr w:rsidR="00FD63A3" w:rsidRPr="00A1326B" w:rsidTr="005B75E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r w:rsidRPr="009043EC">
              <w:rPr>
                <w:rFonts w:cs="Times New Roman"/>
                <w:b w:val="0"/>
                <w:color w:val="000000"/>
                <w:sz w:val="22"/>
              </w:rPr>
              <w:t>Gaziantep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63,267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38,339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60.60%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4,010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1996</w:t>
            </w:r>
          </w:p>
        </w:tc>
      </w:tr>
      <w:tr w:rsidR="00FD63A3" w:rsidRPr="00A1326B" w:rsidTr="005B7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r w:rsidRPr="009043EC">
              <w:rPr>
                <w:rFonts w:cs="Times New Roman"/>
                <w:b w:val="0"/>
                <w:color w:val="000000"/>
                <w:sz w:val="22"/>
              </w:rPr>
              <w:t>Kilis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5,135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4,409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85.85%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678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2013</w:t>
            </w:r>
          </w:p>
        </w:tc>
      </w:tr>
      <w:tr w:rsidR="00FD63A3" w:rsidRPr="00A1326B" w:rsidTr="005B75E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proofErr w:type="spellStart"/>
            <w:r w:rsidRPr="009043EC">
              <w:rPr>
                <w:rFonts w:cs="Times New Roman"/>
                <w:b w:val="0"/>
                <w:color w:val="000000"/>
                <w:sz w:val="22"/>
              </w:rPr>
              <w:t>Mardin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152,521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138,977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91.12%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1,226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2004</w:t>
            </w:r>
          </w:p>
        </w:tc>
      </w:tr>
      <w:tr w:rsidR="00FD63A3" w:rsidRPr="00A1326B" w:rsidTr="005B7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proofErr w:type="spellStart"/>
            <w:r w:rsidRPr="00516651">
              <w:rPr>
                <w:rFonts w:cs="Times New Roman"/>
                <w:b w:val="0"/>
                <w:color w:val="000000"/>
                <w:sz w:val="22"/>
              </w:rPr>
              <w:t>Şanlıurfa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460,483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384,058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83.40%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26,824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1998</w:t>
            </w:r>
          </w:p>
        </w:tc>
      </w:tr>
      <w:tr w:rsidR="00FD63A3" w:rsidRPr="00A1326B" w:rsidTr="005B75E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proofErr w:type="spellStart"/>
            <w:r w:rsidRPr="009043EC">
              <w:rPr>
                <w:rFonts w:cs="Times New Roman"/>
                <w:b w:val="0"/>
                <w:color w:val="000000"/>
                <w:sz w:val="22"/>
              </w:rPr>
              <w:t>Siirt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11,582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7,398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63.88%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1,219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2000</w:t>
            </w:r>
          </w:p>
        </w:tc>
      </w:tr>
      <w:tr w:rsidR="00FD63A3" w:rsidRPr="00A1326B" w:rsidTr="005B7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63A3" w:rsidRPr="009043EC" w:rsidRDefault="00FD63A3" w:rsidP="005B75E1">
            <w:pPr>
              <w:spacing w:after="0"/>
              <w:rPr>
                <w:rFonts w:cs="Times New Roman"/>
                <w:b w:val="0"/>
                <w:sz w:val="22"/>
              </w:rPr>
            </w:pPr>
            <w:proofErr w:type="spellStart"/>
            <w:r w:rsidRPr="001B6D38">
              <w:rPr>
                <w:rFonts w:cs="Times New Roman"/>
                <w:b w:val="0"/>
                <w:color w:val="000000"/>
                <w:sz w:val="22"/>
              </w:rPr>
              <w:t>Şırnak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42,379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25,070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59.16%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3,706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1995</w:t>
            </w:r>
          </w:p>
        </w:tc>
      </w:tr>
      <w:tr w:rsidR="00FD63A3" w:rsidRPr="00A1326B" w:rsidTr="005B75E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D63A3" w:rsidRPr="00E57945" w:rsidRDefault="00FD63A3" w:rsidP="005B75E1">
            <w:pPr>
              <w:spacing w:after="0"/>
              <w:jc w:val="left"/>
              <w:rPr>
                <w:rFonts w:cs="Times New Roman"/>
                <w:b w:val="0"/>
                <w:color w:val="000000"/>
                <w:sz w:val="22"/>
              </w:rPr>
            </w:pPr>
            <w:r w:rsidRPr="00E57945">
              <w:rPr>
                <w:rFonts w:cs="Times New Roman"/>
                <w:b w:val="0"/>
                <w:color w:val="000000"/>
                <w:sz w:val="22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937,044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731,118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78.02%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48,383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63A3" w:rsidRPr="00A1326B" w:rsidRDefault="00FD63A3" w:rsidP="005B75E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</w:rPr>
            </w:pPr>
            <w:r w:rsidRPr="00A1326B">
              <w:rPr>
                <w:rFonts w:cs="Times New Roman"/>
                <w:color w:val="000000"/>
                <w:sz w:val="22"/>
              </w:rPr>
              <w:t>2011</w:t>
            </w:r>
          </w:p>
        </w:tc>
      </w:tr>
    </w:tbl>
    <w:p w:rsidR="00FD63A3" w:rsidRPr="00F54715" w:rsidRDefault="00FD63A3" w:rsidP="00FD63A3">
      <w:pPr>
        <w:pStyle w:val="Caption"/>
        <w:jc w:val="center"/>
      </w:pPr>
    </w:p>
    <w:p w:rsidR="00FD63A3" w:rsidRDefault="00FD63A3" w:rsidP="00FD63A3"/>
    <w:p w:rsidR="00CF1FF7" w:rsidRPr="00F54F78" w:rsidRDefault="00CF1FF7" w:rsidP="00CF1FF7">
      <w:pPr>
        <w:pStyle w:val="Caption"/>
      </w:pPr>
    </w:p>
    <w:p w:rsidR="00FD63A3" w:rsidRDefault="00FD63A3">
      <w:pPr>
        <w:spacing w:after="160" w:line="259" w:lineRule="auto"/>
        <w:jc w:val="left"/>
        <w:rPr>
          <w:b/>
          <w:bCs/>
          <w:sz w:val="18"/>
          <w:szCs w:val="18"/>
        </w:rPr>
      </w:pPr>
      <w:r>
        <w:br w:type="page"/>
      </w:r>
    </w:p>
    <w:p w:rsidR="005630B7" w:rsidRPr="00883D2F" w:rsidRDefault="005630B7" w:rsidP="005630B7">
      <w:pPr>
        <w:pStyle w:val="Caption"/>
        <w:jc w:val="center"/>
        <w:rPr>
          <w:highlight w:val="yellow"/>
        </w:rPr>
      </w:pPr>
      <w:r w:rsidRPr="00883D2F">
        <w:rPr>
          <w:noProof/>
          <w:highlight w:val="yellow"/>
        </w:rPr>
        <w:lastRenderedPageBreak/>
        <w:drawing>
          <wp:inline distT="0" distB="0" distL="0" distR="0" wp14:anchorId="20D2E934" wp14:editId="564936B2">
            <wp:extent cx="5760720" cy="52806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1E" w:rsidRDefault="005630B7" w:rsidP="005630B7">
      <w:pPr>
        <w:pStyle w:val="Caption"/>
        <w:jc w:val="center"/>
      </w:pPr>
      <w:r w:rsidRPr="00C60C48">
        <w:t>Figure S1: Climate diagrams for measurement station in Sanliurfa comparing measured temperature and precipitation for every year relative to the normal climate based on 1961 - 1990. Data from Harris et al. (2020).</w:t>
      </w:r>
      <w:r w:rsidRPr="005B75E1">
        <w:t xml:space="preserve"> </w:t>
      </w:r>
    </w:p>
    <w:p w:rsidR="00FC211E" w:rsidRDefault="00FC211E">
      <w:pPr>
        <w:spacing w:after="160" w:line="259" w:lineRule="auto"/>
        <w:jc w:val="left"/>
        <w:rPr>
          <w:b/>
          <w:bCs/>
          <w:sz w:val="18"/>
          <w:szCs w:val="18"/>
        </w:rPr>
      </w:pPr>
      <w:r>
        <w:br w:type="page"/>
      </w:r>
    </w:p>
    <w:p w:rsidR="00CF1FF7" w:rsidRPr="00F54715" w:rsidRDefault="002C6B47" w:rsidP="00CF1FF7">
      <w:pPr>
        <w:keepNext/>
      </w:pPr>
      <w:r>
        <w:rPr>
          <w:noProof/>
        </w:rPr>
        <w:lastRenderedPageBreak/>
        <w:drawing>
          <wp:inline distT="0" distB="0" distL="0" distR="0">
            <wp:extent cx="5762625" cy="19240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F7" w:rsidRDefault="00CF1FF7" w:rsidP="00CF1FF7">
      <w:pPr>
        <w:pStyle w:val="Caption"/>
        <w:jc w:val="center"/>
      </w:pPr>
      <w:bookmarkStart w:id="4" w:name="_Ref528231072"/>
      <w:r w:rsidRPr="00C60C48">
        <w:t>Figure S</w:t>
      </w:r>
      <w:r w:rsidR="005630B7" w:rsidRPr="00C60C48">
        <w:rPr>
          <w:noProof/>
        </w:rPr>
        <w:t>2</w:t>
      </w:r>
      <w:r w:rsidRPr="00C60C48">
        <w:t xml:space="preserve">: Scatterplots of mapped against reference data values (n = 1,081) for three variables derived in post-classification analysis: the number of years under summer cultivation (left), the earliest year where summer cultivation occurred (middle), and </w:t>
      </w:r>
      <w:r w:rsidR="002C6B47" w:rsidRPr="00C60C48">
        <w:t>dry</w:t>
      </w:r>
      <w:r w:rsidR="0059579E" w:rsidRPr="00C60C48">
        <w:t xml:space="preserve"> </w:t>
      </w:r>
      <w:r w:rsidR="002C6B47" w:rsidRPr="00C60C48">
        <w:t xml:space="preserve">season </w:t>
      </w:r>
      <w:r w:rsidRPr="00C60C48">
        <w:t>crop</w:t>
      </w:r>
      <w:r w:rsidR="002C6B47" w:rsidRPr="00C60C48">
        <w:t>ping</w:t>
      </w:r>
      <w:r w:rsidRPr="00C60C48">
        <w:t xml:space="preserve"> frequency (right). </w:t>
      </w:r>
      <w:bookmarkEnd w:id="4"/>
      <w:r w:rsidR="007F7BA3" w:rsidRPr="00C60C48">
        <w:t>Point density displayed in colors from low (purple) to high (yellow).</w:t>
      </w:r>
      <w:r w:rsidR="007F7BA3">
        <w:t xml:space="preserve"> </w:t>
      </w:r>
    </w:p>
    <w:p w:rsidR="005B75E1" w:rsidRDefault="005B75E1" w:rsidP="005B75E1">
      <w:pPr>
        <w:pStyle w:val="Caption"/>
        <w:jc w:val="center"/>
      </w:pPr>
    </w:p>
    <w:p w:rsidR="00FD63A3" w:rsidRDefault="00FC211E" w:rsidP="00FD63A3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753100" cy="74104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3A3" w:rsidRDefault="00FD63A3" w:rsidP="00FD63A3">
      <w:pPr>
        <w:pStyle w:val="Caption"/>
        <w:jc w:val="center"/>
      </w:pPr>
      <w:bookmarkStart w:id="5" w:name="_Ref39567727"/>
      <w:r w:rsidRPr="00C60C48">
        <w:t>Figure S</w:t>
      </w:r>
      <w:bookmarkEnd w:id="5"/>
      <w:r w:rsidRPr="00C60C48">
        <w:t xml:space="preserve">3: </w:t>
      </w:r>
      <w:r w:rsidR="00FC211E" w:rsidRPr="00C60C48">
        <w:t>D</w:t>
      </w:r>
      <w:r w:rsidRPr="00C60C48">
        <w:t xml:space="preserve">SCF trend magnitudes, showing varying magnitudes of increasing (red) and decreasing 5-year </w:t>
      </w:r>
      <w:r w:rsidR="00FC211E" w:rsidRPr="00C60C48">
        <w:t>D</w:t>
      </w:r>
      <w:r w:rsidRPr="00C60C48">
        <w:t xml:space="preserve">SCF (blue). </w:t>
      </w:r>
      <w:r w:rsidR="00FC211E" w:rsidRPr="00C60C48">
        <w:t>F</w:t>
      </w:r>
      <w:r w:rsidR="00FF1A9B" w:rsidRPr="00C60C48">
        <w:t>or significance levels please see Figure S4.</w:t>
      </w:r>
      <w:r w:rsidR="00A50B63">
        <w:t xml:space="preserve"> </w:t>
      </w:r>
    </w:p>
    <w:p w:rsidR="00434FC8" w:rsidRDefault="00FC211E" w:rsidP="00434FC8">
      <w:r>
        <w:rPr>
          <w:noProof/>
        </w:rPr>
        <w:lastRenderedPageBreak/>
        <w:drawing>
          <wp:inline distT="0" distB="0" distL="0" distR="0">
            <wp:extent cx="5753100" cy="72866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C8" w:rsidRDefault="00434FC8" w:rsidP="00434FC8">
      <w:pPr>
        <w:pStyle w:val="Caption"/>
        <w:jc w:val="center"/>
      </w:pPr>
      <w:r w:rsidRPr="00C60C48">
        <w:t xml:space="preserve">Figure S4: </w:t>
      </w:r>
      <w:r w:rsidR="000810AD" w:rsidRPr="00C60C48">
        <w:t>S</w:t>
      </w:r>
      <w:r w:rsidR="00910C72" w:rsidRPr="00C60C48">
        <w:t xml:space="preserve">ignificance </w:t>
      </w:r>
      <w:r w:rsidR="000810AD" w:rsidRPr="00C60C48">
        <w:t xml:space="preserve">level </w:t>
      </w:r>
      <w:r w:rsidR="00910C72" w:rsidRPr="00C60C48">
        <w:t xml:space="preserve">of </w:t>
      </w:r>
      <w:r w:rsidRPr="00C60C48">
        <w:t>SCF trend</w:t>
      </w:r>
      <w:r w:rsidR="000810AD" w:rsidRPr="00C60C48">
        <w:t xml:space="preserve"> parameter expressed by varying p-values</w:t>
      </w:r>
      <w:r w:rsidR="00910C72" w:rsidRPr="00C60C48">
        <w:t>.</w:t>
      </w:r>
      <w:r w:rsidR="006F3049" w:rsidRPr="00C60C48">
        <w:t xml:space="preserve"> Numbers in the main text body include all </w:t>
      </w:r>
      <w:r w:rsidR="006004F8" w:rsidRPr="00C60C48">
        <w:t>pixels</w:t>
      </w:r>
      <w:r w:rsidR="006F3049" w:rsidRPr="00C60C48">
        <w:t xml:space="preserve"> with trends </w:t>
      </w:r>
      <w:r w:rsidR="006004F8" w:rsidRPr="00C60C48">
        <w:t xml:space="preserve">significant </w:t>
      </w:r>
      <w:r w:rsidR="006F3049" w:rsidRPr="00C60C48">
        <w:t>at p&lt;0.05.</w:t>
      </w:r>
    </w:p>
    <w:p w:rsidR="005B75E1" w:rsidRDefault="005B75E1" w:rsidP="005B75E1">
      <w:pPr>
        <w:keepNext/>
      </w:pPr>
      <w:r>
        <w:rPr>
          <w:noProof/>
        </w:rPr>
        <w:lastRenderedPageBreak/>
        <w:drawing>
          <wp:inline distT="0" distB="0" distL="0" distR="0" wp14:anchorId="44D1C572" wp14:editId="3E907B62">
            <wp:extent cx="5943600" cy="2200275"/>
            <wp:effectExtent l="0" t="0" r="0" b="9525"/>
            <wp:docPr id="2" name="Grafik 7" descr="cumsum_provinces_v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E1" w:rsidRDefault="005B75E1" w:rsidP="005B75E1">
      <w:pPr>
        <w:pStyle w:val="Caption"/>
      </w:pPr>
      <w:bookmarkStart w:id="6" w:name="_Ref528230807"/>
      <w:bookmarkStart w:id="7" w:name="_GoBack"/>
      <w:bookmarkEnd w:id="7"/>
      <w:r w:rsidRPr="00C60C48">
        <w:t>Figure S</w:t>
      </w:r>
      <w:bookmarkEnd w:id="6"/>
      <w:r w:rsidR="005630B7" w:rsidRPr="00C60C48">
        <w:t>5</w:t>
      </w:r>
      <w:r w:rsidRPr="00C60C48">
        <w:t>:</w:t>
      </w:r>
      <w:r>
        <w:t xml:space="preserve"> Map-based cumulative summer-cropped area in thousand hectares between 1990 and 2015. These estimates consider all areas, which were under summer cultivation at least twice between 1990 and 2018. </w:t>
      </w:r>
    </w:p>
    <w:p w:rsidR="00123FB6" w:rsidRDefault="00123FB6" w:rsidP="00883D2F">
      <w:pPr>
        <w:pStyle w:val="Section-headings"/>
      </w:pPr>
      <w:r>
        <w:t>References</w:t>
      </w:r>
    </w:p>
    <w:p w:rsidR="005B75E1" w:rsidRDefault="00123FB6" w:rsidP="00123FB6">
      <w:r w:rsidRPr="00C60C48">
        <w:t>Harris, I., Osborn, T.J., Jones, P., &amp; Lister, D. (2020). Version 4 of the CRU TS monthly high-resolution gridded multivariate climate dataset. Scientific data, 7, 109.</w:t>
      </w:r>
      <w:r w:rsidR="007E6393" w:rsidRPr="00C60C48">
        <w:t xml:space="preserve"> DOI: 10.1038/s41597-020-0453-3</w:t>
      </w:r>
    </w:p>
    <w:p w:rsidR="005B75E1" w:rsidRPr="00FD63A3" w:rsidRDefault="005B75E1" w:rsidP="005B75E1"/>
    <w:sectPr w:rsidR="005B75E1" w:rsidRPr="00FD63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1NzYxsDQxMjA2tDRS0lEKTi0uzszPAymwrAUAtKSgJSwAAAA="/>
  </w:docVars>
  <w:rsids>
    <w:rsidRoot w:val="00CF1FF7"/>
    <w:rsid w:val="000810AD"/>
    <w:rsid w:val="00123FB6"/>
    <w:rsid w:val="00141832"/>
    <w:rsid w:val="001515E8"/>
    <w:rsid w:val="00175E91"/>
    <w:rsid w:val="002724AF"/>
    <w:rsid w:val="002C6B47"/>
    <w:rsid w:val="00434FC8"/>
    <w:rsid w:val="005630B7"/>
    <w:rsid w:val="0059579E"/>
    <w:rsid w:val="005B75E1"/>
    <w:rsid w:val="006004F8"/>
    <w:rsid w:val="00616B5C"/>
    <w:rsid w:val="006C2EA3"/>
    <w:rsid w:val="006F3049"/>
    <w:rsid w:val="007E6393"/>
    <w:rsid w:val="007F7BA3"/>
    <w:rsid w:val="00883D2F"/>
    <w:rsid w:val="00910C72"/>
    <w:rsid w:val="00A50B63"/>
    <w:rsid w:val="00BA71F0"/>
    <w:rsid w:val="00BE266C"/>
    <w:rsid w:val="00C60C48"/>
    <w:rsid w:val="00CF1FF7"/>
    <w:rsid w:val="00E67CAF"/>
    <w:rsid w:val="00EE546E"/>
    <w:rsid w:val="00FC211E"/>
    <w:rsid w:val="00FD63A3"/>
    <w:rsid w:val="00FF0A1C"/>
    <w:rsid w:val="00FF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F9D62-3BAB-472A-9240-3C90EAEB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FF7"/>
    <w:pPr>
      <w:spacing w:after="240" w:line="360" w:lineRule="auto"/>
      <w:jc w:val="both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75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F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5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5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5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5E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5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5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5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-headings">
    <w:name w:val="Section-headings"/>
    <w:basedOn w:val="Heading2"/>
    <w:link w:val="Section-headingsChar"/>
    <w:qFormat/>
    <w:rsid w:val="00CF1FF7"/>
    <w:pPr>
      <w:keepNext w:val="0"/>
      <w:keepLines w:val="0"/>
      <w:spacing w:before="0" w:after="120"/>
    </w:pPr>
    <w:rPr>
      <w:rFonts w:ascii="Times New Roman" w:eastAsiaTheme="minorHAnsi" w:hAnsi="Times New Roman" w:cstheme="minorBidi"/>
      <w:b/>
      <w:color w:val="auto"/>
      <w:sz w:val="32"/>
      <w:szCs w:val="32"/>
    </w:rPr>
  </w:style>
  <w:style w:type="character" w:customStyle="1" w:styleId="Section-headingsChar">
    <w:name w:val="Section-headings Char"/>
    <w:basedOn w:val="DefaultParagraphFont"/>
    <w:link w:val="Section-headings"/>
    <w:rsid w:val="00CF1FF7"/>
    <w:rPr>
      <w:rFonts w:ascii="Times New Roman" w:hAnsi="Times New Roman"/>
      <w:b/>
      <w:sz w:val="32"/>
      <w:szCs w:val="32"/>
      <w:lang w:val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F1FF7"/>
    <w:pPr>
      <w:spacing w:after="360" w:line="240" w:lineRule="auto"/>
    </w:pPr>
    <w:rPr>
      <w:b/>
      <w:bCs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CF1FF7"/>
    <w:rPr>
      <w:rFonts w:ascii="Times New Roman" w:hAnsi="Times New Roman"/>
      <w:b/>
      <w:bCs/>
      <w:sz w:val="18"/>
      <w:szCs w:val="18"/>
      <w:lang w:val="en-US"/>
    </w:rPr>
  </w:style>
  <w:style w:type="table" w:styleId="PlainTable4">
    <w:name w:val="Plain Table 4"/>
    <w:basedOn w:val="TableNormal"/>
    <w:uiPriority w:val="44"/>
    <w:rsid w:val="00CF1FF7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CF1FF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832"/>
    <w:rPr>
      <w:rFonts w:ascii="Segoe UI" w:hAnsi="Segoe UI" w:cs="Segoe UI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5B75E1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Zchn"/>
    <w:rsid w:val="005B75E1"/>
    <w:pPr>
      <w:tabs>
        <w:tab w:val="left" w:pos="340"/>
      </w:tabs>
      <w:spacing w:after="0"/>
      <w:ind w:left="340" w:hanging="340"/>
      <w:jc w:val="left"/>
    </w:pPr>
    <w:rPr>
      <w:szCs w:val="18"/>
    </w:rPr>
  </w:style>
  <w:style w:type="character" w:customStyle="1" w:styleId="CitaviBibliographyEntryZchn">
    <w:name w:val="Citavi Bibliography Entry Zchn"/>
    <w:basedOn w:val="CaptionChar"/>
    <w:link w:val="CitaviBibliographyEntry"/>
    <w:rsid w:val="005B75E1"/>
    <w:rPr>
      <w:rFonts w:ascii="Times New Roman" w:hAnsi="Times New Roman"/>
      <w:b w:val="0"/>
      <w:bCs w:val="0"/>
      <w:sz w:val="24"/>
      <w:szCs w:val="18"/>
      <w:lang w:val="en-US"/>
    </w:rPr>
  </w:style>
  <w:style w:type="paragraph" w:customStyle="1" w:styleId="CitaviBibliographyHeading">
    <w:name w:val="Citavi Bibliography Heading"/>
    <w:basedOn w:val="Heading1"/>
    <w:link w:val="CitaviBibliographyHeadingZchn"/>
    <w:rsid w:val="005B75E1"/>
    <w:pPr>
      <w:jc w:val="left"/>
    </w:pPr>
  </w:style>
  <w:style w:type="character" w:customStyle="1" w:styleId="CitaviBibliographyHeadingZchn">
    <w:name w:val="Citavi Bibliography Heading Zchn"/>
    <w:basedOn w:val="CaptionChar"/>
    <w:link w:val="CitaviBibliographyHeading"/>
    <w:rsid w:val="005B75E1"/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B75E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5B75E1"/>
    <w:pPr>
      <w:jc w:val="center"/>
      <w:outlineLvl w:val="9"/>
    </w:pPr>
  </w:style>
  <w:style w:type="character" w:customStyle="1" w:styleId="CitaviBibliographySubheading1Zchn">
    <w:name w:val="Citavi Bibliography Subheading 1 Zchn"/>
    <w:basedOn w:val="CaptionChar"/>
    <w:link w:val="CitaviBibliographySubheading1"/>
    <w:rsid w:val="005B75E1"/>
    <w:rPr>
      <w:rFonts w:asciiTheme="majorHAnsi" w:eastAsiaTheme="majorEastAsia" w:hAnsiTheme="majorHAnsi" w:cstheme="majorBidi"/>
      <w:b w:val="0"/>
      <w:bCs w:val="0"/>
      <w:color w:val="2F5496" w:themeColor="accent1" w:themeShade="BF"/>
      <w:sz w:val="26"/>
      <w:szCs w:val="26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5B75E1"/>
    <w:pPr>
      <w:jc w:val="center"/>
      <w:outlineLvl w:val="9"/>
    </w:pPr>
  </w:style>
  <w:style w:type="character" w:customStyle="1" w:styleId="CitaviBibliographySubheading2Zchn">
    <w:name w:val="Citavi Bibliography Subheading 2 Zchn"/>
    <w:basedOn w:val="CaptionChar"/>
    <w:link w:val="CitaviBibliographySubheading2"/>
    <w:rsid w:val="005B75E1"/>
    <w:rPr>
      <w:rFonts w:asciiTheme="majorHAnsi" w:eastAsiaTheme="majorEastAsia" w:hAnsiTheme="majorHAnsi" w:cstheme="majorBidi"/>
      <w:b w:val="0"/>
      <w:bCs w:val="0"/>
      <w:color w:val="1F3763" w:themeColor="accent1" w:themeShade="7F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5E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5B75E1"/>
    <w:pPr>
      <w:jc w:val="center"/>
      <w:outlineLvl w:val="9"/>
    </w:pPr>
    <w:rPr>
      <w:szCs w:val="18"/>
    </w:rPr>
  </w:style>
  <w:style w:type="character" w:customStyle="1" w:styleId="CitaviBibliographySubheading3Zchn">
    <w:name w:val="Citavi Bibliography Subheading 3 Zchn"/>
    <w:basedOn w:val="CaptionChar"/>
    <w:link w:val="CitaviBibliographySubheading3"/>
    <w:rsid w:val="005B75E1"/>
    <w:rPr>
      <w:rFonts w:asciiTheme="majorHAnsi" w:eastAsiaTheme="majorEastAsia" w:hAnsiTheme="majorHAnsi" w:cstheme="majorBidi"/>
      <w:b w:val="0"/>
      <w:bCs w:val="0"/>
      <w:i/>
      <w:iCs/>
      <w:color w:val="2F5496" w:themeColor="accent1" w:themeShade="BF"/>
      <w:sz w:val="24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5E1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5B75E1"/>
    <w:pPr>
      <w:jc w:val="center"/>
      <w:outlineLvl w:val="9"/>
    </w:pPr>
    <w:rPr>
      <w:szCs w:val="18"/>
    </w:rPr>
  </w:style>
  <w:style w:type="character" w:customStyle="1" w:styleId="CitaviBibliographySubheading4Zchn">
    <w:name w:val="Citavi Bibliography Subheading 4 Zchn"/>
    <w:basedOn w:val="CaptionChar"/>
    <w:link w:val="CitaviBibliographySubheading4"/>
    <w:rsid w:val="005B75E1"/>
    <w:rPr>
      <w:rFonts w:asciiTheme="majorHAnsi" w:eastAsiaTheme="majorEastAsia" w:hAnsiTheme="majorHAnsi" w:cstheme="majorBidi"/>
      <w:b w:val="0"/>
      <w:bCs w:val="0"/>
      <w:color w:val="2F5496" w:themeColor="accent1" w:themeShade="BF"/>
      <w:sz w:val="24"/>
      <w:szCs w:val="1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5E1"/>
    <w:rPr>
      <w:rFonts w:asciiTheme="majorHAnsi" w:eastAsiaTheme="majorEastAsia" w:hAnsiTheme="majorHAnsi" w:cstheme="majorBidi"/>
      <w:color w:val="2F5496" w:themeColor="accent1" w:themeShade="BF"/>
      <w:sz w:val="24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5B75E1"/>
    <w:pPr>
      <w:jc w:val="center"/>
      <w:outlineLvl w:val="9"/>
    </w:pPr>
    <w:rPr>
      <w:szCs w:val="18"/>
    </w:rPr>
  </w:style>
  <w:style w:type="character" w:customStyle="1" w:styleId="CitaviBibliographySubheading5Zchn">
    <w:name w:val="Citavi Bibliography Subheading 5 Zchn"/>
    <w:basedOn w:val="CaptionChar"/>
    <w:link w:val="CitaviBibliographySubheading5"/>
    <w:rsid w:val="005B75E1"/>
    <w:rPr>
      <w:rFonts w:asciiTheme="majorHAnsi" w:eastAsiaTheme="majorEastAsia" w:hAnsiTheme="majorHAnsi" w:cstheme="majorBidi"/>
      <w:b w:val="0"/>
      <w:bCs w:val="0"/>
      <w:color w:val="1F3763" w:themeColor="accent1" w:themeShade="7F"/>
      <w:sz w:val="24"/>
      <w:szCs w:val="1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5E1"/>
    <w:rPr>
      <w:rFonts w:asciiTheme="majorHAnsi" w:eastAsiaTheme="majorEastAsia" w:hAnsiTheme="majorHAnsi" w:cstheme="majorBidi"/>
      <w:color w:val="1F3763" w:themeColor="accent1" w:themeShade="7F"/>
      <w:sz w:val="24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5B75E1"/>
    <w:pPr>
      <w:jc w:val="center"/>
      <w:outlineLvl w:val="9"/>
    </w:pPr>
    <w:rPr>
      <w:szCs w:val="18"/>
    </w:rPr>
  </w:style>
  <w:style w:type="character" w:customStyle="1" w:styleId="CitaviBibliographySubheading6Zchn">
    <w:name w:val="Citavi Bibliography Subheading 6 Zchn"/>
    <w:basedOn w:val="CaptionChar"/>
    <w:link w:val="CitaviBibliographySubheading6"/>
    <w:rsid w:val="005B75E1"/>
    <w:rPr>
      <w:rFonts w:asciiTheme="majorHAnsi" w:eastAsiaTheme="majorEastAsia" w:hAnsiTheme="majorHAnsi" w:cstheme="majorBidi"/>
      <w:b w:val="0"/>
      <w:bCs w:val="0"/>
      <w:i/>
      <w:iCs/>
      <w:color w:val="1F3763" w:themeColor="accent1" w:themeShade="7F"/>
      <w:sz w:val="24"/>
      <w:szCs w:val="1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5E1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5B75E1"/>
    <w:pPr>
      <w:jc w:val="center"/>
      <w:outlineLvl w:val="9"/>
    </w:pPr>
  </w:style>
  <w:style w:type="character" w:customStyle="1" w:styleId="CitaviBibliographySubheading7Zchn">
    <w:name w:val="Citavi Bibliography Subheading 7 Zchn"/>
    <w:basedOn w:val="CaptionChar"/>
    <w:link w:val="CitaviBibliographySubheading7"/>
    <w:rsid w:val="005B75E1"/>
    <w:rPr>
      <w:rFonts w:asciiTheme="majorHAnsi" w:eastAsiaTheme="majorEastAsia" w:hAnsiTheme="majorHAnsi" w:cstheme="majorBidi"/>
      <w:b w:val="0"/>
      <w:bCs w:val="0"/>
      <w:color w:val="272727" w:themeColor="text1" w:themeTint="D8"/>
      <w:sz w:val="21"/>
      <w:szCs w:val="2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5E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5B75E1"/>
    <w:pPr>
      <w:jc w:val="center"/>
      <w:outlineLvl w:val="9"/>
    </w:pPr>
  </w:style>
  <w:style w:type="character" w:customStyle="1" w:styleId="CitaviBibliographySubheading8Zchn">
    <w:name w:val="Citavi Bibliography Subheading 8 Zchn"/>
    <w:basedOn w:val="CaptionChar"/>
    <w:link w:val="CitaviBibliographySubheading8"/>
    <w:rsid w:val="005B75E1"/>
    <w:rPr>
      <w:rFonts w:asciiTheme="majorHAnsi" w:eastAsiaTheme="majorEastAsia" w:hAnsiTheme="majorHAnsi" w:cstheme="majorBidi"/>
      <w:b w:val="0"/>
      <w:bCs w:val="0"/>
      <w:i/>
      <w:iCs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5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Hickman, Carol Ann</dc:creator>
  <cp:keywords/>
  <dc:description/>
  <cp:lastModifiedBy>Hickman, Carol Ann</cp:lastModifiedBy>
  <cp:revision>2</cp:revision>
  <dcterms:created xsi:type="dcterms:W3CDTF">2020-11-27T18:00:00Z</dcterms:created>
  <dcterms:modified xsi:type="dcterms:W3CDTF">2020-11-27T18:00:00Z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D:\Citavi\Projects\Library\Library.ctv6</vt:lpwstr>
  </property>
  <property fmtid="{D5CDD505-2E9C-101B-9397-08002B2CF9AE}" pid="3" name="CitaviDocumentProperty_7">
    <vt:lpwstr>Library</vt:lpwstr>
  </property>
  <property fmtid="{D5CDD505-2E9C-101B-9397-08002B2CF9AE}" pid="4" name="CitaviDocumentProperty_0">
    <vt:lpwstr>70e0b8f5-5fbb-481a-8de6-28c7c93dea09</vt:lpwstr>
  </property>
  <property fmtid="{D5CDD505-2E9C-101B-9397-08002B2CF9AE}" pid="5" name="CitaviDocumentProperty_6">
    <vt:lpwstr>True</vt:lpwstr>
  </property>
  <property fmtid="{D5CDD505-2E9C-101B-9397-08002B2CF9AE}" pid="6" name="CitaviDocumentProperty_1">
    <vt:lpwstr>6.1.0.0</vt:lpwstr>
  </property>
</Properties>
</file>