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AFC7F" w14:textId="77777777" w:rsidR="00904B00" w:rsidRPr="006954B4" w:rsidRDefault="006954B4" w:rsidP="005A5014">
      <w:pPr>
        <w:spacing w:line="360" w:lineRule="auto"/>
        <w:jc w:val="center"/>
        <w:rPr>
          <w:b/>
          <w:sz w:val="32"/>
        </w:rPr>
      </w:pPr>
      <w:bookmarkStart w:id="0" w:name="_GoBack"/>
      <w:bookmarkEnd w:id="0"/>
      <w:r w:rsidRPr="006954B4">
        <w:rPr>
          <w:b/>
          <w:sz w:val="32"/>
        </w:rPr>
        <w:t>Supplementary information</w:t>
      </w:r>
    </w:p>
    <w:p w14:paraId="6EA02FD0" w14:textId="77777777" w:rsidR="002C0424" w:rsidRDefault="002C0424" w:rsidP="005A5014">
      <w:pPr>
        <w:pStyle w:val="Section-headings"/>
        <w:spacing w:line="360" w:lineRule="auto"/>
        <w:rPr>
          <w:b w:val="0"/>
          <w:sz w:val="48"/>
          <w:szCs w:val="40"/>
        </w:rPr>
      </w:pPr>
      <w:bookmarkStart w:id="1" w:name="_Hlk16240008"/>
      <w:r w:rsidRPr="002C0424">
        <w:rPr>
          <w:b w:val="0"/>
          <w:sz w:val="48"/>
          <w:szCs w:val="40"/>
        </w:rPr>
        <w:t xml:space="preserve">Declining </w:t>
      </w:r>
      <w:r w:rsidRPr="002C0424">
        <w:rPr>
          <w:b w:val="0"/>
          <w:sz w:val="44"/>
          <w:szCs w:val="36"/>
        </w:rPr>
        <w:t>human</w:t>
      </w:r>
      <w:r w:rsidRPr="002C0424">
        <w:rPr>
          <w:b w:val="0"/>
          <w:sz w:val="48"/>
          <w:szCs w:val="40"/>
        </w:rPr>
        <w:t xml:space="preserve"> pressure and opportunities for rewilding in the steppes of Eurasia</w:t>
      </w:r>
    </w:p>
    <w:p w14:paraId="295090F8" w14:textId="77777777" w:rsidR="002C0424" w:rsidRDefault="002C0424" w:rsidP="005A5014">
      <w:pPr>
        <w:pStyle w:val="Section-headings"/>
        <w:spacing w:line="360" w:lineRule="auto"/>
      </w:pPr>
    </w:p>
    <w:p w14:paraId="721FD753" w14:textId="36B78DF7" w:rsidR="00D722BE" w:rsidRDefault="00FD046C" w:rsidP="005A5014">
      <w:pPr>
        <w:pStyle w:val="Section-headings"/>
        <w:spacing w:line="360" w:lineRule="auto"/>
      </w:pPr>
      <w:r>
        <w:t xml:space="preserve">Appendix </w:t>
      </w:r>
      <w:r w:rsidR="00D722BE">
        <w:t>S1: Mapping cropland abandonment</w:t>
      </w:r>
    </w:p>
    <w:p w14:paraId="60A8E47F" w14:textId="5F252789" w:rsidR="00F612C5" w:rsidRDefault="00F612C5" w:rsidP="005A5014">
      <w:pPr>
        <w:spacing w:line="360" w:lineRule="auto"/>
        <w:jc w:val="both"/>
      </w:pPr>
      <w:r>
        <w:t xml:space="preserve">We mapped cropland abandonment </w:t>
      </w:r>
      <w:r w:rsidR="008A20A5">
        <w:t xml:space="preserve">across </w:t>
      </w:r>
      <w:r>
        <w:t xml:space="preserve">our study region by classifying Landsat image composites for the years </w:t>
      </w:r>
      <w:r w:rsidR="0085793B">
        <w:t>circa</w:t>
      </w:r>
      <w:r w:rsidR="0010540D">
        <w:t xml:space="preserve"> </w:t>
      </w:r>
      <w:r>
        <w:t>1990 (representing the end of the Soviet era), 2000 (one decade after the beginning of the transition period</w:t>
      </w:r>
      <w:r w:rsidR="00BC49F0">
        <w:t>, representing the time when land-use intensity was lowest</w:t>
      </w:r>
      <w:r>
        <w:t>), and 2015 (current situation</w:t>
      </w:r>
      <w:r w:rsidR="00BC49F0">
        <w:t>, following a partial revival of the agricultural sector</w:t>
      </w:r>
      <w:r>
        <w:t xml:space="preserve">). We produced Landsat image composites, </w:t>
      </w:r>
      <w:r w:rsidR="00477749">
        <w:t>which</w:t>
      </w:r>
      <w:r>
        <w:t xml:space="preserve"> </w:t>
      </w:r>
      <w:r w:rsidR="00BC49F0">
        <w:t xml:space="preserve">summarize all the spectral information for </w:t>
      </w:r>
      <w:r w:rsidR="00882BEC">
        <w:t>the</w:t>
      </w:r>
      <w:r w:rsidR="00BC49F0">
        <w:t xml:space="preserve"> time period of interest and </w:t>
      </w:r>
      <w:r w:rsidR="00257DF1">
        <w:t xml:space="preserve">have several advantages over </w:t>
      </w:r>
      <w:r>
        <w:t xml:space="preserve">more traditional </w:t>
      </w:r>
      <w:r w:rsidR="00BC49F0">
        <w:t xml:space="preserve">classifying </w:t>
      </w:r>
      <w:r>
        <w:t>approaches</w:t>
      </w:r>
      <w:r w:rsidR="00882BEC">
        <w:t xml:space="preserve"> that</w:t>
      </w:r>
      <w:r>
        <w:t xml:space="preserve"> </w:t>
      </w:r>
      <w:r w:rsidR="00BC49F0">
        <w:t xml:space="preserve">rely on </w:t>
      </w:r>
      <w:r>
        <w:t>single Landsat images</w:t>
      </w:r>
      <w:r w:rsidR="00BC49F0">
        <w:t>. Composites provide</w:t>
      </w:r>
      <w:r>
        <w:t xml:space="preserve"> </w:t>
      </w:r>
      <w:r w:rsidR="00BC49F0">
        <w:t xml:space="preserve">typically </w:t>
      </w:r>
      <w:r>
        <w:t>gap-free</w:t>
      </w:r>
      <w:r w:rsidR="00BC49F0">
        <w:t>,</w:t>
      </w:r>
      <w:r>
        <w:t xml:space="preserve"> wall-to-wall coverage </w:t>
      </w:r>
      <w:r w:rsidR="00BC49F0">
        <w:t xml:space="preserve">across large </w:t>
      </w:r>
      <w:r>
        <w:t>study region,</w:t>
      </w:r>
      <w:r w:rsidR="004E6070">
        <w:t xml:space="preserve"> </w:t>
      </w:r>
      <w:r>
        <w:t>composites</w:t>
      </w:r>
      <w:r w:rsidR="00BC49F0">
        <w:t xml:space="preserve"> can be derived specifically</w:t>
      </w:r>
      <w:r>
        <w:t xml:space="preserve"> for one or several </w:t>
      </w:r>
      <w:proofErr w:type="spellStart"/>
      <w:r>
        <w:t>phenologically</w:t>
      </w:r>
      <w:proofErr w:type="spellEnd"/>
      <w:r>
        <w:t xml:space="preserve"> distinct time points</w:t>
      </w:r>
      <w:r w:rsidR="00BC49F0">
        <w:t xml:space="preserve"> of interest</w:t>
      </w:r>
      <w:r w:rsidR="004E6070">
        <w:t>, and</w:t>
      </w:r>
      <w:r w:rsidR="00257DF1">
        <w:t xml:space="preserve"> </w:t>
      </w:r>
      <w:r w:rsidR="00BC49F0">
        <w:t xml:space="preserve">provide detailed information via </w:t>
      </w:r>
      <w:proofErr w:type="spellStart"/>
      <w:r w:rsidR="00BC49F0">
        <w:t>spectro</w:t>
      </w:r>
      <w:proofErr w:type="spellEnd"/>
      <w:r w:rsidR="00882BEC">
        <w:t>-</w:t>
      </w:r>
      <w:r w:rsidR="00BC49F0">
        <w:t>temp</w:t>
      </w:r>
      <w:r w:rsidR="00882BEC">
        <w:t>o</w:t>
      </w:r>
      <w:r w:rsidR="00BC49F0">
        <w:t>ral</w:t>
      </w:r>
      <w:r>
        <w:t xml:space="preserve"> metrics</w:t>
      </w:r>
      <w:r w:rsidR="00BC49F0">
        <w:t xml:space="preserve"> calculated for all available images</w:t>
      </w:r>
      <w:r>
        <w:t xml:space="preserve"> (e.g., mean or standard deviation of the reflectance of all cloud-free observations) </w:t>
      </w:r>
      <w:r w:rsidR="00BC49F0">
        <w:t xml:space="preserve">as well as the </w:t>
      </w:r>
      <w:r>
        <w:t>meta-information</w:t>
      </w:r>
      <w:r w:rsidR="00BC49F0">
        <w:t xml:space="preserve"> for these images</w:t>
      </w:r>
      <w:r>
        <w:t xml:space="preserve"> (e.g., the number of </w:t>
      </w:r>
      <w:r w:rsidR="00257DF1">
        <w:t xml:space="preserve">cloud-free </w:t>
      </w:r>
      <w:r>
        <w:t>images used to calculate the me</w:t>
      </w:r>
      <w:r w:rsidR="00257DF1">
        <w:t>trics</w:t>
      </w:r>
      <w:r w:rsidR="00BC49F0">
        <w:t>)</w:t>
      </w:r>
      <w:r>
        <w:t>.</w:t>
      </w:r>
    </w:p>
    <w:p w14:paraId="4A52C962" w14:textId="1F73AA9F" w:rsidR="00F612C5" w:rsidRDefault="00F612C5" w:rsidP="005A5014">
      <w:pPr>
        <w:spacing w:line="360" w:lineRule="auto"/>
        <w:jc w:val="both"/>
      </w:pPr>
      <w:r>
        <w:t xml:space="preserve">For this study we calculated </w:t>
      </w:r>
      <w:r w:rsidR="00784B25">
        <w:t xml:space="preserve">three </w:t>
      </w:r>
      <w:r>
        <w:t xml:space="preserve">components for each of our three time points (i.e. 1990, 2000, 2015). </w:t>
      </w:r>
      <w:r w:rsidR="00BC49F0">
        <w:t>First, we calculated</w:t>
      </w:r>
      <w:r>
        <w:t xml:space="preserve"> three </w:t>
      </w:r>
      <w:r w:rsidR="00BC49F0">
        <w:t>so</w:t>
      </w:r>
      <w:r w:rsidR="00882BEC">
        <w:t>-</w:t>
      </w:r>
      <w:r w:rsidR="00BC49F0">
        <w:t xml:space="preserve">called </w:t>
      </w:r>
      <w:r w:rsidR="008A20A5">
        <w:t>best</w:t>
      </w:r>
      <w:r w:rsidR="00BC49F0">
        <w:t>-</w:t>
      </w:r>
      <w:r w:rsidR="008A20A5">
        <w:t xml:space="preserve">pixel composites </w:t>
      </w:r>
      <w:r>
        <w:t xml:space="preserve">centered around the Julian days 121, 180, and 260, representing </w:t>
      </w:r>
      <w:r w:rsidR="00A0107F">
        <w:t xml:space="preserve">the best individual </w:t>
      </w:r>
      <w:r>
        <w:t xml:space="preserve">observations from the spring, summer and fall of each time point, which is important for mapping cropland-grassland dynamics and farmland abandonment using Landsat imagery </w:t>
      </w:r>
      <w:r>
        <w:fldChar w:fldCharType="begin">
          <w:fldData xml:space="preserve">PEVuZE5vdGU+PENpdGU+PEF1dGhvcj5QcmlzaGNoZXBvdjwvQXV0aG9yPjxZZWFyPjIwMTI8L1ll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</w:fldData>
        </w:fldChar>
      </w:r>
      <w:r w:rsidR="00257DF1">
        <w:instrText xml:space="preserve"> ADDIN EN.CITE </w:instrText>
      </w:r>
      <w:r w:rsidR="00257DF1">
        <w:fldChar w:fldCharType="begin">
          <w:fldData xml:space="preserve">PEVuZE5vdGU+PENpdGU+PEF1dGhvcj5QcmlzaGNoZXBvdjwvQXV0aG9yPjxZZWFyPjIwMTI8L1ll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</w:fldData>
        </w:fldChar>
      </w:r>
      <w:r w:rsidR="00257DF1">
        <w:instrText xml:space="preserve"> ADDIN EN.CITE.DATA </w:instrText>
      </w:r>
      <w:r w:rsidR="00257DF1">
        <w:fldChar w:fldCharType="end"/>
      </w:r>
      <w:r>
        <w:fldChar w:fldCharType="separate"/>
      </w:r>
      <w:r w:rsidR="00257DF1">
        <w:rPr>
          <w:noProof/>
        </w:rPr>
        <w:t>(Kuemmerle et al. 2008; Prishchepov et al. 2012)</w:t>
      </w:r>
      <w:r>
        <w:fldChar w:fldCharType="end"/>
      </w:r>
      <w:r>
        <w:t xml:space="preserve">. </w:t>
      </w:r>
      <w:r w:rsidR="00BC49F0">
        <w:t>Second, we derived</w:t>
      </w:r>
      <w:r w:rsidR="00784B25">
        <w:t xml:space="preserve"> a set of</w:t>
      </w:r>
      <w:r>
        <w:t xml:space="preserve"> ten </w:t>
      </w:r>
      <w:proofErr w:type="spellStart"/>
      <w:r w:rsidR="00BC49F0">
        <w:t>spectro</w:t>
      </w:r>
      <w:proofErr w:type="spellEnd"/>
      <w:r w:rsidR="00882BEC">
        <w:t>-</w:t>
      </w:r>
      <w:r w:rsidR="00BC49F0">
        <w:t xml:space="preserve">temporal </w:t>
      </w:r>
      <w:r>
        <w:t xml:space="preserve">metrics per band (for more details on how these metrics were calculated, </w:t>
      </w:r>
      <w:r w:rsidR="00BC49F0">
        <w:t>see</w:t>
      </w:r>
      <w:r>
        <w:t xml:space="preserve"> </w:t>
      </w:r>
      <w:r>
        <w:fldChar w:fldCharType="begin"/>
      </w:r>
      <w:r w:rsidR="00257DF1">
        <w:instrText xml:space="preserve"> ADDIN EN.CITE &lt;EndNote&gt;&lt;Cite AuthorYear="1"&gt;&lt;Author&gt;Griffiths&lt;/Author&gt;&lt;Year&gt;2013&lt;/Year&gt;&lt;RecNum&gt;2254&lt;/RecNum&gt;&lt;DisplayText&gt;Griffiths et al. (2013)&lt;/DisplayText&gt;&lt;record&gt;&lt;rec-number&gt;2254&lt;/rec-number&gt;&lt;foreign-keys&gt;&lt;key app="EN" db-id="xap0x90a8pfprvef90o5a9905pe2vr9dpxwv" timestamp="1371430249"&gt;2254&lt;/key&gt;&lt;/foreign-keys&gt;&lt;ref-type name="Journal Article"&gt;17&lt;/ref-type&gt;&lt;contributors&gt;&lt;authors&gt;&lt;author&gt;Griffiths, P.&lt;/author&gt;&lt;author&gt;van der Linden, S.&lt;/author&gt;&lt;author&gt;Kuemmerle, T.&lt;/author&gt;&lt;author&gt;Hostert, P.&lt;/author&gt;&lt;/authors&gt;&lt;/contributors&gt;&lt;titles&gt;&lt;title&gt;A Pixel-Based Landsat Compositing Algorithm for Large Area Land Cover Mapping&lt;/title&gt;&lt;secondary-title&gt;IEEE Journal of Selected Topics in Applied Earth Observations and Remote Sensing&lt;/secondary-title&gt;&lt;/titles&gt;&lt;periodical&gt;&lt;full-title&gt;Ieee Journal of Selected Topics in Applied Earth Observations and Remote Sensing&lt;/full-title&gt;&lt;/periodical&gt;&lt;pages&gt;1-14&lt;/pages&gt;&lt;volume&gt;PP&lt;/volume&gt;&lt;number&gt;99&lt;/number&gt;&lt;keywords&gt;&lt;keyword&gt;Compositing&lt;/keyword&gt;&lt;keyword&gt;Landsat&lt;/keyword&gt;&lt;keyword&gt;large area mapping&lt;/keyword&gt;&lt;keyword&gt;random forests&lt;/keyword&gt;&lt;keyword&gt;remote sensing&lt;/keyword&gt;&lt;/keywords&gt;&lt;dates&gt;&lt;year&gt;2013&lt;/year&gt;&lt;/dates&gt;&lt;isbn&gt;1939-1404&lt;/isbn&gt;&lt;urls&gt;&lt;/urls&gt;&lt;electronic-resource-num&gt;10.1109/jstars.2012.2228167&lt;/electronic-resource-num&gt;&lt;/record&gt;&lt;/Cite&gt;&lt;/EndNote&gt;</w:instrText>
      </w:r>
      <w:r>
        <w:fldChar w:fldCharType="separate"/>
      </w:r>
      <w:r w:rsidR="00257DF1">
        <w:rPr>
          <w:noProof/>
        </w:rPr>
        <w:t>Griffiths et al. (2013)</w:t>
      </w:r>
      <w:r>
        <w:fldChar w:fldCharType="end"/>
      </w:r>
      <w:r>
        <w:t xml:space="preserve">). </w:t>
      </w:r>
      <w:r w:rsidR="00A0107F">
        <w:t>Third, we derived</w:t>
      </w:r>
      <w:r>
        <w:t xml:space="preserve"> information on the number of clear-sky observations as well as the zenith and azimuth for each of the </w:t>
      </w:r>
      <w:r w:rsidR="008A20A5">
        <w:t>best</w:t>
      </w:r>
      <w:r w:rsidR="00A0107F">
        <w:t>-</w:t>
      </w:r>
      <w:r w:rsidR="008A20A5">
        <w:t xml:space="preserve">pixel </w:t>
      </w:r>
      <w:r w:rsidR="008A20A5">
        <w:lastRenderedPageBreak/>
        <w:t>composites</w:t>
      </w:r>
      <w:r>
        <w:t xml:space="preserve">. This resulted in a layer set of 85 bands </w:t>
      </w:r>
      <w:r w:rsidR="00882BEC">
        <w:t xml:space="preserve">overall </w:t>
      </w:r>
      <w:r>
        <w:t>for each of the three time points</w:t>
      </w:r>
      <w:r w:rsidR="004E6070">
        <w:t>. All components of all three time points were merged into one multi-temporal stack</w:t>
      </w:r>
      <w:r>
        <w:t>.</w:t>
      </w:r>
    </w:p>
    <w:p w14:paraId="39186FB8" w14:textId="4DA5A7FF" w:rsidR="00A0107F" w:rsidRDefault="00F612C5" w:rsidP="005A5014">
      <w:pPr>
        <w:spacing w:line="360" w:lineRule="auto"/>
        <w:jc w:val="both"/>
      </w:pPr>
      <w:r>
        <w:t xml:space="preserve">We gathered training data for our classification </w:t>
      </w:r>
      <w:r w:rsidR="00A0107F">
        <w:t>via</w:t>
      </w:r>
      <w:r w:rsidR="008A20A5">
        <w:t xml:space="preserve"> on-screen digitization of</w:t>
      </w:r>
      <w:r>
        <w:t xml:space="preserve"> areas </w:t>
      </w:r>
      <w:r w:rsidR="00A0107F">
        <w:t>representative for our land-cover classes</w:t>
      </w:r>
      <w:r>
        <w:t xml:space="preserve"> based on high-resolution imagery from Google Earth</w:t>
      </w:r>
      <w:r w:rsidR="00A0107F">
        <w:t xml:space="preserve">, extensive </w:t>
      </w:r>
      <w:r>
        <w:t>expert-based knowledge from field visits and local collaborators</w:t>
      </w:r>
      <w:r w:rsidR="00102A79">
        <w:t xml:space="preserve">, </w:t>
      </w:r>
      <w:r w:rsidR="00A0107F">
        <w:t xml:space="preserve">and the Landsat image composites themselves. </w:t>
      </w:r>
      <w:r w:rsidR="00102A79">
        <w:t xml:space="preserve">The most important classes in this study were “croplands” and “grasslands” and changes </w:t>
      </w:r>
      <w:r w:rsidR="00A0107F">
        <w:t>between them</w:t>
      </w:r>
      <w:r>
        <w:t xml:space="preserve">. An area was </w:t>
      </w:r>
      <w:r w:rsidR="008A20A5">
        <w:t xml:space="preserve">defined </w:t>
      </w:r>
      <w:r>
        <w:t xml:space="preserve">as cropland in one year, when clear signs of </w:t>
      </w:r>
      <w:r w:rsidR="00A0107F">
        <w:t xml:space="preserve">open </w:t>
      </w:r>
      <w:r>
        <w:t>soil were visible</w:t>
      </w:r>
      <w:r w:rsidR="00102A79">
        <w:t xml:space="preserve"> during</w:t>
      </w:r>
      <w:r>
        <w:t xml:space="preserve"> spring, and a clear vegetation signal</w:t>
      </w:r>
      <w:r w:rsidR="00102A79">
        <w:t xml:space="preserve"> during</w:t>
      </w:r>
      <w:r>
        <w:t xml:space="preserve"> summer. Grasslands were characterized by a clear vegetation signal in</w:t>
      </w:r>
      <w:r w:rsidR="00102A79">
        <w:t xml:space="preserve"> spring, summer and fall</w:t>
      </w:r>
      <w:r>
        <w:t>.</w:t>
      </w:r>
      <w:r w:rsidR="00A0107F">
        <w:t xml:space="preserve"> </w:t>
      </w:r>
      <w:r>
        <w:t xml:space="preserve">Training data were gathered in form of </w:t>
      </w:r>
      <w:r w:rsidR="00A0107F">
        <w:t xml:space="preserve">larger </w:t>
      </w:r>
      <w:r>
        <w:t xml:space="preserve">polygons </w:t>
      </w:r>
      <w:r w:rsidR="00A0107F">
        <w:t xml:space="preserve">to </w:t>
      </w:r>
      <w:r>
        <w:t xml:space="preserve">cover the spectral variability </w:t>
      </w:r>
      <w:r w:rsidR="00A0107F">
        <w:t>within</w:t>
      </w:r>
      <w:r>
        <w:t xml:space="preserve"> class</w:t>
      </w:r>
      <w:r w:rsidR="00A0107F">
        <w:t>es</w:t>
      </w:r>
      <w:r>
        <w:t xml:space="preserve">. </w:t>
      </w:r>
    </w:p>
    <w:p w14:paraId="760C5A71" w14:textId="5F9C49BD" w:rsidR="00F612C5" w:rsidRDefault="00F612C5" w:rsidP="005A5014">
      <w:pPr>
        <w:spacing w:line="360" w:lineRule="auto"/>
        <w:jc w:val="both"/>
      </w:pPr>
      <w:r>
        <w:t xml:space="preserve">Once we </w:t>
      </w:r>
      <w:r w:rsidR="00A0107F">
        <w:t xml:space="preserve">had </w:t>
      </w:r>
      <w:r>
        <w:t xml:space="preserve">collected a sufficient number of polygons for each class, we randomly sampled 5,000 points </w:t>
      </w:r>
      <w:r w:rsidR="00A0107F">
        <w:t>per</w:t>
      </w:r>
      <w:r>
        <w:t xml:space="preserve"> class and used </w:t>
      </w:r>
      <w:r w:rsidR="00102A79">
        <w:t xml:space="preserve">this </w:t>
      </w:r>
      <w:r>
        <w:t xml:space="preserve">as input </w:t>
      </w:r>
      <w:r w:rsidR="00882BEC">
        <w:t xml:space="preserve">to </w:t>
      </w:r>
      <w:r w:rsidR="00A0107F">
        <w:t>a</w:t>
      </w:r>
      <w:r>
        <w:t xml:space="preserve"> random forest classification algorithm</w:t>
      </w:r>
      <w:r w:rsidR="00A0107F">
        <w:t>. W</w:t>
      </w:r>
      <w:r>
        <w:t xml:space="preserve">e classified our </w:t>
      </w:r>
      <w:r w:rsidR="00A0107F">
        <w:t xml:space="preserve">entire </w:t>
      </w:r>
      <w:r>
        <w:t xml:space="preserve">Landsat image composite stack and gathered more training polygons </w:t>
      </w:r>
      <w:r w:rsidR="00882BEC">
        <w:t xml:space="preserve">iteratively </w:t>
      </w:r>
      <w:r>
        <w:t xml:space="preserve">in areas that were </w:t>
      </w:r>
      <w:r w:rsidR="00A0107F">
        <w:t>mis</w:t>
      </w:r>
      <w:r>
        <w:t xml:space="preserve">classified. </w:t>
      </w:r>
      <w:r w:rsidR="00A0107F">
        <w:t>Finally</w:t>
      </w:r>
      <w:r>
        <w:t xml:space="preserve">, we applied a minimum mapping unit </w:t>
      </w:r>
      <w:r w:rsidRPr="00981FA8">
        <w:t xml:space="preserve">of 10 </w:t>
      </w:r>
      <w:r w:rsidR="00A0107F">
        <w:t xml:space="preserve">Landsat </w:t>
      </w:r>
      <w:r w:rsidRPr="00981FA8">
        <w:t>pixels (equaling 0.9</w:t>
      </w:r>
      <w:r w:rsidR="00A0107F">
        <w:t xml:space="preserve"> </w:t>
      </w:r>
      <w:r w:rsidRPr="00981FA8">
        <w:t>ha)</w:t>
      </w:r>
      <w:r>
        <w:t>.</w:t>
      </w:r>
    </w:p>
    <w:p w14:paraId="37866854" w14:textId="09EBFAFC" w:rsidR="00A0107F" w:rsidRDefault="00F612C5" w:rsidP="005A5014">
      <w:pPr>
        <w:spacing w:line="360" w:lineRule="auto"/>
        <w:jc w:val="both"/>
        <w:rPr>
          <w:lang w:val="en-GB"/>
        </w:rPr>
      </w:pPr>
      <w:r>
        <w:t>We validated our change map using independent data</w:t>
      </w:r>
      <w:r w:rsidR="00A0107F">
        <w:t xml:space="preserve"> not used in the classification process</w:t>
      </w:r>
      <w:r>
        <w:t xml:space="preserve">. This dataset consisted of 100 </w:t>
      </w:r>
      <w:r w:rsidR="00A0107F">
        <w:t xml:space="preserve">randomly sampled </w:t>
      </w:r>
      <w:r>
        <w:t xml:space="preserve">points per class </w:t>
      </w:r>
      <w:r>
        <w:fldChar w:fldCharType="begin"/>
      </w:r>
      <w:r w:rsidR="00873746">
        <w:instrText xml:space="preserve"> ADDIN EN.CITE &lt;EndNote&gt;&lt;Cite&gt;&lt;Author&gt;Stehman&lt;/Author&gt;&lt;Year&gt;2009&lt;/Year&gt;&lt;RecNum&gt;585&lt;/RecNum&gt;&lt;DisplayText&gt;(Stehman 2009)&lt;/DisplayText&gt;&lt;record&gt;&lt;rec-number&gt;585&lt;/rec-number&gt;&lt;foreign-keys&gt;&lt;key app="EN" db-id="xap0x90a8pfprvef90o5a9905pe2vr9dpxwv" timestamp="0"&gt;585&lt;/key&gt;&lt;/foreign-keys&gt;&lt;ref-type name="Journal Article"&gt;17&lt;/ref-type&gt;&lt;contributors&gt;&lt;authors&gt;&lt;author&gt;Stehman, Stephen V.&lt;/author&gt;&lt;/authors&gt;&lt;/contributors&gt;&lt;titles&gt;&lt;title&gt;Sampling designs for accuracy assessment of land cover&lt;/title&gt;&lt;secondary-title&gt;International Journal of Remote Sensing&lt;/secondary-title&gt;&lt;/titles&gt;&lt;periodical&gt;&lt;full-title&gt;International Journal of Remote Sensing&lt;/full-title&gt;&lt;/periodical&gt;&lt;pages&gt;5243 - 5272&lt;/pages&gt;&lt;volume&gt;30&lt;/volume&gt;&lt;number&gt;20&lt;/number&gt;&lt;dates&gt;&lt;year&gt;2009&lt;/year&gt;&lt;/dates&gt;&lt;isbn&gt;0143-1161&lt;/isbn&gt;&lt;urls&gt;&lt;related-urls&gt;&lt;url&gt;http://www.informaworld.com/10.1080/01431160903131000&lt;/url&gt;&lt;url&gt;http://www.tandfonline.com/doi/pdf/10.1080/01431160903131000?needAccess=true&lt;/url&gt;&lt;/related-urls&gt;&lt;/urls&gt;&lt;access-date&gt;October 02, 2009&lt;/access-date&gt;&lt;/record&gt;&lt;/Cite&gt;&lt;/EndNote&gt;</w:instrText>
      </w:r>
      <w:r>
        <w:fldChar w:fldCharType="end"/>
      </w:r>
      <w:r w:rsidR="00873746">
        <w:t>(Stehman 2009)</w:t>
      </w:r>
      <w:r w:rsidR="00A0107F">
        <w:t>, which we</w:t>
      </w:r>
      <w:r>
        <w:t xml:space="preserve"> labeled according to our class definition based on visual inspection of the Google Earth imagery</w:t>
      </w:r>
      <w:r w:rsidR="00A0107F" w:rsidRPr="00A0107F">
        <w:t xml:space="preserve"> </w:t>
      </w:r>
      <w:r w:rsidR="00A0107F">
        <w:t>and the Landsat composites</w:t>
      </w:r>
      <w:r>
        <w:t xml:space="preserve">. </w:t>
      </w:r>
      <w:r w:rsidR="00A0107F">
        <w:t>W</w:t>
      </w:r>
      <w:r>
        <w:t xml:space="preserve">e generated an error matrix and calculated overall classification accuracy as well as class-wise user’s and producer’s accuracies </w:t>
      </w:r>
      <w:r>
        <w:fldChar w:fldCharType="begin"/>
      </w:r>
      <w:r>
        <w:instrText xml:space="preserve"> ADDIN EN.CITE &lt;EndNote&gt;&lt;Cite&gt;&lt;Author&gt;Foody&lt;/Author&gt;&lt;Year&gt;2002&lt;/Year&gt;&lt;RecNum&gt;437&lt;/RecNum&gt;&lt;DisplayText&gt;(Foody 2002)&lt;/DisplayText&gt;&lt;record&gt;&lt;rec-number&gt;437&lt;/rec-number&gt;&lt;foreign-keys&gt;&lt;key app="EN" db-id="xap0x90a8pfprvef90o5a9905pe2vr9dpxwv" timestamp="0"&gt;437&lt;/key&gt;&lt;/foreign-keys&gt;&lt;ref-type name="Journal Article"&gt;17&lt;/ref-type&gt;&lt;contributors&gt;&lt;authors&gt;&lt;author&gt;Foody, G. M.&lt;/author&gt;&lt;/authors&gt;&lt;/contributors&gt;&lt;titles&gt;&lt;title&gt;Status of land cover classification accuracy assessment&lt;/title&gt;&lt;secondary-title&gt;Remote Sensing of Environment&lt;/secondary-title&gt;&lt;/titles&gt;&lt;periodical&gt;&lt;full-title&gt;Remote Sensing of Environment&lt;/full-title&gt;&lt;/periodical&gt;&lt;pages&gt;185-201&lt;/pages&gt;&lt;volume&gt;80&lt;/volume&gt;&lt;number&gt;1&lt;/number&gt;&lt;dates&gt;&lt;year&gt;2002&lt;/year&gt;&lt;/dates&gt;&lt;isbn&gt;0034-4257&lt;/isbn&gt;&lt;accession-num&gt;WOS:000174579200016&lt;/accession-num&gt;&lt;urls&gt;&lt;related-urls&gt;&lt;url&gt;&amp;lt;Go to ISI&amp;gt;://WOS:000174579200016&lt;/url&gt;&lt;/related-urls&gt;&lt;/urls&gt;&lt;/record&gt;&lt;/Cite&gt;&lt;/EndNote&gt;</w:instrText>
      </w:r>
      <w:r>
        <w:fldChar w:fldCharType="separate"/>
      </w:r>
      <w:r>
        <w:rPr>
          <w:noProof/>
        </w:rPr>
        <w:t>(Foody 2002)</w:t>
      </w:r>
      <w:r>
        <w:fldChar w:fldCharType="end"/>
      </w:r>
      <w:r>
        <w:t xml:space="preserve">. We </w:t>
      </w:r>
      <w:r w:rsidR="00A0107F">
        <w:t>corrected</w:t>
      </w:r>
      <w:r>
        <w:t xml:space="preserve"> for potential sampling bias and calculated confidence intervals around our </w:t>
      </w:r>
      <w:r w:rsidR="00A0107F">
        <w:t xml:space="preserve">error and </w:t>
      </w:r>
      <w:r>
        <w:t>area estimates</w:t>
      </w:r>
      <w:r w:rsidR="00102A79">
        <w:t xml:space="preserve"> </w:t>
      </w:r>
      <w:r w:rsidR="00102A79">
        <w:fldChar w:fldCharType="begin"/>
      </w:r>
      <w:r w:rsidR="00102A79">
        <w:instrText xml:space="preserve"> ADDIN EN.CITE &lt;EndNote&gt;&lt;Cite&gt;&lt;Author&gt;Olofsson&lt;/Author&gt;&lt;Year&gt;2014&lt;/Year&gt;&lt;RecNum&gt;2591&lt;/RecNum&gt;&lt;DisplayText&gt;(Olofsson et al. 2014)&lt;/DisplayText&gt;&lt;record&gt;&lt;rec-number&gt;2591&lt;/rec-number&gt;&lt;foreign-keys&gt;&lt;key app="EN" db-id="xap0x90a8pfprvef90o5a9905pe2vr9dpxwv" timestamp="1399906196"&gt;2591&lt;/key&gt;&lt;/foreign-keys&gt;&lt;ref-type name="Journal Article"&gt;17&lt;/ref-type&gt;&lt;contributors&gt;&lt;authors&gt;&lt;author&gt;Olofsson, Pontus&lt;/author&gt;&lt;author&gt;Foody, Giles M.&lt;/author&gt;&lt;author&gt;Herold, Martin&lt;/author&gt;&lt;author&gt;Stehman, Stephen V.&lt;/author&gt;&lt;author&gt;Woodcock, Curtis E.&lt;/author&gt;&lt;author&gt;Wulder, Michael A.&lt;/author&gt;&lt;/authors&gt;&lt;/contributors&gt;&lt;titles&gt;&lt;title&gt;Good practices for estimating area and assessing accuracy of land change&lt;/title&gt;&lt;secondary-title&gt;Remote Sensing of Environment&lt;/secondary-title&gt;&lt;/titles&gt;&lt;periodical&gt;&lt;full-title&gt;Remote Sensing of Environment&lt;/full-title&gt;&lt;/periodical&gt;&lt;pages&gt;42-57&lt;/pages&gt;&lt;volume&gt;148&lt;/volume&gt;&lt;number&gt;0&lt;/number&gt;&lt;keywords&gt;&lt;keyword&gt;Accuracy assessment&lt;/keyword&gt;&lt;keyword&gt;Sampling design&lt;/keyword&gt;&lt;keyword&gt;Response design&lt;/keyword&gt;&lt;keyword&gt;Area estimation&lt;/keyword&gt;&lt;keyword&gt;Land change&lt;/keyword&gt;&lt;keyword&gt;Remote sensing&lt;/keyword&gt;&lt;/keywords&gt;&lt;dates&gt;&lt;year&gt;2014&lt;/year&gt;&lt;pub-dates&gt;&lt;date&gt;5/25/&lt;/date&gt;&lt;/pub-dates&gt;&lt;/dates&gt;&lt;isbn&gt;0034-4257&lt;/isbn&gt;&lt;urls&gt;&lt;related-urls&gt;&lt;url&gt;http://www.sciencedirect.com/science/article/pii/S0034425714000704&lt;/url&gt;&lt;/related-urls&gt;&lt;/urls&gt;&lt;electronic-resource-num&gt;http://dx.doi.org/10.1016/j.rse.2014.02.015&lt;/electronic-resource-num&gt;&lt;/record&gt;&lt;/Cite&gt;&lt;/EndNote&gt;</w:instrText>
      </w:r>
      <w:r w:rsidR="00102A79">
        <w:fldChar w:fldCharType="separate"/>
      </w:r>
      <w:r w:rsidR="00102A79">
        <w:rPr>
          <w:noProof/>
        </w:rPr>
        <w:t>(Olofsson et al. 2014)</w:t>
      </w:r>
      <w:r w:rsidR="00102A79">
        <w:fldChar w:fldCharType="end"/>
      </w:r>
      <w:r>
        <w:t>.</w:t>
      </w:r>
      <w:r w:rsidR="00102A79">
        <w:t xml:space="preserve"> </w:t>
      </w:r>
      <w:r w:rsidR="005F778F">
        <w:rPr>
          <w:lang w:val="en-GB"/>
        </w:rPr>
        <w:t>O</w:t>
      </w:r>
      <w:r w:rsidR="005F778F" w:rsidRPr="00FB0CBE">
        <w:rPr>
          <w:lang w:val="en-GB"/>
        </w:rPr>
        <w:t xml:space="preserve">ur maps </w:t>
      </w:r>
      <w:r w:rsidR="00A0107F">
        <w:rPr>
          <w:lang w:val="en-GB"/>
        </w:rPr>
        <w:t>had</w:t>
      </w:r>
      <w:r w:rsidR="00A0107F" w:rsidRPr="00FB0CBE">
        <w:rPr>
          <w:lang w:val="en-GB"/>
        </w:rPr>
        <w:t xml:space="preserve"> </w:t>
      </w:r>
      <w:r w:rsidR="005F778F" w:rsidRPr="00FB0CBE">
        <w:rPr>
          <w:lang w:val="en-GB"/>
        </w:rPr>
        <w:t xml:space="preserve">an overall accuracy of 86.3%. User’s and producer’s accuracies were generally high, </w:t>
      </w:r>
      <w:r w:rsidR="00A0107F">
        <w:rPr>
          <w:lang w:val="en-GB"/>
        </w:rPr>
        <w:t>and</w:t>
      </w:r>
      <w:r w:rsidR="00A0107F" w:rsidRPr="00FB0CBE">
        <w:rPr>
          <w:lang w:val="en-GB"/>
        </w:rPr>
        <w:t xml:space="preserve"> </w:t>
      </w:r>
      <w:r w:rsidR="005F778F" w:rsidRPr="00FB0CBE">
        <w:rPr>
          <w:lang w:val="en-GB"/>
        </w:rPr>
        <w:t>highe</w:t>
      </w:r>
      <w:r w:rsidR="00A0107F">
        <w:rPr>
          <w:lang w:val="en-GB"/>
        </w:rPr>
        <w:t>st</w:t>
      </w:r>
      <w:r w:rsidR="005F778F" w:rsidRPr="00FB0CBE">
        <w:rPr>
          <w:lang w:val="en-GB"/>
        </w:rPr>
        <w:t xml:space="preserve"> for the stable classes (e.g. stable cropland with 94.6% and 81.9%</w:t>
      </w:r>
      <w:r w:rsidR="00E309D3">
        <w:rPr>
          <w:lang w:val="en-GB"/>
        </w:rPr>
        <w:t xml:space="preserve">, </w:t>
      </w:r>
      <w:r w:rsidR="00E309D3">
        <w:rPr>
          <w:lang w:val="en-GB"/>
        </w:rPr>
        <w:fldChar w:fldCharType="begin"/>
      </w:r>
      <w:r w:rsidR="00E309D3">
        <w:rPr>
          <w:lang w:val="en-GB"/>
        </w:rPr>
        <w:instrText xml:space="preserve"> REF _Ref39770422 \h </w:instrText>
      </w:r>
      <w:r w:rsidR="00E309D3">
        <w:rPr>
          <w:lang w:val="en-GB"/>
        </w:rPr>
      </w:r>
      <w:r w:rsidR="00E309D3">
        <w:rPr>
          <w:lang w:val="en-GB"/>
        </w:rPr>
        <w:fldChar w:fldCharType="separate"/>
      </w:r>
      <w:r w:rsidR="00E309D3">
        <w:t>Tab SI1</w:t>
      </w:r>
      <w:r w:rsidR="00E309D3">
        <w:rPr>
          <w:lang w:val="en-GB"/>
        </w:rPr>
        <w:fldChar w:fldCharType="end"/>
      </w:r>
      <w:r w:rsidR="00CB0625">
        <w:rPr>
          <w:lang w:val="en-GB"/>
        </w:rPr>
        <w:t>.1</w:t>
      </w:r>
      <w:r w:rsidR="005F778F" w:rsidRPr="00FB0CBE">
        <w:rPr>
          <w:lang w:val="en-GB"/>
        </w:rPr>
        <w:t>)</w:t>
      </w:r>
      <w:r w:rsidR="00A0107F">
        <w:rPr>
          <w:lang w:val="en-GB"/>
        </w:rPr>
        <w:t>.</w:t>
      </w:r>
      <w:bookmarkEnd w:id="1"/>
    </w:p>
    <w:p w14:paraId="022E2551" w14:textId="6E39DC72" w:rsidR="00F208A7" w:rsidRDefault="00F208A7">
      <w:pPr>
        <w:spacing w:after="160" w:line="259" w:lineRule="auto"/>
        <w:ind w:firstLine="0"/>
      </w:pPr>
      <w:r>
        <w:br w:type="page"/>
      </w:r>
    </w:p>
    <w:p w14:paraId="3CCAFBD9" w14:textId="6E613EAB" w:rsidR="00F208A7" w:rsidRPr="00873746" w:rsidRDefault="00F208A7" w:rsidP="00D750E9">
      <w:pPr>
        <w:spacing w:before="120" w:after="120" w:line="360" w:lineRule="auto"/>
        <w:ind w:right="714" w:firstLine="0"/>
        <w:jc w:val="both"/>
      </w:pPr>
      <w:bookmarkStart w:id="2" w:name="_Ref39770422"/>
      <w:r>
        <w:lastRenderedPageBreak/>
        <w:t>Tab SI</w:t>
      </w:r>
      <w:r w:rsidR="00CB0625">
        <w:t>1.</w:t>
      </w:r>
      <w:r w:rsidR="00497F3D">
        <w:fldChar w:fldCharType="begin"/>
      </w:r>
      <w:r w:rsidR="00497F3D">
        <w:instrText xml:space="preserve"> SEQ Table_SI \* ARABIC </w:instrText>
      </w:r>
      <w:r w:rsidR="00497F3D">
        <w:fldChar w:fldCharType="separate"/>
      </w:r>
      <w:r>
        <w:t>1</w:t>
      </w:r>
      <w:r w:rsidR="00497F3D">
        <w:fldChar w:fldCharType="end"/>
      </w:r>
      <w:bookmarkEnd w:id="2"/>
      <w:r>
        <w:t xml:space="preserve">: per class user’s and producer’s accuracies </w:t>
      </w:r>
    </w:p>
    <w:tbl>
      <w:tblPr>
        <w:tblStyle w:val="Tabellenraster"/>
        <w:tblW w:w="8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1985"/>
        <w:gridCol w:w="2520"/>
      </w:tblGrid>
      <w:tr w:rsidR="006E3E7A" w14:paraId="544720C4" w14:textId="77777777" w:rsidTr="00D750E9">
        <w:tc>
          <w:tcPr>
            <w:tcW w:w="3865" w:type="dxa"/>
            <w:tcBorders>
              <w:top w:val="single" w:sz="12" w:space="0" w:color="auto"/>
              <w:bottom w:val="single" w:sz="12" w:space="0" w:color="auto"/>
            </w:tcBorders>
          </w:tcPr>
          <w:p w14:paraId="599FD3BB" w14:textId="77777777" w:rsidR="006E3E7A" w:rsidRDefault="006E3E7A" w:rsidP="00CE1DBC">
            <w:pPr>
              <w:spacing w:line="360" w:lineRule="auto"/>
              <w:ind w:firstLine="0"/>
              <w:jc w:val="both"/>
              <w:rPr>
                <w:lang w:val="en-GB"/>
              </w:rPr>
            </w:pPr>
          </w:p>
        </w:tc>
        <w:tc>
          <w:tcPr>
            <w:tcW w:w="1985" w:type="dxa"/>
            <w:tcBorders>
              <w:top w:val="single" w:sz="12" w:space="0" w:color="auto"/>
              <w:bottom w:val="single" w:sz="12" w:space="0" w:color="auto"/>
            </w:tcBorders>
          </w:tcPr>
          <w:p w14:paraId="7E630642" w14:textId="540005B8" w:rsidR="006E3E7A" w:rsidRDefault="006E3E7A" w:rsidP="00CE1DBC">
            <w:pPr>
              <w:spacing w:line="360" w:lineRule="auto"/>
              <w:ind w:firstLine="0"/>
              <w:jc w:val="both"/>
              <w:rPr>
                <w:lang w:val="en-GB"/>
              </w:rPr>
            </w:pPr>
            <w:r>
              <w:rPr>
                <w:lang w:val="en-GB"/>
              </w:rPr>
              <w:t>User’s accuracy</w:t>
            </w:r>
          </w:p>
        </w:tc>
        <w:tc>
          <w:tcPr>
            <w:tcW w:w="2520" w:type="dxa"/>
            <w:tcBorders>
              <w:top w:val="single" w:sz="12" w:space="0" w:color="auto"/>
              <w:bottom w:val="single" w:sz="12" w:space="0" w:color="auto"/>
            </w:tcBorders>
          </w:tcPr>
          <w:p w14:paraId="37F405D1" w14:textId="075FFA6F" w:rsidR="006E3E7A" w:rsidRDefault="006E3E7A" w:rsidP="00CE1DBC">
            <w:pPr>
              <w:spacing w:line="360" w:lineRule="auto"/>
              <w:ind w:firstLine="0"/>
              <w:jc w:val="both"/>
              <w:rPr>
                <w:lang w:val="en-GB"/>
              </w:rPr>
            </w:pPr>
            <w:r>
              <w:rPr>
                <w:lang w:val="en-GB"/>
              </w:rPr>
              <w:t>Producer’s accuracy</w:t>
            </w:r>
          </w:p>
        </w:tc>
      </w:tr>
      <w:tr w:rsidR="006E3E7A" w14:paraId="5DE77D85" w14:textId="77777777" w:rsidTr="00D750E9">
        <w:tc>
          <w:tcPr>
            <w:tcW w:w="3865" w:type="dxa"/>
            <w:tcBorders>
              <w:top w:val="single" w:sz="12" w:space="0" w:color="auto"/>
            </w:tcBorders>
            <w:vAlign w:val="center"/>
          </w:tcPr>
          <w:p w14:paraId="47C0DB24" w14:textId="296B1E21" w:rsidR="006E3E7A" w:rsidRDefault="006E3E7A" w:rsidP="00D750E9">
            <w:pPr>
              <w:spacing w:before="20" w:after="20" w:line="360" w:lineRule="auto"/>
              <w:ind w:firstLine="0"/>
              <w:rPr>
                <w:lang w:val="en-GB"/>
              </w:rPr>
            </w:pPr>
            <w:r>
              <w:rPr>
                <w:lang w:val="en-GB"/>
              </w:rPr>
              <w:t>Stable steppe</w:t>
            </w:r>
          </w:p>
        </w:tc>
        <w:tc>
          <w:tcPr>
            <w:tcW w:w="1985" w:type="dxa"/>
            <w:tcBorders>
              <w:top w:val="single" w:sz="12" w:space="0" w:color="auto"/>
            </w:tcBorders>
          </w:tcPr>
          <w:p w14:paraId="34907C03" w14:textId="28966788" w:rsidR="006E3E7A" w:rsidRDefault="00FB75D1" w:rsidP="00FB75D1">
            <w:pPr>
              <w:spacing w:line="360" w:lineRule="auto"/>
              <w:ind w:firstLine="0"/>
              <w:jc w:val="center"/>
              <w:rPr>
                <w:lang w:val="en-GB"/>
              </w:rPr>
            </w:pPr>
            <w:r>
              <w:rPr>
                <w:lang w:val="en-GB"/>
              </w:rPr>
              <w:t>94.00%</w:t>
            </w:r>
          </w:p>
        </w:tc>
        <w:tc>
          <w:tcPr>
            <w:tcW w:w="2520" w:type="dxa"/>
            <w:tcBorders>
              <w:top w:val="single" w:sz="12" w:space="0" w:color="auto"/>
            </w:tcBorders>
          </w:tcPr>
          <w:p w14:paraId="25F24992" w14:textId="4650E003" w:rsidR="006E3E7A" w:rsidRDefault="00FB75D1" w:rsidP="00FB75D1">
            <w:pPr>
              <w:spacing w:line="360" w:lineRule="auto"/>
              <w:ind w:firstLine="0"/>
              <w:jc w:val="center"/>
              <w:rPr>
                <w:lang w:val="en-GB"/>
              </w:rPr>
            </w:pPr>
            <w:r>
              <w:rPr>
                <w:lang w:val="en-GB"/>
              </w:rPr>
              <w:t>93.58%</w:t>
            </w:r>
          </w:p>
        </w:tc>
      </w:tr>
      <w:tr w:rsidR="006E3E7A" w14:paraId="183B9FBB" w14:textId="77777777" w:rsidTr="00D750E9">
        <w:tc>
          <w:tcPr>
            <w:tcW w:w="3865" w:type="dxa"/>
            <w:vAlign w:val="center"/>
          </w:tcPr>
          <w:p w14:paraId="14C737D4" w14:textId="2991A8AA" w:rsidR="006E3E7A" w:rsidRDefault="006E3E7A" w:rsidP="00D750E9">
            <w:pPr>
              <w:spacing w:before="20" w:after="20" w:line="360" w:lineRule="auto"/>
              <w:ind w:firstLine="0"/>
              <w:rPr>
                <w:lang w:val="en-GB"/>
              </w:rPr>
            </w:pPr>
            <w:r>
              <w:rPr>
                <w:lang w:val="en-GB"/>
              </w:rPr>
              <w:t>Stable cropland</w:t>
            </w:r>
          </w:p>
        </w:tc>
        <w:tc>
          <w:tcPr>
            <w:tcW w:w="1985" w:type="dxa"/>
            <w:vAlign w:val="center"/>
          </w:tcPr>
          <w:p w14:paraId="02A56833" w14:textId="166ADB7C" w:rsidR="006E3E7A" w:rsidRDefault="00065189" w:rsidP="00D750E9">
            <w:pPr>
              <w:spacing w:line="360" w:lineRule="auto"/>
              <w:ind w:firstLine="0"/>
              <w:jc w:val="center"/>
              <w:rPr>
                <w:lang w:val="en-GB"/>
              </w:rPr>
            </w:pPr>
            <w:r>
              <w:rPr>
                <w:lang w:val="en-GB"/>
              </w:rPr>
              <w:t>81.91%</w:t>
            </w:r>
          </w:p>
        </w:tc>
        <w:tc>
          <w:tcPr>
            <w:tcW w:w="2520" w:type="dxa"/>
            <w:vAlign w:val="center"/>
          </w:tcPr>
          <w:p w14:paraId="1E9B252D" w14:textId="1521FA84" w:rsidR="006E3E7A" w:rsidRDefault="00065189" w:rsidP="00D750E9">
            <w:pPr>
              <w:spacing w:line="360" w:lineRule="auto"/>
              <w:ind w:firstLine="0"/>
              <w:jc w:val="center"/>
              <w:rPr>
                <w:lang w:val="en-GB"/>
              </w:rPr>
            </w:pPr>
            <w:r>
              <w:rPr>
                <w:lang w:val="en-GB"/>
              </w:rPr>
              <w:t>94.63%</w:t>
            </w:r>
          </w:p>
        </w:tc>
      </w:tr>
      <w:tr w:rsidR="006E3E7A" w14:paraId="71E81E3D" w14:textId="77777777" w:rsidTr="00D750E9">
        <w:tc>
          <w:tcPr>
            <w:tcW w:w="3865" w:type="dxa"/>
            <w:vAlign w:val="center"/>
          </w:tcPr>
          <w:p w14:paraId="09596C91" w14:textId="599B9949" w:rsidR="006E3E7A" w:rsidRDefault="006E3E7A" w:rsidP="00D750E9">
            <w:pPr>
              <w:spacing w:before="20" w:after="20" w:line="360" w:lineRule="auto"/>
              <w:ind w:firstLine="0"/>
              <w:rPr>
                <w:lang w:val="en-GB"/>
              </w:rPr>
            </w:pPr>
            <w:r>
              <w:rPr>
                <w:lang w:val="en-GB"/>
              </w:rPr>
              <w:t>Cropland abandoned 1990-2000</w:t>
            </w:r>
          </w:p>
        </w:tc>
        <w:tc>
          <w:tcPr>
            <w:tcW w:w="1985" w:type="dxa"/>
            <w:vAlign w:val="center"/>
          </w:tcPr>
          <w:p w14:paraId="2D4EA11C" w14:textId="0A14B07C" w:rsidR="006E3E7A" w:rsidRDefault="00065189" w:rsidP="00D750E9">
            <w:pPr>
              <w:spacing w:line="360" w:lineRule="auto"/>
              <w:ind w:firstLine="0"/>
              <w:jc w:val="center"/>
              <w:rPr>
                <w:lang w:val="en-GB"/>
              </w:rPr>
            </w:pPr>
            <w:r>
              <w:rPr>
                <w:lang w:val="en-GB"/>
              </w:rPr>
              <w:t>82.00%</w:t>
            </w:r>
          </w:p>
        </w:tc>
        <w:tc>
          <w:tcPr>
            <w:tcW w:w="2520" w:type="dxa"/>
            <w:vAlign w:val="center"/>
          </w:tcPr>
          <w:p w14:paraId="3C878018" w14:textId="3237A998" w:rsidR="006E3E7A" w:rsidRDefault="00065189" w:rsidP="00D750E9">
            <w:pPr>
              <w:spacing w:line="360" w:lineRule="auto"/>
              <w:ind w:firstLine="0"/>
              <w:jc w:val="center"/>
              <w:rPr>
                <w:lang w:val="en-GB"/>
              </w:rPr>
            </w:pPr>
            <w:r>
              <w:rPr>
                <w:lang w:val="en-GB"/>
              </w:rPr>
              <w:t>69.10%</w:t>
            </w:r>
          </w:p>
        </w:tc>
      </w:tr>
      <w:tr w:rsidR="006E3E7A" w14:paraId="56CCE4CF" w14:textId="77777777" w:rsidTr="00D750E9">
        <w:tc>
          <w:tcPr>
            <w:tcW w:w="3865" w:type="dxa"/>
            <w:vAlign w:val="center"/>
          </w:tcPr>
          <w:p w14:paraId="37CE8BAC" w14:textId="5F290065" w:rsidR="006E3E7A" w:rsidRDefault="006E3E7A" w:rsidP="00D750E9">
            <w:pPr>
              <w:spacing w:before="20" w:after="20" w:line="360" w:lineRule="auto"/>
              <w:ind w:firstLine="0"/>
              <w:rPr>
                <w:lang w:val="en-GB"/>
              </w:rPr>
            </w:pPr>
            <w:r>
              <w:rPr>
                <w:lang w:val="en-GB"/>
              </w:rPr>
              <w:t>Cropland abandoned 2000-2015</w:t>
            </w:r>
          </w:p>
        </w:tc>
        <w:tc>
          <w:tcPr>
            <w:tcW w:w="1985" w:type="dxa"/>
            <w:vAlign w:val="center"/>
          </w:tcPr>
          <w:p w14:paraId="09D1095F" w14:textId="32CF7CA8" w:rsidR="006E3E7A" w:rsidRDefault="00065189" w:rsidP="00D750E9">
            <w:pPr>
              <w:spacing w:line="360" w:lineRule="auto"/>
              <w:ind w:firstLine="0"/>
              <w:jc w:val="center"/>
              <w:rPr>
                <w:lang w:val="en-GB"/>
              </w:rPr>
            </w:pPr>
            <w:r>
              <w:rPr>
                <w:lang w:val="en-GB"/>
              </w:rPr>
              <w:t>81.00%</w:t>
            </w:r>
          </w:p>
        </w:tc>
        <w:tc>
          <w:tcPr>
            <w:tcW w:w="2520" w:type="dxa"/>
            <w:vAlign w:val="center"/>
          </w:tcPr>
          <w:p w14:paraId="33614AB8" w14:textId="1550F82B" w:rsidR="006E3E7A" w:rsidRDefault="00933E85" w:rsidP="00D750E9">
            <w:pPr>
              <w:spacing w:line="360" w:lineRule="auto"/>
              <w:ind w:firstLine="0"/>
              <w:jc w:val="center"/>
              <w:rPr>
                <w:lang w:val="en-GB"/>
              </w:rPr>
            </w:pPr>
            <w:r>
              <w:rPr>
                <w:lang w:val="en-GB"/>
              </w:rPr>
              <w:t>89.71%</w:t>
            </w:r>
          </w:p>
        </w:tc>
      </w:tr>
      <w:tr w:rsidR="006E3E7A" w14:paraId="708FA3B4" w14:textId="77777777" w:rsidTr="00D750E9">
        <w:tc>
          <w:tcPr>
            <w:tcW w:w="3865" w:type="dxa"/>
            <w:vAlign w:val="center"/>
          </w:tcPr>
          <w:p w14:paraId="4F3BC2E5" w14:textId="7BFAF3F1" w:rsidR="006E3E7A" w:rsidRDefault="006E3E7A" w:rsidP="00D750E9">
            <w:pPr>
              <w:spacing w:before="20" w:after="20" w:line="240" w:lineRule="auto"/>
              <w:ind w:firstLine="0"/>
              <w:rPr>
                <w:lang w:val="en-GB"/>
              </w:rPr>
            </w:pPr>
            <w:r>
              <w:rPr>
                <w:lang w:val="en-GB"/>
              </w:rPr>
              <w:t xml:space="preserve">Cropland abandoned 1990-2000 </w:t>
            </w:r>
            <w:r>
              <w:rPr>
                <w:lang w:val="en-GB"/>
              </w:rPr>
              <w:br/>
              <w:t xml:space="preserve">and </w:t>
            </w:r>
            <w:proofErr w:type="spellStart"/>
            <w:r>
              <w:rPr>
                <w:lang w:val="en-GB"/>
              </w:rPr>
              <w:t>recultivated</w:t>
            </w:r>
            <w:proofErr w:type="spellEnd"/>
            <w:r>
              <w:rPr>
                <w:lang w:val="en-GB"/>
              </w:rPr>
              <w:t xml:space="preserve"> 2000-2015</w:t>
            </w:r>
          </w:p>
        </w:tc>
        <w:tc>
          <w:tcPr>
            <w:tcW w:w="1985" w:type="dxa"/>
            <w:vAlign w:val="center"/>
          </w:tcPr>
          <w:p w14:paraId="42B098D1" w14:textId="508F5FCF" w:rsidR="006E3E7A" w:rsidRDefault="00933E85" w:rsidP="00D750E9">
            <w:pPr>
              <w:spacing w:line="360" w:lineRule="auto"/>
              <w:ind w:firstLine="0"/>
              <w:jc w:val="center"/>
              <w:rPr>
                <w:lang w:val="en-GB"/>
              </w:rPr>
            </w:pPr>
            <w:r>
              <w:rPr>
                <w:lang w:val="en-GB"/>
              </w:rPr>
              <w:t>70.00%</w:t>
            </w:r>
          </w:p>
        </w:tc>
        <w:tc>
          <w:tcPr>
            <w:tcW w:w="2520" w:type="dxa"/>
            <w:vAlign w:val="center"/>
          </w:tcPr>
          <w:p w14:paraId="0BE36AA9" w14:textId="2DBF6C28" w:rsidR="006E3E7A" w:rsidRDefault="00933E85" w:rsidP="00D750E9">
            <w:pPr>
              <w:spacing w:line="360" w:lineRule="auto"/>
              <w:ind w:firstLine="0"/>
              <w:jc w:val="center"/>
              <w:rPr>
                <w:lang w:val="en-GB"/>
              </w:rPr>
            </w:pPr>
            <w:r>
              <w:rPr>
                <w:lang w:val="en-GB"/>
              </w:rPr>
              <w:t>75.30%</w:t>
            </w:r>
          </w:p>
        </w:tc>
      </w:tr>
      <w:tr w:rsidR="006E3E7A" w14:paraId="2E22E374" w14:textId="77777777" w:rsidTr="00D750E9">
        <w:tc>
          <w:tcPr>
            <w:tcW w:w="3865" w:type="dxa"/>
            <w:tcBorders>
              <w:bottom w:val="single" w:sz="4" w:space="0" w:color="auto"/>
            </w:tcBorders>
            <w:vAlign w:val="center"/>
          </w:tcPr>
          <w:p w14:paraId="06D468C6" w14:textId="51FC7096" w:rsidR="006E3E7A" w:rsidRDefault="006E3E7A" w:rsidP="00D750E9">
            <w:pPr>
              <w:spacing w:before="20" w:after="20" w:line="360" w:lineRule="auto"/>
              <w:ind w:firstLine="0"/>
              <w:rPr>
                <w:lang w:val="en-GB"/>
              </w:rPr>
            </w:pPr>
            <w:r>
              <w:rPr>
                <w:lang w:val="en-GB"/>
              </w:rPr>
              <w:t>Other</w:t>
            </w:r>
          </w:p>
        </w:tc>
        <w:tc>
          <w:tcPr>
            <w:tcW w:w="1985" w:type="dxa"/>
            <w:tcBorders>
              <w:bottom w:val="single" w:sz="4" w:space="0" w:color="auto"/>
            </w:tcBorders>
            <w:vAlign w:val="center"/>
          </w:tcPr>
          <w:p w14:paraId="1DC4228A" w14:textId="2E10AE50" w:rsidR="006E3E7A" w:rsidRDefault="003C66DC" w:rsidP="00D750E9">
            <w:pPr>
              <w:spacing w:line="360" w:lineRule="auto"/>
              <w:ind w:firstLine="0"/>
              <w:jc w:val="center"/>
              <w:rPr>
                <w:lang w:val="en-GB"/>
              </w:rPr>
            </w:pPr>
            <w:r>
              <w:rPr>
                <w:lang w:val="en-GB"/>
              </w:rPr>
              <w:t>85.11%</w:t>
            </w:r>
          </w:p>
        </w:tc>
        <w:tc>
          <w:tcPr>
            <w:tcW w:w="2520" w:type="dxa"/>
            <w:tcBorders>
              <w:bottom w:val="single" w:sz="4" w:space="0" w:color="auto"/>
            </w:tcBorders>
            <w:vAlign w:val="center"/>
          </w:tcPr>
          <w:p w14:paraId="086DBADD" w14:textId="239F79EC" w:rsidR="006E3E7A" w:rsidRDefault="003C66DC" w:rsidP="00D750E9">
            <w:pPr>
              <w:spacing w:line="360" w:lineRule="auto"/>
              <w:ind w:firstLine="0"/>
              <w:jc w:val="center"/>
              <w:rPr>
                <w:lang w:val="en-GB"/>
              </w:rPr>
            </w:pPr>
            <w:r>
              <w:rPr>
                <w:lang w:val="en-GB"/>
              </w:rPr>
              <w:t>90.91%</w:t>
            </w:r>
          </w:p>
        </w:tc>
      </w:tr>
      <w:tr w:rsidR="003C66DC" w14:paraId="2917DC5D" w14:textId="77777777" w:rsidTr="00D750E9">
        <w:tc>
          <w:tcPr>
            <w:tcW w:w="3865" w:type="dxa"/>
            <w:tcBorders>
              <w:top w:val="single" w:sz="4" w:space="0" w:color="auto"/>
              <w:bottom w:val="single" w:sz="12" w:space="0" w:color="auto"/>
            </w:tcBorders>
            <w:vAlign w:val="center"/>
          </w:tcPr>
          <w:p w14:paraId="49E16A68" w14:textId="24EAD1D9" w:rsidR="003C66DC" w:rsidRPr="00FB7B0C" w:rsidRDefault="003C66DC" w:rsidP="00D750E9">
            <w:pPr>
              <w:spacing w:before="20" w:after="20" w:line="360" w:lineRule="auto"/>
              <w:ind w:firstLine="0"/>
              <w:rPr>
                <w:b/>
                <w:bCs/>
                <w:lang w:val="en-GB"/>
              </w:rPr>
            </w:pPr>
            <w:r w:rsidRPr="00FB7B0C">
              <w:rPr>
                <w:b/>
                <w:bCs/>
                <w:lang w:val="en-GB"/>
              </w:rPr>
              <w:t>Overall accuracy</w:t>
            </w:r>
          </w:p>
        </w:tc>
        <w:tc>
          <w:tcPr>
            <w:tcW w:w="1985" w:type="dxa"/>
            <w:tcBorders>
              <w:top w:val="single" w:sz="4" w:space="0" w:color="auto"/>
              <w:bottom w:val="single" w:sz="12" w:space="0" w:color="auto"/>
            </w:tcBorders>
          </w:tcPr>
          <w:p w14:paraId="67BBFEE1" w14:textId="58C426F0" w:rsidR="003C66DC" w:rsidRPr="00FB7B0C" w:rsidRDefault="003C66DC" w:rsidP="00FB7B0C">
            <w:pPr>
              <w:spacing w:line="360" w:lineRule="auto"/>
              <w:ind w:firstLine="0"/>
              <w:jc w:val="center"/>
              <w:rPr>
                <w:b/>
                <w:bCs/>
                <w:lang w:val="en-GB"/>
              </w:rPr>
            </w:pPr>
            <w:r w:rsidRPr="00FB7B0C">
              <w:rPr>
                <w:b/>
                <w:bCs/>
                <w:lang w:val="en-GB"/>
              </w:rPr>
              <w:t>86.34%</w:t>
            </w:r>
          </w:p>
        </w:tc>
        <w:tc>
          <w:tcPr>
            <w:tcW w:w="2520" w:type="dxa"/>
            <w:tcBorders>
              <w:top w:val="single" w:sz="4" w:space="0" w:color="auto"/>
              <w:bottom w:val="single" w:sz="12" w:space="0" w:color="auto"/>
            </w:tcBorders>
          </w:tcPr>
          <w:p w14:paraId="322DFB8B" w14:textId="77777777" w:rsidR="003C66DC" w:rsidRDefault="003C66DC" w:rsidP="00FB7B0C">
            <w:pPr>
              <w:spacing w:line="360" w:lineRule="auto"/>
              <w:ind w:firstLine="0"/>
              <w:jc w:val="center"/>
              <w:rPr>
                <w:lang w:val="en-GB"/>
              </w:rPr>
            </w:pPr>
          </w:p>
        </w:tc>
      </w:tr>
    </w:tbl>
    <w:p w14:paraId="57954D84" w14:textId="0CAAA91E" w:rsidR="00A0107F" w:rsidRDefault="00A0107F" w:rsidP="00CE1DBC">
      <w:pPr>
        <w:spacing w:line="360" w:lineRule="auto"/>
        <w:ind w:firstLine="0"/>
        <w:jc w:val="both"/>
        <w:rPr>
          <w:lang w:val="en-GB"/>
        </w:rPr>
      </w:pPr>
    </w:p>
    <w:p w14:paraId="15171880" w14:textId="7C2672DF" w:rsidR="005F778F" w:rsidRDefault="005F778F" w:rsidP="003C66DC">
      <w:pPr>
        <w:spacing w:line="360" w:lineRule="auto"/>
        <w:ind w:firstLine="0"/>
        <w:jc w:val="both"/>
        <w:rPr>
          <w:lang w:val="en-GB"/>
        </w:rPr>
      </w:pPr>
    </w:p>
    <w:p w14:paraId="39D6C49D" w14:textId="1488018E" w:rsidR="00D976F9" w:rsidRDefault="00CB0625" w:rsidP="005A5014">
      <w:pPr>
        <w:pStyle w:val="Section-headings"/>
        <w:spacing w:line="360" w:lineRule="auto"/>
        <w:rPr>
          <w:b w:val="0"/>
        </w:rPr>
      </w:pPr>
      <w:r>
        <w:t xml:space="preserve">Appendix </w:t>
      </w:r>
      <w:r w:rsidR="00D976F9">
        <w:t xml:space="preserve">S2: </w:t>
      </w:r>
      <w:r w:rsidR="00D976F9" w:rsidRPr="00FF7A8E">
        <w:t xml:space="preserve">Mapping changes in </w:t>
      </w:r>
      <w:r w:rsidR="009A4BF4" w:rsidRPr="00FF7A8E">
        <w:t xml:space="preserve">livestock </w:t>
      </w:r>
      <w:r w:rsidR="00D976F9" w:rsidRPr="00FF7A8E">
        <w:t xml:space="preserve">distribution and human </w:t>
      </w:r>
      <w:r w:rsidR="009A4BF4">
        <w:t>settlements</w:t>
      </w:r>
    </w:p>
    <w:p w14:paraId="7F4185E3" w14:textId="69C7B5C9" w:rsidR="00D976F9" w:rsidRDefault="00D976F9" w:rsidP="005A5014">
      <w:pPr>
        <w:spacing w:line="360" w:lineRule="auto"/>
        <w:ind w:firstLine="0"/>
        <w:jc w:val="both"/>
      </w:pPr>
      <w:r>
        <w:tab/>
        <w:t>We anticipated that human population density and the associated density of herded (free-ranging) livestock were directly related to disturbance</w:t>
      </w:r>
      <w:r w:rsidR="009A4BF4">
        <w:t>s for wildlife</w:t>
      </w:r>
      <w:r>
        <w:t xml:space="preserve">. We therefore </w:t>
      </w:r>
      <w:r w:rsidR="009A4BF4">
        <w:t>quantified</w:t>
      </w:r>
      <w:r>
        <w:t xml:space="preserve"> patterns of change in the density of settlements and livestock breeding and herding infrastructure </w:t>
      </w:r>
      <w:r w:rsidR="009A4BF4">
        <w:t xml:space="preserve">between </w:t>
      </w:r>
      <w:r>
        <w:t xml:space="preserve">Soviet times and </w:t>
      </w:r>
      <w:r w:rsidR="009A4BF4">
        <w:t>now</w:t>
      </w:r>
      <w:r>
        <w:t>.</w:t>
      </w:r>
    </w:p>
    <w:p w14:paraId="0FBA40EA" w14:textId="0449B49A" w:rsidR="00D976F9" w:rsidRDefault="00D976F9" w:rsidP="005A5014">
      <w:pPr>
        <w:spacing w:line="360" w:lineRule="auto"/>
        <w:jc w:val="both"/>
      </w:pPr>
      <w:r w:rsidRPr="001159B9">
        <w:t>Livestock stations, across the former Soviet Union, are outposts on summer</w:t>
      </w:r>
      <w:r>
        <w:t xml:space="preserve"> </w:t>
      </w:r>
      <w:r w:rsidRPr="001159B9">
        <w:t>(‘</w:t>
      </w:r>
      <w:proofErr w:type="spellStart"/>
      <w:r w:rsidRPr="001159B9">
        <w:t>Letovki</w:t>
      </w:r>
      <w:proofErr w:type="spellEnd"/>
      <w:r w:rsidRPr="001159B9">
        <w:t>’</w:t>
      </w:r>
      <w:r>
        <w:t>) and winter pastures (</w:t>
      </w:r>
      <w:r w:rsidRPr="001159B9">
        <w:t>‘</w:t>
      </w:r>
      <w:proofErr w:type="spellStart"/>
      <w:r w:rsidRPr="001159B9">
        <w:t>Zimovki</w:t>
      </w:r>
      <w:proofErr w:type="spellEnd"/>
      <w:r w:rsidRPr="001159B9">
        <w:t xml:space="preserve">’), where livestock </w:t>
      </w:r>
      <w:r w:rsidR="00882BEC">
        <w:t>are</w:t>
      </w:r>
      <w:r w:rsidRPr="001159B9">
        <w:t xml:space="preserve"> concentrated </w:t>
      </w:r>
      <w:r w:rsidR="004220AF">
        <w:t xml:space="preserve">and where </w:t>
      </w:r>
      <w:r w:rsidR="004C236A">
        <w:t>they</w:t>
      </w:r>
      <w:r w:rsidRPr="001159B9">
        <w:t xml:space="preserve"> do not need to be kept in sheds overnight, or taken back to </w:t>
      </w:r>
      <w:r w:rsidR="004C236A">
        <w:t xml:space="preserve">the </w:t>
      </w:r>
      <w:r w:rsidRPr="001159B9">
        <w:t xml:space="preserve">stables for milking </w:t>
      </w:r>
      <w:r w:rsidR="004C236A">
        <w:t>or</w:t>
      </w:r>
      <w:r w:rsidR="004C236A" w:rsidRPr="001159B9">
        <w:t xml:space="preserve"> </w:t>
      </w:r>
      <w:r w:rsidRPr="001159B9">
        <w:t xml:space="preserve">other uses. </w:t>
      </w:r>
      <w:r w:rsidR="009A4BF4">
        <w:t xml:space="preserve">Such </w:t>
      </w:r>
      <w:r>
        <w:t>stations usually consist of 1</w:t>
      </w:r>
      <w:r w:rsidR="004C236A">
        <w:t>-</w:t>
      </w:r>
      <w:r w:rsidRPr="001159B9">
        <w:t xml:space="preserve">3 houses or felt tents (‘yurts’) for shepherd accommodation and a corral </w:t>
      </w:r>
      <w:r w:rsidR="004C236A">
        <w:t>to confine the</w:t>
      </w:r>
      <w:r w:rsidR="004C236A" w:rsidRPr="001159B9">
        <w:t xml:space="preserve"> </w:t>
      </w:r>
      <w:r w:rsidRPr="001159B9">
        <w:t>livestock during the night. To estimate rates and patterns of</w:t>
      </w:r>
      <w:r>
        <w:t xml:space="preserve"> change in </w:t>
      </w:r>
      <w:r w:rsidRPr="001159B9">
        <w:t xml:space="preserve">livestock station </w:t>
      </w:r>
      <w:r w:rsidR="009A4BF4" w:rsidRPr="001159B9">
        <w:t>and settlement</w:t>
      </w:r>
      <w:r w:rsidR="009A4BF4">
        <w:t>s</w:t>
      </w:r>
      <w:r w:rsidRPr="001159B9">
        <w:t xml:space="preserve">, we created a </w:t>
      </w:r>
      <w:r w:rsidR="004C236A">
        <w:t>vector</w:t>
      </w:r>
      <w:r w:rsidR="004C236A" w:rsidRPr="001159B9">
        <w:t xml:space="preserve"> </w:t>
      </w:r>
      <w:r w:rsidRPr="001159B9">
        <w:t xml:space="preserve">layer of </w:t>
      </w:r>
      <w:r w:rsidR="009A4BF4">
        <w:t>both</w:t>
      </w:r>
      <w:r w:rsidRPr="001159B9">
        <w:t xml:space="preserve"> for </w:t>
      </w:r>
      <w:r>
        <w:t>ca. 1984</w:t>
      </w:r>
      <w:r w:rsidRPr="001159B9">
        <w:t xml:space="preserve"> (representing the still intact Soviet infrastructure) and ca. 201</w:t>
      </w:r>
      <w:r>
        <w:t>2</w:t>
      </w:r>
      <w:r w:rsidRPr="001159B9">
        <w:t xml:space="preserve"> (representing the current situation). For the Soviet period, we</w:t>
      </w:r>
      <w:r w:rsidR="00355806">
        <w:t xml:space="preserve"> manually digitized settlements</w:t>
      </w:r>
      <w:r w:rsidRPr="001159B9">
        <w:rPr>
          <w:i/>
        </w:rPr>
        <w:t xml:space="preserve"> </w:t>
      </w:r>
      <w:r w:rsidR="00355806">
        <w:t>and all livestock infrastructure (</w:t>
      </w:r>
      <w:r w:rsidR="009A4BF4">
        <w:t xml:space="preserve">stations but also </w:t>
      </w:r>
      <w:r w:rsidR="00355806">
        <w:t>single building housing</w:t>
      </w:r>
      <w:r w:rsidR="009A4BF4">
        <w:t>s</w:t>
      </w:r>
      <w:r w:rsidR="00355806">
        <w:t xml:space="preserve">, places were single families lived in yurts, or processing milk and meat factories, which are all contained on Soviet topographic maps) </w:t>
      </w:r>
      <w:r w:rsidRPr="00AF69C0">
        <w:t>across the study region</w:t>
      </w:r>
      <w:r>
        <w:t xml:space="preserve"> </w:t>
      </w:r>
      <w:r w:rsidRPr="001159B9">
        <w:t>(n = 6</w:t>
      </w:r>
      <w:r w:rsidR="009A4BF4">
        <w:t>,</w:t>
      </w:r>
      <w:r>
        <w:t>482</w:t>
      </w:r>
      <w:r w:rsidRPr="001159B9">
        <w:t>)</w:t>
      </w:r>
      <w:r w:rsidRPr="001159B9">
        <w:rPr>
          <w:i/>
        </w:rPr>
        <w:t xml:space="preserve"> </w:t>
      </w:r>
      <w:r w:rsidRPr="001159B9">
        <w:t>from official, georeferenced</w:t>
      </w:r>
      <w:r>
        <w:t xml:space="preserve"> </w:t>
      </w:r>
      <w:r w:rsidRPr="001159B9">
        <w:t xml:space="preserve">Soviet topographic </w:t>
      </w:r>
      <w:r>
        <w:t xml:space="preserve">paper </w:t>
      </w:r>
      <w:r w:rsidRPr="001159B9">
        <w:t>maps scaled 1:200</w:t>
      </w:r>
      <w:r>
        <w:t>,000</w:t>
      </w:r>
      <w:r w:rsidR="00C57A53">
        <w:t xml:space="preserve"> (</w:t>
      </w:r>
      <w:r w:rsidR="00FB7620">
        <w:t>VTU 1989</w:t>
      </w:r>
      <w:r w:rsidR="00C57A53">
        <w:t>)</w:t>
      </w:r>
      <w:r>
        <w:t xml:space="preserve">. For </w:t>
      </w:r>
      <w:r>
        <w:lastRenderedPageBreak/>
        <w:t>the period around 2012</w:t>
      </w:r>
      <w:r w:rsidRPr="001159B9">
        <w:t>, we</w:t>
      </w:r>
      <w:r>
        <w:t xml:space="preserve"> </w:t>
      </w:r>
      <w:r w:rsidRPr="001159B9">
        <w:t xml:space="preserve">estimated from publicly available </w:t>
      </w:r>
      <w:r>
        <w:t xml:space="preserve">very </w:t>
      </w:r>
      <w:r w:rsidRPr="001159B9">
        <w:t>high-resolution</w:t>
      </w:r>
      <w:r>
        <w:t xml:space="preserve"> satellite</w:t>
      </w:r>
      <w:r w:rsidRPr="001159B9">
        <w:t xml:space="preserve"> images, whether</w:t>
      </w:r>
      <w:r>
        <w:t xml:space="preserve"> the</w:t>
      </w:r>
      <w:r w:rsidRPr="001159B9">
        <w:t xml:space="preserve"> settlements and livestock stations </w:t>
      </w:r>
      <w:r>
        <w:t xml:space="preserve">identified on the maps were still used. We assessed Google and Bing maps </w:t>
      </w:r>
      <w:r w:rsidRPr="001159B9">
        <w:t>using the open layer plugin in QGIS</w:t>
      </w:r>
      <w:r>
        <w:t xml:space="preserve"> 2.18</w:t>
      </w:r>
      <w:r w:rsidRPr="001159B9">
        <w:t xml:space="preserve">. </w:t>
      </w:r>
      <w:r>
        <w:t xml:space="preserve">We first drew polygons around each settlement and livestock station on the Soviet maps. These were then superimposed on the contemporary satellite images. We visually inspected the settlements and stations and </w:t>
      </w:r>
      <w:r w:rsidRPr="001159B9">
        <w:t xml:space="preserve">estimated </w:t>
      </w:r>
      <w:r w:rsidR="007D2403">
        <w:t>which proportion</w:t>
      </w:r>
      <w:r w:rsidRPr="001159B9">
        <w:t xml:space="preserve"> (in %) of the </w:t>
      </w:r>
      <w:r>
        <w:t xml:space="preserve">buildings </w:t>
      </w:r>
      <w:r w:rsidRPr="001159B9">
        <w:t>were derelict ca. 201</w:t>
      </w:r>
      <w:r w:rsidR="007D2403">
        <w:t>2</w:t>
      </w:r>
      <w:r w:rsidRPr="001159B9">
        <w:t xml:space="preserve"> compared to the end 1980s (0%: no intact buildings left</w:t>
      </w:r>
      <w:r w:rsidR="007D2403">
        <w:t>, settlement/station fully abandoned, values &gt;100% growth in the area of the settlement/station</w:t>
      </w:r>
      <w:r w:rsidRPr="001159B9">
        <w:t>). Abandoned buildings were easily identified as they collapse quickly due to the predominance of clay bricks used for construction. Further evidence of complete abandonment of the livestock stations were the absence of recently used dirt tracks and the absence of larger livestock and fresh corrals</w:t>
      </w:r>
      <w:r>
        <w:t xml:space="preserve">. </w:t>
      </w:r>
      <w:r w:rsidR="00303A85">
        <w:t xml:space="preserve">Active dirt tracks appear as pale lines due to the light surface soil color and the sandy or silty soil texture. </w:t>
      </w:r>
      <w:r>
        <w:t>A</w:t>
      </w:r>
      <w:r w:rsidRPr="001159B9">
        <w:t xml:space="preserve">ctive corrals are easily detected </w:t>
      </w:r>
      <w:r>
        <w:t xml:space="preserve">on the satellite images </w:t>
      </w:r>
      <w:r w:rsidRPr="001159B9">
        <w:t>due to the</w:t>
      </w:r>
      <w:r w:rsidR="00303A85">
        <w:t>ir</w:t>
      </w:r>
      <w:r w:rsidRPr="001159B9">
        <w:t xml:space="preserve"> quadratic shape and the dark color</w:t>
      </w:r>
      <w:r>
        <w:t xml:space="preserve"> </w:t>
      </w:r>
      <w:r w:rsidRPr="001159B9">
        <w:t>resulting from overnight animal dung deposition</w:t>
      </w:r>
      <w:r w:rsidR="00585E84">
        <w:t xml:space="preserve"> and soil tramping</w:t>
      </w:r>
      <w:r w:rsidRPr="001159B9">
        <w:t xml:space="preserve">. </w:t>
      </w:r>
    </w:p>
    <w:p w14:paraId="775916C3" w14:textId="0594784A" w:rsidR="00D976F9" w:rsidRPr="001159B9" w:rsidRDefault="00D976F9" w:rsidP="005A5014">
      <w:pPr>
        <w:spacing w:line="360" w:lineRule="auto"/>
        <w:jc w:val="both"/>
      </w:pPr>
      <w:r w:rsidRPr="001159B9">
        <w:t>The</w:t>
      </w:r>
      <w:r w:rsidRPr="001159B9">
        <w:rPr>
          <w:b/>
        </w:rPr>
        <w:t xml:space="preserve"> </w:t>
      </w:r>
      <w:r w:rsidRPr="001159B9">
        <w:t>Soviet topographic maps were issued between 1970 and 1988</w:t>
      </w:r>
      <w:r>
        <w:t xml:space="preserve"> (with one exception, a map that was produced in 1962 and never updated). Issue dates were given </w:t>
      </w:r>
      <w:r w:rsidR="004C236A">
        <w:t>on</w:t>
      </w:r>
      <w:r>
        <w:t xml:space="preserve"> the map margins. Ca</w:t>
      </w:r>
      <w:r w:rsidRPr="001159B9">
        <w:t xml:space="preserve">. 90% </w:t>
      </w:r>
      <w:r>
        <w:t>were updated and published in the period 1981</w:t>
      </w:r>
      <w:r w:rsidRPr="001159B9">
        <w:t>–1985. Satellite images used to evaluate the contemporary situation were mostly from 2010 to 2014, with a peak availability in 201</w:t>
      </w:r>
      <w:r>
        <w:t>2</w:t>
      </w:r>
      <w:r w:rsidRPr="001159B9">
        <w:t xml:space="preserve">. </w:t>
      </w:r>
      <w:r>
        <w:t xml:space="preserve">For the Bing images, information </w:t>
      </w:r>
      <w:r w:rsidR="008635C5">
        <w:t xml:space="preserve">on </w:t>
      </w:r>
      <w:r w:rsidR="009A4BF4">
        <w:t xml:space="preserve">the </w:t>
      </w:r>
      <w:r w:rsidR="008635C5">
        <w:t>image date</w:t>
      </w:r>
      <w:r>
        <w:t xml:space="preserve"> was extracted from </w:t>
      </w:r>
      <w:hyperlink r:id="rId8" w:history="1">
        <w:r w:rsidRPr="00347F78">
          <w:t>http://mvexel.dev.openstreetmap.org/bing/</w:t>
        </w:r>
      </w:hyperlink>
      <w:r>
        <w:t xml:space="preserve">. For the </w:t>
      </w:r>
      <w:r w:rsidR="009A4BF4">
        <w:t>G</w:t>
      </w:r>
      <w:r>
        <w:t>oogle images, the date was re</w:t>
      </w:r>
      <w:r w:rsidR="008635C5">
        <w:t>a</w:t>
      </w:r>
      <w:r>
        <w:t xml:space="preserve">d </w:t>
      </w:r>
      <w:r w:rsidR="009A4BF4">
        <w:t xml:space="preserve">directly </w:t>
      </w:r>
      <w:r>
        <w:t xml:space="preserve">from Google Earth. </w:t>
      </w:r>
      <w:r w:rsidR="00303A85">
        <w:t>Fig</w:t>
      </w:r>
      <w:r w:rsidR="00CB0625">
        <w:t>s</w:t>
      </w:r>
      <w:r w:rsidR="00303A85">
        <w:t>. S</w:t>
      </w:r>
      <w:r w:rsidR="00CB0625">
        <w:t>2.</w:t>
      </w:r>
      <w:r w:rsidR="00303A85">
        <w:t>1 to S</w:t>
      </w:r>
      <w:r w:rsidR="00CB0625">
        <w:t>2.</w:t>
      </w:r>
      <w:r w:rsidR="00303A85">
        <w:t>4 depict</w:t>
      </w:r>
      <w:r w:rsidR="004220AF">
        <w:t xml:space="preserve"> examples </w:t>
      </w:r>
      <w:r w:rsidR="00303A85">
        <w:t>of changes in settlement and livestock station infrastructure.</w:t>
      </w:r>
    </w:p>
    <w:p w14:paraId="68566848" w14:textId="0EAF4810" w:rsidR="00D976F9" w:rsidRDefault="0082559E" w:rsidP="005A5014">
      <w:pPr>
        <w:spacing w:line="360" w:lineRule="auto"/>
        <w:ind w:firstLine="0"/>
        <w:jc w:val="center"/>
        <w:rPr>
          <w:sz w:val="20"/>
          <w:szCs w:val="20"/>
        </w:rPr>
      </w:pPr>
      <w:r w:rsidRPr="004220AF">
        <w:rPr>
          <w:noProof/>
        </w:rPr>
        <w:lastRenderedPageBreak/>
        <w:drawing>
          <wp:inline distT="0" distB="0" distL="0" distR="0" wp14:anchorId="756C3931" wp14:editId="38966BCF">
            <wp:extent cx="5167630" cy="344487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tlement abandoned_Shoban.jpg"/>
                    <pic:cNvPicPr/>
                  </pic:nvPicPr>
                  <pic:blipFill>
                    <a:blip r:embed="rId9">
                      <a:extLst>
                        <a:ext uri="{28A0092B-C50C-407E-A947-70E740481C1C}">
                          <a14:useLocalDpi xmlns:a14="http://schemas.microsoft.com/office/drawing/2010/main" val="0"/>
                        </a:ext>
                      </a:extLst>
                    </a:blip>
                    <a:stretch>
                      <a:fillRect/>
                    </a:stretch>
                  </pic:blipFill>
                  <pic:spPr>
                    <a:xfrm>
                      <a:off x="0" y="0"/>
                      <a:ext cx="5190796" cy="3460333"/>
                    </a:xfrm>
                    <a:prstGeom prst="rect">
                      <a:avLst/>
                    </a:prstGeom>
                  </pic:spPr>
                </pic:pic>
              </a:graphicData>
            </a:graphic>
          </wp:inline>
        </w:drawing>
      </w:r>
    </w:p>
    <w:p w14:paraId="3975FEB1" w14:textId="0FF778AD" w:rsidR="00D976F9" w:rsidRDefault="004220AF" w:rsidP="005A5014">
      <w:pPr>
        <w:spacing w:before="120" w:after="120" w:line="360" w:lineRule="auto"/>
        <w:ind w:left="567" w:right="714" w:firstLine="0"/>
        <w:jc w:val="both"/>
      </w:pPr>
      <w:r>
        <w:t>Figure S</w:t>
      </w:r>
      <w:r w:rsidR="00CB0625">
        <w:t>2.</w:t>
      </w:r>
      <w:r w:rsidR="00D57570">
        <w:rPr>
          <w:noProof/>
        </w:rPr>
        <w:fldChar w:fldCharType="begin"/>
      </w:r>
      <w:r w:rsidR="00D57570">
        <w:rPr>
          <w:noProof/>
        </w:rPr>
        <w:instrText xml:space="preserve"> SEQ Figure_SI \* ARABIC </w:instrText>
      </w:r>
      <w:r w:rsidR="00D57570">
        <w:rPr>
          <w:noProof/>
        </w:rPr>
        <w:fldChar w:fldCharType="separate"/>
      </w:r>
      <w:r>
        <w:rPr>
          <w:noProof/>
        </w:rPr>
        <w:t>1</w:t>
      </w:r>
      <w:r w:rsidR="00D57570">
        <w:rPr>
          <w:noProof/>
        </w:rPr>
        <w:fldChar w:fldCharType="end"/>
      </w:r>
      <w:r>
        <w:t xml:space="preserve">: </w:t>
      </w:r>
      <w:r w:rsidRPr="004220AF">
        <w:t>Almost completely abandoned settlement</w:t>
      </w:r>
      <w:r w:rsidR="004666B2">
        <w:t xml:space="preserve"> (&gt;90% abandoned)</w:t>
      </w:r>
      <w:r w:rsidRPr="004220AF">
        <w:t>; only two intact, roofed houses remain, roads only partly used (view altitude: 1 km). Summer 2014.</w:t>
      </w:r>
    </w:p>
    <w:p w14:paraId="7EB89115" w14:textId="77777777" w:rsidR="00D976F9" w:rsidRDefault="00D976F9" w:rsidP="005A5014">
      <w:pPr>
        <w:tabs>
          <w:tab w:val="right" w:pos="9360"/>
        </w:tabs>
        <w:spacing w:line="360" w:lineRule="auto"/>
        <w:ind w:firstLine="0"/>
        <w:jc w:val="center"/>
        <w:rPr>
          <w:b/>
          <w:sz w:val="28"/>
          <w:szCs w:val="32"/>
        </w:rPr>
      </w:pPr>
      <w:r>
        <w:rPr>
          <w:b/>
          <w:noProof/>
          <w:sz w:val="28"/>
          <w:szCs w:val="32"/>
        </w:rPr>
        <w:drawing>
          <wp:inline distT="0" distB="0" distL="0" distR="0" wp14:anchorId="27027CD8" wp14:editId="0D6576A9">
            <wp:extent cx="5188688" cy="345912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ttlement intact.jpg"/>
                    <pic:cNvPicPr/>
                  </pic:nvPicPr>
                  <pic:blipFill>
                    <a:blip r:embed="rId10">
                      <a:extLst>
                        <a:ext uri="{28A0092B-C50C-407E-A947-70E740481C1C}">
                          <a14:useLocalDpi xmlns:a14="http://schemas.microsoft.com/office/drawing/2010/main" val="0"/>
                        </a:ext>
                      </a:extLst>
                    </a:blip>
                    <a:stretch>
                      <a:fillRect/>
                    </a:stretch>
                  </pic:blipFill>
                  <pic:spPr>
                    <a:xfrm>
                      <a:off x="0" y="0"/>
                      <a:ext cx="5217663" cy="3478442"/>
                    </a:xfrm>
                    <a:prstGeom prst="rect">
                      <a:avLst/>
                    </a:prstGeom>
                  </pic:spPr>
                </pic:pic>
              </a:graphicData>
            </a:graphic>
          </wp:inline>
        </w:drawing>
      </w:r>
    </w:p>
    <w:p w14:paraId="09A2C918" w14:textId="1113AFB9" w:rsidR="00D976F9" w:rsidRDefault="004220AF" w:rsidP="005A5014">
      <w:pPr>
        <w:spacing w:before="120" w:after="120" w:line="360" w:lineRule="auto"/>
        <w:ind w:left="567" w:right="714" w:firstLine="0"/>
        <w:jc w:val="both"/>
      </w:pPr>
      <w:r>
        <w:lastRenderedPageBreak/>
        <w:t>Figure S</w:t>
      </w:r>
      <w:r w:rsidR="00D57570">
        <w:rPr>
          <w:noProof/>
        </w:rPr>
        <w:fldChar w:fldCharType="begin"/>
      </w:r>
      <w:r w:rsidR="00D57570">
        <w:rPr>
          <w:noProof/>
        </w:rPr>
        <w:instrText xml:space="preserve"> SEQ Figure_SI \* ARABIC </w:instrText>
      </w:r>
      <w:r w:rsidR="00D57570">
        <w:rPr>
          <w:noProof/>
        </w:rPr>
        <w:fldChar w:fldCharType="separate"/>
      </w:r>
      <w:r>
        <w:rPr>
          <w:noProof/>
        </w:rPr>
        <w:t>2</w:t>
      </w:r>
      <w:r w:rsidR="00D57570">
        <w:rPr>
          <w:noProof/>
        </w:rPr>
        <w:fldChar w:fldCharType="end"/>
      </w:r>
      <w:r w:rsidR="00CB0625">
        <w:rPr>
          <w:noProof/>
        </w:rPr>
        <w:t>.2</w:t>
      </w:r>
      <w:r w:rsidRPr="004220AF">
        <w:t>: Intact settlement</w:t>
      </w:r>
      <w:r w:rsidR="004666B2">
        <w:t xml:space="preserve"> (100% intact)</w:t>
      </w:r>
      <w:r w:rsidRPr="004220AF">
        <w:t>, no derelict houses visible, large cattle stables at northeastern end of village (view altitude: 1 km). Summer 2016.</w:t>
      </w:r>
    </w:p>
    <w:p w14:paraId="450957F0" w14:textId="77777777" w:rsidR="00D976F9" w:rsidRDefault="00D976F9" w:rsidP="005A5014">
      <w:pPr>
        <w:spacing w:after="160" w:line="360" w:lineRule="auto"/>
        <w:ind w:firstLine="0"/>
        <w:jc w:val="center"/>
      </w:pPr>
      <w:r>
        <w:rPr>
          <w:noProof/>
        </w:rPr>
        <w:drawing>
          <wp:inline distT="0" distB="0" distL="0" distR="0" wp14:anchorId="28DCF8D3" wp14:editId="1058AB1A">
            <wp:extent cx="5188688" cy="345912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movka_abandoned.jpg"/>
                    <pic:cNvPicPr/>
                  </pic:nvPicPr>
                  <pic:blipFill>
                    <a:blip r:embed="rId11">
                      <a:extLst>
                        <a:ext uri="{28A0092B-C50C-407E-A947-70E740481C1C}">
                          <a14:useLocalDpi xmlns:a14="http://schemas.microsoft.com/office/drawing/2010/main" val="0"/>
                        </a:ext>
                      </a:extLst>
                    </a:blip>
                    <a:stretch>
                      <a:fillRect/>
                    </a:stretch>
                  </pic:blipFill>
                  <pic:spPr>
                    <a:xfrm>
                      <a:off x="0" y="0"/>
                      <a:ext cx="5205746" cy="3470497"/>
                    </a:xfrm>
                    <a:prstGeom prst="rect">
                      <a:avLst/>
                    </a:prstGeom>
                  </pic:spPr>
                </pic:pic>
              </a:graphicData>
            </a:graphic>
          </wp:inline>
        </w:drawing>
      </w:r>
    </w:p>
    <w:p w14:paraId="127F7133" w14:textId="2DAC0695" w:rsidR="00D976F9" w:rsidRDefault="004220AF" w:rsidP="005A5014">
      <w:pPr>
        <w:spacing w:before="120" w:after="120" w:line="360" w:lineRule="auto"/>
        <w:ind w:left="567" w:right="714" w:firstLine="0"/>
        <w:jc w:val="both"/>
      </w:pPr>
      <w:r>
        <w:t>Figure S</w:t>
      </w:r>
      <w:r w:rsidR="00CB0625">
        <w:t>2.</w:t>
      </w:r>
      <w:r w:rsidR="00D57570">
        <w:rPr>
          <w:noProof/>
        </w:rPr>
        <w:fldChar w:fldCharType="begin"/>
      </w:r>
      <w:r w:rsidR="00D57570">
        <w:rPr>
          <w:noProof/>
        </w:rPr>
        <w:instrText xml:space="preserve"> SEQ Figure_SI \* ARABIC </w:instrText>
      </w:r>
      <w:r w:rsidR="00D57570">
        <w:rPr>
          <w:noProof/>
        </w:rPr>
        <w:fldChar w:fldCharType="separate"/>
      </w:r>
      <w:r>
        <w:rPr>
          <w:noProof/>
        </w:rPr>
        <w:t>3</w:t>
      </w:r>
      <w:r w:rsidR="00D57570">
        <w:rPr>
          <w:noProof/>
        </w:rPr>
        <w:fldChar w:fldCharType="end"/>
      </w:r>
      <w:r>
        <w:t xml:space="preserve">: </w:t>
      </w:r>
      <w:r w:rsidRPr="004220AF">
        <w:t>Former “</w:t>
      </w:r>
      <w:proofErr w:type="spellStart"/>
      <w:r w:rsidRPr="004220AF">
        <w:t>Zimovka</w:t>
      </w:r>
      <w:proofErr w:type="spellEnd"/>
      <w:r w:rsidRPr="004220AF">
        <w:t>” (livestock station), summer 2013</w:t>
      </w:r>
      <w:r w:rsidR="004666B2">
        <w:t xml:space="preserve"> </w:t>
      </w:r>
      <w:r w:rsidR="004666B2" w:rsidRPr="004220AF">
        <w:t>(view altitude: 1 km)</w:t>
      </w:r>
      <w:r w:rsidRPr="004220AF">
        <w:t xml:space="preserve">. No signs of current use, no intact building, road overgrown and not used, no </w:t>
      </w:r>
      <w:r w:rsidR="008635C5">
        <w:t xml:space="preserve">active </w:t>
      </w:r>
      <w:r w:rsidRPr="004220AF">
        <w:t>corrals visible</w:t>
      </w:r>
      <w:r w:rsidR="004666B2">
        <w:t xml:space="preserve"> (0% intact)</w:t>
      </w:r>
      <w:r w:rsidRPr="004220AF">
        <w:t>.</w:t>
      </w:r>
    </w:p>
    <w:p w14:paraId="3E26714B" w14:textId="77777777" w:rsidR="00D976F9" w:rsidRDefault="00D976F9" w:rsidP="005A5014">
      <w:pPr>
        <w:spacing w:after="160" w:line="360" w:lineRule="auto"/>
        <w:ind w:firstLine="0"/>
        <w:jc w:val="center"/>
      </w:pPr>
      <w:r>
        <w:rPr>
          <w:noProof/>
        </w:rPr>
        <w:lastRenderedPageBreak/>
        <w:drawing>
          <wp:inline distT="0" distB="0" distL="0" distR="0" wp14:anchorId="52805C89" wp14:editId="601BE386">
            <wp:extent cx="5215271" cy="3476847"/>
            <wp:effectExtent l="0" t="0" r="444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movka intact.jpg"/>
                    <pic:cNvPicPr/>
                  </pic:nvPicPr>
                  <pic:blipFill>
                    <a:blip r:embed="rId12">
                      <a:extLst>
                        <a:ext uri="{28A0092B-C50C-407E-A947-70E740481C1C}">
                          <a14:useLocalDpi xmlns:a14="http://schemas.microsoft.com/office/drawing/2010/main" val="0"/>
                        </a:ext>
                      </a:extLst>
                    </a:blip>
                    <a:stretch>
                      <a:fillRect/>
                    </a:stretch>
                  </pic:blipFill>
                  <pic:spPr>
                    <a:xfrm>
                      <a:off x="0" y="0"/>
                      <a:ext cx="5240321" cy="3493547"/>
                    </a:xfrm>
                    <a:prstGeom prst="rect">
                      <a:avLst/>
                    </a:prstGeom>
                  </pic:spPr>
                </pic:pic>
              </a:graphicData>
            </a:graphic>
          </wp:inline>
        </w:drawing>
      </w:r>
    </w:p>
    <w:p w14:paraId="63D513D3" w14:textId="0326E697" w:rsidR="00D976F9" w:rsidRPr="004220AF" w:rsidRDefault="004220AF" w:rsidP="005A5014">
      <w:pPr>
        <w:spacing w:before="240" w:line="360" w:lineRule="auto"/>
        <w:ind w:left="567" w:right="571" w:firstLine="0"/>
        <w:jc w:val="both"/>
      </w:pPr>
      <w:r>
        <w:t>Figure S</w:t>
      </w:r>
      <w:r w:rsidR="00CB0625">
        <w:t>2.</w:t>
      </w:r>
      <w:fldSimple w:instr=" SEQ Figure_SI \* ARABIC ">
        <w:r>
          <w:t>4</w:t>
        </w:r>
      </w:fldSimple>
      <w:r>
        <w:t xml:space="preserve">: </w:t>
      </w:r>
      <w:r w:rsidRPr="004220AF">
        <w:t>Used “</w:t>
      </w:r>
      <w:proofErr w:type="spellStart"/>
      <w:r w:rsidRPr="004220AF">
        <w:t>Zimovka</w:t>
      </w:r>
      <w:proofErr w:type="spellEnd"/>
      <w:r w:rsidRPr="004220AF">
        <w:t>” (livestock station), summer 2015</w:t>
      </w:r>
      <w:r w:rsidR="004666B2">
        <w:t xml:space="preserve"> (100% intact)</w:t>
      </w:r>
      <w:r w:rsidRPr="004220AF">
        <w:t xml:space="preserve">. Buildings maintained, road network in use, corrals (with dark surface due to dung deposition) visible (view altitude: 1 km). Different corrals are </w:t>
      </w:r>
      <w:r w:rsidR="008635C5">
        <w:t>visible</w:t>
      </w:r>
      <w:r w:rsidR="008635C5" w:rsidRPr="004220AF">
        <w:t xml:space="preserve"> </w:t>
      </w:r>
      <w:r w:rsidRPr="004220AF">
        <w:t>here</w:t>
      </w:r>
      <w:r w:rsidR="009A4BF4">
        <w:t>:</w:t>
      </w:r>
      <w:r w:rsidRPr="004220AF">
        <w:t xml:space="preserve"> the small quadratic ones close to the stable are for keeping sheep overnight, </w:t>
      </w:r>
      <w:r w:rsidR="009A4BF4">
        <w:t xml:space="preserve">while </w:t>
      </w:r>
      <w:r w:rsidRPr="004220AF">
        <w:t>the large, circular one is used to concentrate horses for milking and veterinary treatment.</w:t>
      </w:r>
    </w:p>
    <w:p w14:paraId="00666DBB" w14:textId="75940702" w:rsidR="00D976F9" w:rsidRDefault="00D976F9" w:rsidP="005A5014">
      <w:pPr>
        <w:spacing w:after="160" w:line="360" w:lineRule="auto"/>
        <w:ind w:firstLine="0"/>
      </w:pPr>
    </w:p>
    <w:p w14:paraId="6942E813" w14:textId="5EF45286" w:rsidR="00870228" w:rsidRDefault="00CB0625" w:rsidP="005A5014">
      <w:pPr>
        <w:pStyle w:val="Section-headings"/>
        <w:spacing w:line="360" w:lineRule="auto"/>
        <w:rPr>
          <w:b w:val="0"/>
        </w:rPr>
      </w:pPr>
      <w:r>
        <w:t xml:space="preserve">Appendix </w:t>
      </w:r>
      <w:r w:rsidR="00870228">
        <w:t>3: Assessing landscape connectivity</w:t>
      </w:r>
    </w:p>
    <w:p w14:paraId="271B1F83" w14:textId="0173CD0A" w:rsidR="00A94659" w:rsidRDefault="0024291D" w:rsidP="005A5014">
      <w:pPr>
        <w:spacing w:line="360" w:lineRule="auto"/>
        <w:ind w:firstLine="709"/>
        <w:jc w:val="both"/>
      </w:pPr>
      <w:r>
        <w:t xml:space="preserve">We modelled landscape connectivity </w:t>
      </w:r>
      <w:r w:rsidR="00D52359">
        <w:t xml:space="preserve">based on circuit flow theory, </w:t>
      </w:r>
      <w:r>
        <w:t xml:space="preserve">using </w:t>
      </w:r>
      <w:proofErr w:type="spellStart"/>
      <w:r>
        <w:t>Cirtcuitscape</w:t>
      </w:r>
      <w:proofErr w:type="spellEnd"/>
      <w:r>
        <w:t xml:space="preserve"> 4.0</w:t>
      </w:r>
      <w:r w:rsidR="0022115C">
        <w:t>.</w:t>
      </w:r>
      <w:r w:rsidR="004E4D83">
        <w:t xml:space="preserve"> One common problem of </w:t>
      </w:r>
      <w:r w:rsidR="00D52359">
        <w:t xml:space="preserve">this approach is that current flow between close nodes, </w:t>
      </w:r>
      <w:r w:rsidR="004E4D83">
        <w:t>protected areas</w:t>
      </w:r>
      <w:r w:rsidR="00D52359">
        <w:t xml:space="preserve"> in our case</w:t>
      </w:r>
      <w:r w:rsidR="004E4D83">
        <w:t xml:space="preserve">, are disproportionally high </w:t>
      </w:r>
      <w:r w:rsidR="00257DF1">
        <w:fldChar w:fldCharType="begin"/>
      </w:r>
      <w:r w:rsidR="00257DF1">
        <w:instrText xml:space="preserve"> ADDIN EN.CITE &lt;EndNote&gt;&lt;Cite&gt;&lt;Author&gt;Koen&lt;/Author&gt;&lt;Year&gt;2014&lt;/Year&gt;&lt;RecNum&gt;5033&lt;/RecNum&gt;&lt;DisplayText&gt;(Koen et al. 2014)&lt;/DisplayText&gt;&lt;record&gt;&lt;rec-number&gt;5033&lt;/rec-number&gt;&lt;foreign-keys&gt;&lt;key app="EN" db-id="xap0x90a8pfprvef90o5a9905pe2vr9dpxwv" timestamp="1527241063"&gt;5033&lt;/key&gt;&lt;/foreign-keys&gt;&lt;ref-type name="Journal Article"&gt;17&lt;/ref-type&gt;&lt;contributors&gt;&lt;authors&gt;&lt;author&gt;Koen, Erin L.&lt;/author&gt;&lt;author&gt;Bowman, Jeff&lt;/author&gt;&lt;author&gt;Sadowski, Carrie&lt;/author&gt;&lt;author&gt;Walpole, Aaron A.&lt;/author&gt;&lt;/authors&gt;&lt;/contributors&gt;&lt;titles&gt;&lt;title&gt;Landscape connectivity for wildlife: development and validation of multispecies linkage maps&lt;/title&gt;&lt;secondary-title&gt;Methods in Ecology and Evolution&lt;/secondary-title&gt;&lt;/titles&gt;&lt;periodical&gt;&lt;full-title&gt;Methods in Ecology and Evolution&lt;/full-title&gt;&lt;/periodical&gt;&lt;pages&gt;626-633&lt;/pages&gt;&lt;volume&gt;5&lt;/volume&gt;&lt;number&gt;7&lt;/number&gt;&lt;dates&gt;&lt;year&gt;2014&lt;/year&gt;&lt;/dates&gt;&lt;urls&gt;&lt;related-urls&gt;&lt;url&gt;https://besjournals.onlinelibrary.wiley.com/doi/abs/10.1111/2041-210X.12197&lt;/url&gt;&lt;url&gt;https://besjournals.onlinelibrary.wiley.com/doi/pdf/10.1111/2041-210X.12197&lt;/url&gt;&lt;/related-urls&gt;&lt;/urls&gt;&lt;electronic-resource-num&gt;doi:10.1111/2041-210X.12197&lt;/electronic-resource-num&gt;&lt;/record&gt;&lt;/Cite&gt;&lt;/EndNote&gt;</w:instrText>
      </w:r>
      <w:r w:rsidR="00257DF1">
        <w:fldChar w:fldCharType="separate"/>
      </w:r>
      <w:r w:rsidR="00257DF1">
        <w:rPr>
          <w:noProof/>
        </w:rPr>
        <w:t>(Koen et al. 2014)</w:t>
      </w:r>
      <w:r w:rsidR="00257DF1">
        <w:fldChar w:fldCharType="end"/>
      </w:r>
      <w:r w:rsidR="004E4D83">
        <w:t xml:space="preserve">. </w:t>
      </w:r>
      <w:r w:rsidR="00D52359">
        <w:t>To</w:t>
      </w:r>
      <w:r w:rsidR="004E4D83">
        <w:t xml:space="preserve"> circumvent </w:t>
      </w:r>
      <w:r w:rsidR="00D52359">
        <w:t xml:space="preserve">this </w:t>
      </w:r>
      <w:r w:rsidR="004E4D83">
        <w:t>problem</w:t>
      </w:r>
      <w:r w:rsidR="00D52359">
        <w:t>,</w:t>
      </w:r>
      <w:r w:rsidR="004E4D83">
        <w:t xml:space="preserve"> </w:t>
      </w:r>
      <w:r w:rsidR="00D52359">
        <w:t xml:space="preserve">we assessed landscape </w:t>
      </w:r>
      <w:r w:rsidR="004E4D83">
        <w:t>connectivity independently from node placement, follow</w:t>
      </w:r>
      <w:r w:rsidR="00D52359">
        <w:t>ing</w:t>
      </w:r>
      <w:r w:rsidR="004E4D83">
        <w:t xml:space="preserve"> the approach outlined by </w:t>
      </w:r>
      <w:r w:rsidR="00257DF1">
        <w:fldChar w:fldCharType="begin"/>
      </w:r>
      <w:r w:rsidR="00784B25">
        <w:instrText xml:space="preserve"> ADDIN EN.CITE &lt;EndNote&gt;&lt;Cite AuthorYear="1"&gt;&lt;Author&gt;Koen&lt;/Author&gt;&lt;Year&gt;2014&lt;/Year&gt;&lt;RecNum&gt;5033&lt;/RecNum&gt;&lt;DisplayText&gt;Koen et al. (2014)&lt;/DisplayText&gt;&lt;record&gt;&lt;rec-number&gt;5033&lt;/rec-number&gt;&lt;foreign-keys&gt;&lt;key app="EN" db-id="xap0x90a8pfprvef90o5a9905pe2vr9dpxwv" timestamp="1527241063"&gt;5033&lt;/key&gt;&lt;/foreign-keys&gt;&lt;ref-type name="Journal Article"&gt;17&lt;/ref-type&gt;&lt;contributors&gt;&lt;authors&gt;&lt;author&gt;Koen, Erin L.&lt;/author&gt;&lt;author&gt;Bowman, Jeff&lt;/author&gt;&lt;author&gt;Sadowski, Carrie&lt;/author&gt;&lt;author&gt;Walpole, Aaron A.&lt;/author&gt;&lt;/authors&gt;&lt;/contributors&gt;&lt;titles&gt;&lt;title&gt;Landscape connectivity for wildlife: development and validation of multispecies linkage maps&lt;/title&gt;&lt;secondary-title&gt;Methods in Ecology and Evolution&lt;/secondary-title&gt;&lt;/titles&gt;&lt;periodical&gt;&lt;full-title&gt;Methods in Ecology and Evolution&lt;/full-title&gt;&lt;/periodical&gt;&lt;pages&gt;626-633&lt;/pages&gt;&lt;volume&gt;5&lt;/volume&gt;&lt;number&gt;7&lt;/number&gt;&lt;dates&gt;&lt;year&gt;2014&lt;/year&gt;&lt;/dates&gt;&lt;urls&gt;&lt;related-urls&gt;&lt;url&gt;https://besjournals.onlinelibrary.wiley.com/doi/abs/10.1111/2041-210X.12197&lt;/url&gt;&lt;url&gt;https://besjournals.onlinelibrary.wiley.com/doi/pdf/10.1111/2041-210X.12197&lt;/url&gt;&lt;/related-urls&gt;&lt;/urls&gt;&lt;electronic-resource-num&gt;doi:10.1111/2041-210X.12197&lt;/electronic-resource-num&gt;&lt;/record&gt;&lt;/Cite&gt;&lt;/EndNote&gt;</w:instrText>
      </w:r>
      <w:r w:rsidR="00257DF1">
        <w:fldChar w:fldCharType="separate"/>
      </w:r>
      <w:r w:rsidR="00784B25">
        <w:rPr>
          <w:noProof/>
        </w:rPr>
        <w:t>Koen et al. (2014)</w:t>
      </w:r>
      <w:r w:rsidR="00257DF1">
        <w:fldChar w:fldCharType="end"/>
      </w:r>
      <w:r w:rsidR="004E4D83">
        <w:t>. In this approach node</w:t>
      </w:r>
      <w:r w:rsidR="00D52359">
        <w:t>s</w:t>
      </w:r>
      <w:r w:rsidR="004E4D83">
        <w:t xml:space="preserve"> </w:t>
      </w:r>
      <w:r w:rsidR="00D52359">
        <w:t>are placed</w:t>
      </w:r>
      <w:r w:rsidR="004E4D83">
        <w:t xml:space="preserve"> randomly </w:t>
      </w:r>
      <w:r w:rsidR="00D52359">
        <w:t>in a</w:t>
      </w:r>
      <w:r w:rsidR="004E4D83">
        <w:t xml:space="preserve"> buffer</w:t>
      </w:r>
      <w:r w:rsidR="00D52359">
        <w:t xml:space="preserve"> around the region of interest</w:t>
      </w:r>
      <w:r w:rsidR="004E4D83">
        <w:t xml:space="preserve">. </w:t>
      </w:r>
      <w:r w:rsidR="00406E07">
        <w:t xml:space="preserve">Resistance values within the buffer are randomly </w:t>
      </w:r>
      <w:proofErr w:type="gramStart"/>
      <w:r w:rsidR="00406E07">
        <w:t>assigned, but</w:t>
      </w:r>
      <w:proofErr w:type="gramEnd"/>
      <w:r w:rsidR="00406E07">
        <w:t xml:space="preserve"> drawn from the distribution of resistance values within the study region.</w:t>
      </w:r>
      <w:r w:rsidR="00FF3F35">
        <w:t xml:space="preserve"> This procedure requires testing two parameters</w:t>
      </w:r>
      <w:r w:rsidR="000B34B4">
        <w:t>:</w:t>
      </w:r>
      <w:r w:rsidR="00FF3F35">
        <w:t xml:space="preserve"> buffer </w:t>
      </w:r>
      <w:r w:rsidR="00FF3F35">
        <w:lastRenderedPageBreak/>
        <w:t>width and the number of nodes</w:t>
      </w:r>
      <w:r w:rsidR="000B34B4">
        <w:t xml:space="preserve"> and w</w:t>
      </w:r>
      <w:r w:rsidR="008122B3">
        <w:t xml:space="preserve">e </w:t>
      </w:r>
      <w:r w:rsidR="00FF3F35">
        <w:t xml:space="preserve">followed the general guidance by </w:t>
      </w:r>
      <w:r w:rsidR="00257DF1">
        <w:fldChar w:fldCharType="begin"/>
      </w:r>
      <w:r w:rsidR="00784B25">
        <w:instrText xml:space="preserve"> ADDIN EN.CITE &lt;EndNote&gt;&lt;Cite AuthorYear="1"&gt;&lt;Author&gt;Koen&lt;/Author&gt;&lt;Year&gt;2014&lt;/Year&gt;&lt;RecNum&gt;5033&lt;/RecNum&gt;&lt;DisplayText&gt;Koen et al. (2014)&lt;/DisplayText&gt;&lt;record&gt;&lt;rec-number&gt;5033&lt;/rec-number&gt;&lt;foreign-keys&gt;&lt;key app="EN" db-id="xap0x90a8pfprvef90o5a9905pe2vr9dpxwv" timestamp="1527241063"&gt;5033&lt;/key&gt;&lt;/foreign-keys&gt;&lt;ref-type name="Journal Article"&gt;17&lt;/ref-type&gt;&lt;contributors&gt;&lt;authors&gt;&lt;author&gt;Koen, Erin L.&lt;/author&gt;&lt;author&gt;Bowman, Jeff&lt;/author&gt;&lt;author&gt;Sadowski, Carrie&lt;/author&gt;&lt;author&gt;Walpole, Aaron A.&lt;/author&gt;&lt;/authors&gt;&lt;/contributors&gt;&lt;titles&gt;&lt;title&gt;Landscape connectivity for wildlife: development and validation of multispecies linkage maps&lt;/title&gt;&lt;secondary-title&gt;Methods in Ecology and Evolution&lt;/secondary-title&gt;&lt;/titles&gt;&lt;periodical&gt;&lt;full-title&gt;Methods in Ecology and Evolution&lt;/full-title&gt;&lt;/periodical&gt;&lt;pages&gt;626-633&lt;/pages&gt;&lt;volume&gt;5&lt;/volume&gt;&lt;number&gt;7&lt;/number&gt;&lt;dates&gt;&lt;year&gt;2014&lt;/year&gt;&lt;/dates&gt;&lt;urls&gt;&lt;related-urls&gt;&lt;url&gt;https://besjournals.onlinelibrary.wiley.com/doi/abs/10.1111/2041-210X.12197&lt;/url&gt;&lt;url&gt;https://besjournals.onlinelibrary.wiley.com/doi/pdf/10.1111/2041-210X.12197&lt;/url&gt;&lt;/related-urls&gt;&lt;/urls&gt;&lt;electronic-resource-num&gt;doi:10.1111/2041-210X.12197&lt;/electronic-resource-num&gt;&lt;/record&gt;&lt;/Cite&gt;&lt;/EndNote&gt;</w:instrText>
      </w:r>
      <w:r w:rsidR="00257DF1">
        <w:fldChar w:fldCharType="separate"/>
      </w:r>
      <w:r w:rsidR="00784B25">
        <w:rPr>
          <w:noProof/>
        </w:rPr>
        <w:t>Koen et al. (2014)</w:t>
      </w:r>
      <w:r w:rsidR="00257DF1">
        <w:fldChar w:fldCharType="end"/>
      </w:r>
      <w:r w:rsidR="00FF3F35">
        <w:t xml:space="preserve"> and </w:t>
      </w:r>
      <w:r w:rsidR="00257DF1">
        <w:fldChar w:fldCharType="begin"/>
      </w:r>
      <w:r w:rsidR="00784B25">
        <w:instrText xml:space="preserve"> ADDIN EN.CITE &lt;EndNote&gt;&lt;Cite AuthorYear="1"&gt;&lt;Author&gt;Leonard&lt;/Author&gt;&lt;Year&gt;2017&lt;/Year&gt;&lt;RecNum&gt;5034&lt;/RecNum&gt;&lt;DisplayText&gt;Leonard et al. (2017)&lt;/DisplayText&gt;&lt;record&gt;&lt;rec-number&gt;5034&lt;/rec-number&gt;&lt;foreign-keys&gt;&lt;key app="EN" db-id="xap0x90a8pfprvef90o5a9905pe2vr9dpxwv" timestamp="1527241993"&gt;5034&lt;/key&gt;&lt;/foreign-keys&gt;&lt;ref-type name="Journal Article"&gt;17&lt;/ref-type&gt;&lt;contributors&gt;&lt;authors&gt;&lt;author&gt;Leonard, Paul B.&lt;/author&gt;&lt;author&gt;Duffy, Edward B.&lt;/author&gt;&lt;author&gt;Baldwin, Robert F.&lt;/author&gt;&lt;author&gt;McRae, Brad H.&lt;/author&gt;&lt;author&gt;Shah, Viral B.&lt;/author&gt;&lt;author&gt;Mohapatra, Tanmay K.&lt;/author&gt;&lt;/authors&gt;&lt;/contributors&gt;&lt;titles&gt;&lt;title&gt;gflow: software for modelling circuit theory</w:instrText>
      </w:r>
      <w:r w:rsidR="00784B25">
        <w:rPr>
          <w:rFonts w:ascii="Cambria Math" w:hAnsi="Cambria Math" w:cs="Cambria Math"/>
        </w:rPr>
        <w:instrText>‐</w:instrText>
      </w:r>
      <w:r w:rsidR="00784B25">
        <w:instrText>based connectivity at any scale&lt;/title&gt;&lt;secondary-title&gt;Methods in Ecology and Evolution&lt;/secondary-title&gt;&lt;/titles&gt;&lt;periodical&gt;&lt;full-title&gt;Methods in Ecology and Evolution&lt;/full-title&gt;&lt;/periodical&gt;&lt;pages&gt;519-526&lt;/pages&gt;&lt;volume&gt;8&lt;/volume&gt;&lt;number&gt;4&lt;/number&gt;&lt;dates&gt;&lt;year&gt;2017&lt;/year&gt;&lt;/dates&gt;&lt;urls&gt;&lt;related-urls&gt;&lt;url&gt;https://besjournals.onlinelibrary.wiley.com/doi/abs/10.1111/2041-210X.12689&lt;/url&gt;&lt;url&gt;https://besjournals.onlinelibrary.wiley.com/doi/pdf/10.1111/2041-210X.12689&lt;/url&gt;&lt;/related-urls&gt;&lt;/urls&gt;&lt;electronic-resource-num&gt;doi:10.1111/2041-210X.12689&lt;/electronic-resource-num&gt;&lt;/record&gt;&lt;/Cite&gt;&lt;/EndNote&gt;</w:instrText>
      </w:r>
      <w:r w:rsidR="00257DF1">
        <w:fldChar w:fldCharType="separate"/>
      </w:r>
      <w:r w:rsidR="00784B25">
        <w:rPr>
          <w:noProof/>
        </w:rPr>
        <w:t>Leonard et al. (2017)</w:t>
      </w:r>
      <w:r w:rsidR="00257DF1">
        <w:fldChar w:fldCharType="end"/>
      </w:r>
      <w:r w:rsidR="00FF3F35">
        <w:t xml:space="preserve"> to find these parameters</w:t>
      </w:r>
      <w:r w:rsidR="000B34B4">
        <w:t>. Specifically, w</w:t>
      </w:r>
      <w:r w:rsidR="00FF3F35">
        <w:t xml:space="preserve">e determined the optimal number of nodes by first sampling an initial number of nodes (i.e., 20, </w:t>
      </w:r>
      <w:r w:rsidR="00257DF1">
        <w:fldChar w:fldCharType="begin"/>
      </w:r>
      <w:r w:rsidR="00257DF1">
        <w:instrText xml:space="preserve"> ADDIN EN.CITE &lt;EndNote&gt;&lt;Cite&gt;&lt;Author&gt;Koen&lt;/Author&gt;&lt;Year&gt;2014&lt;/Year&gt;&lt;RecNum&gt;5033&lt;/RecNum&gt;&lt;DisplayText&gt;(Koen et al. 2014)&lt;/DisplayText&gt;&lt;record&gt;&lt;rec-number&gt;5033&lt;/rec-number&gt;&lt;foreign-keys&gt;&lt;key app="EN" db-id="xap0x90a8pfprvef90o5a9905pe2vr9dpxwv" timestamp="1527241063"&gt;5033&lt;/key&gt;&lt;/foreign-keys&gt;&lt;ref-type name="Journal Article"&gt;17&lt;/ref-type&gt;&lt;contributors&gt;&lt;authors&gt;&lt;author&gt;Koen, Erin L.&lt;/author&gt;&lt;author&gt;Bowman, Jeff&lt;/author&gt;&lt;author&gt;Sadowski, Carrie&lt;/author&gt;&lt;author&gt;Walpole, Aaron A.&lt;/author&gt;&lt;/authors&gt;&lt;/contributors&gt;&lt;titles&gt;&lt;title&gt;Landscape connectivity for wildlife: development and validation of multispecies linkage maps&lt;/title&gt;&lt;secondary-title&gt;Methods in Ecology and Evolution&lt;/secondary-title&gt;&lt;/titles&gt;&lt;periodical&gt;&lt;full-title&gt;Methods in Ecology and Evolution&lt;/full-title&gt;&lt;/periodical&gt;&lt;pages&gt;626-633&lt;/pages&gt;&lt;volume&gt;5&lt;/volume&gt;&lt;number&gt;7&lt;/number&gt;&lt;dates&gt;&lt;year&gt;2014&lt;/year&gt;&lt;/dates&gt;&lt;urls&gt;&lt;related-urls&gt;&lt;url&gt;https://besjournals.onlinelibrary.wiley.com/doi/abs/10.1111/2041-210X.12197&lt;/url&gt;&lt;url&gt;https://besjournals.onlinelibrary.wiley.com/doi/pdf/10.1111/2041-210X.12197&lt;/url&gt;&lt;/related-urls&gt;&lt;/urls&gt;&lt;electronic-resource-num&gt;doi:10.1111/2041-210X.12197&lt;/electronic-resource-num&gt;&lt;/record&gt;&lt;/Cite&gt;&lt;/EndNote&gt;</w:instrText>
      </w:r>
      <w:r w:rsidR="00257DF1">
        <w:fldChar w:fldCharType="separate"/>
      </w:r>
      <w:r w:rsidR="00257DF1">
        <w:rPr>
          <w:noProof/>
        </w:rPr>
        <w:t>(Koen et al. 2014)</w:t>
      </w:r>
      <w:r w:rsidR="00257DF1">
        <w:fldChar w:fldCharType="end"/>
      </w:r>
      <w:r w:rsidR="00FF3F35">
        <w:t>), then increas</w:t>
      </w:r>
      <w:r w:rsidR="00157FD2">
        <w:t>ing</w:t>
      </w:r>
      <w:r w:rsidR="00FF3F35">
        <w:t xml:space="preserve"> the number of nodes by 10 and compar</w:t>
      </w:r>
      <w:r w:rsidR="00157FD2">
        <w:t>ing</w:t>
      </w:r>
      <w:r w:rsidR="00FF3F35">
        <w:t xml:space="preserve"> the </w:t>
      </w:r>
      <w:r w:rsidR="000B34B4">
        <w:t xml:space="preserve">two </w:t>
      </w:r>
      <w:r w:rsidR="00FF3F35">
        <w:t>current density map</w:t>
      </w:r>
      <w:r w:rsidR="000B34B4">
        <w:t>s</w:t>
      </w:r>
      <w:r w:rsidR="00FF3F35">
        <w:t xml:space="preserve"> </w:t>
      </w:r>
      <w:r w:rsidR="000B34B4">
        <w:t>using</w:t>
      </w:r>
      <w:r w:rsidR="00A94659">
        <w:t xml:space="preserve"> Pearson’s correlation coefficient</w:t>
      </w:r>
      <w:r w:rsidR="00FF3F35">
        <w:t xml:space="preserve">. If </w:t>
      </w:r>
      <w:r w:rsidR="00A94659">
        <w:t xml:space="preserve">r was </w:t>
      </w:r>
      <w:r w:rsidR="008122B3">
        <w:t>below</w:t>
      </w:r>
      <w:r w:rsidR="00A94659">
        <w:t xml:space="preserve"> 0.98</w:t>
      </w:r>
      <w:r w:rsidR="00FF3F35">
        <w:t xml:space="preserve">, we again increased the number of nodes by 10, until </w:t>
      </w:r>
      <w:r w:rsidR="00A94659">
        <w:t>the correlation coefficient between the two maps exceeded</w:t>
      </w:r>
      <w:r w:rsidR="00FF3F35">
        <w:t xml:space="preserve"> 0.9</w:t>
      </w:r>
      <w:r w:rsidR="00A94659">
        <w:t>8</w:t>
      </w:r>
      <w:r w:rsidR="00FF3F35">
        <w:t xml:space="preserve"> </w:t>
      </w:r>
      <w:r w:rsidR="00257DF1">
        <w:fldChar w:fldCharType="begin"/>
      </w:r>
      <w:r w:rsidR="00257DF1">
        <w:instrText xml:space="preserve"> ADDIN EN.CITE &lt;EndNote&gt;&lt;Cite&gt;&lt;Author&gt;Leonard&lt;/Author&gt;&lt;Year&gt;2017&lt;/Year&gt;&lt;RecNum&gt;5034&lt;/RecNum&gt;&lt;DisplayText&gt;(Leonard et al. 2017)&lt;/DisplayText&gt;&lt;record&gt;&lt;rec-number&gt;5034&lt;/rec-number&gt;&lt;foreign-keys&gt;&lt;key app="EN" db-id="xap0x90a8pfprvef90o5a9905pe2vr9dpxwv" timestamp="1527241993"&gt;5034&lt;/key&gt;&lt;/foreign-keys&gt;&lt;ref-type name="Journal Article"&gt;17&lt;/ref-type&gt;&lt;contributors&gt;&lt;authors&gt;&lt;author&gt;Leonard, Paul B.&lt;/author&gt;&lt;author&gt;Duffy, Edward B.&lt;/author&gt;&lt;author&gt;Baldwin, Robert F.&lt;/author&gt;&lt;author&gt;McRae, Brad H.&lt;/author&gt;&lt;author&gt;Shah, Viral B.&lt;/author&gt;&lt;author&gt;Mohapatra, Tanmay K.&lt;/author&gt;&lt;/authors&gt;&lt;/contributors&gt;&lt;titles&gt;&lt;title&gt;gflow: software for modelling circuit theory</w:instrText>
      </w:r>
      <w:r w:rsidR="00257DF1">
        <w:rPr>
          <w:rFonts w:ascii="Cambria Math" w:hAnsi="Cambria Math" w:cs="Cambria Math"/>
        </w:rPr>
        <w:instrText>‐</w:instrText>
      </w:r>
      <w:r w:rsidR="00257DF1">
        <w:instrText>based connectivity at any scale&lt;/title&gt;&lt;secondary-title&gt;Methods in Ecology and Evolution&lt;/secondary-title&gt;&lt;/titles&gt;&lt;periodical&gt;&lt;full-title&gt;Methods in Ecology and Evolution&lt;/full-title&gt;&lt;/periodical&gt;&lt;pages&gt;519-526&lt;/pages&gt;&lt;volume&gt;8&lt;/volume&gt;&lt;number&gt;4&lt;/number&gt;&lt;dates&gt;&lt;year&gt;2017&lt;/year&gt;&lt;/dates&gt;&lt;urls&gt;&lt;related-urls&gt;&lt;url&gt;https://besjournals.onlinelibrary.wiley.com/doi/abs/10.1111/2041-210X.12689&lt;/url&gt;&lt;url&gt;https://besjournals.onlinelibrary.wiley.com/doi/pdf/10.1111/2041-210X.12689&lt;/url&gt;&lt;/related-urls&gt;&lt;/urls&gt;&lt;electronic-resource-num&gt;doi:10.1111/2041-210X.12689&lt;/electronic-resource-num&gt;&lt;/record&gt;&lt;/Cite&gt;&lt;/EndNote&gt;</w:instrText>
      </w:r>
      <w:r w:rsidR="00257DF1">
        <w:fldChar w:fldCharType="separate"/>
      </w:r>
      <w:r w:rsidR="00257DF1">
        <w:rPr>
          <w:noProof/>
        </w:rPr>
        <w:t>(Leonard et al. 2017)</w:t>
      </w:r>
      <w:r w:rsidR="00257DF1">
        <w:fldChar w:fldCharType="end"/>
      </w:r>
      <w:r w:rsidR="00FF3F35">
        <w:t xml:space="preserve">. For this study here, the number of nodes at which </w:t>
      </w:r>
      <w:r w:rsidR="000B34B4">
        <w:t>r saturated</w:t>
      </w:r>
      <w:r w:rsidR="00A94659">
        <w:t xml:space="preserve"> was 60.</w:t>
      </w:r>
      <w:r w:rsidR="000B34B4">
        <w:t xml:space="preserve"> </w:t>
      </w:r>
      <w:r w:rsidR="00A94659">
        <w:t xml:space="preserve">Once we determined the optimal number of nodes, we identified the optimal buffer width around the study area. Following </w:t>
      </w:r>
      <w:r w:rsidR="00257DF1">
        <w:fldChar w:fldCharType="begin"/>
      </w:r>
      <w:r w:rsidR="00257DF1">
        <w:instrText xml:space="preserve"> ADDIN EN.CITE &lt;EndNote&gt;&lt;Cite&gt;&lt;Author&gt;Koen&lt;/Author&gt;&lt;Year&gt;2014&lt;/Year&gt;&lt;RecNum&gt;5033&lt;/RecNum&gt;&lt;DisplayText&gt;(Koen et al. 2014)&lt;/DisplayText&gt;&lt;record&gt;&lt;rec-number&gt;5033&lt;/rec-number&gt;&lt;foreign-keys&gt;&lt;key app="EN" db-id="xap0x90a8pfprvef90o5a9905pe2vr9dpxwv" timestamp="1527241063"&gt;5033&lt;/key&gt;&lt;/foreign-keys&gt;&lt;ref-type name="Journal Article"&gt;17&lt;/ref-type&gt;&lt;contributors&gt;&lt;authors&gt;&lt;author&gt;Koen, Erin L.&lt;/author&gt;&lt;author&gt;Bowman, Jeff&lt;/author&gt;&lt;author&gt;Sadowski, Carrie&lt;/author&gt;&lt;author&gt;Walpole, Aaron A.&lt;/author&gt;&lt;/authors&gt;&lt;/contributors&gt;&lt;titles&gt;&lt;title&gt;Landscape connectivity for wildlife: development and validation of multispecies linkage maps&lt;/title&gt;&lt;secondary-title&gt;Methods in Ecology and Evolution&lt;/secondary-title&gt;&lt;/titles&gt;&lt;periodical&gt;&lt;full-title&gt;Methods in Ecology and Evolution&lt;/full-title&gt;&lt;/periodical&gt;&lt;pages&gt;626-633&lt;/pages&gt;&lt;volume&gt;5&lt;/volume&gt;&lt;number&gt;7&lt;/number&gt;&lt;dates&gt;&lt;year&gt;2014&lt;/year&gt;&lt;/dates&gt;&lt;urls&gt;&lt;related-urls&gt;&lt;url&gt;https://besjournals.onlinelibrary.wiley.com/doi/abs/10.1111/2041-210X.12197&lt;/url&gt;&lt;url&gt;https://besjournals.onlinelibrary.wiley.com/doi/pdf/10.1111/2041-210X.12197&lt;/url&gt;&lt;/related-urls&gt;&lt;/urls&gt;&lt;electronic-resource-num&gt;doi:10.1111/2041-210X.12197&lt;/electronic-resource-num&gt;&lt;/record&gt;&lt;/Cite&gt;&lt;/EndNote&gt;</w:instrText>
      </w:r>
      <w:r w:rsidR="00257DF1">
        <w:fldChar w:fldCharType="separate"/>
      </w:r>
      <w:r w:rsidR="00257DF1">
        <w:rPr>
          <w:noProof/>
        </w:rPr>
        <w:t>(Koen et al. 2014)</w:t>
      </w:r>
      <w:r w:rsidR="00257DF1">
        <w:fldChar w:fldCharType="end"/>
      </w:r>
      <w:r w:rsidR="00A94659">
        <w:t xml:space="preserve">, we increased the buffer width in 5% increments of the study area extent, while keeping the number of nodes constant </w:t>
      </w:r>
      <w:r w:rsidR="000B34B4">
        <w:t>(</w:t>
      </w:r>
      <w:r w:rsidR="00A94659">
        <w:t>at 60</w:t>
      </w:r>
      <w:r w:rsidR="000B34B4">
        <w:t>)</w:t>
      </w:r>
      <w:r w:rsidR="00A94659">
        <w:t xml:space="preserve">. Again, we </w:t>
      </w:r>
      <w:r w:rsidR="000B34B4">
        <w:t>compared current</w:t>
      </w:r>
      <w:r w:rsidR="00A94659">
        <w:t xml:space="preserve"> density map</w:t>
      </w:r>
      <w:r w:rsidR="000B34B4">
        <w:t>s until</w:t>
      </w:r>
      <w:r w:rsidR="00A94659">
        <w:t xml:space="preserve"> r&gt;0.98 </w:t>
      </w:r>
      <w:r w:rsidR="000B34B4">
        <w:t xml:space="preserve">saturated, which </w:t>
      </w:r>
      <w:r w:rsidR="00A94659">
        <w:t>was at a buffer width of 50% of the study area extent.</w:t>
      </w:r>
    </w:p>
    <w:p w14:paraId="652210B9" w14:textId="37A4AAFD" w:rsidR="00260A28" w:rsidRDefault="00A94659" w:rsidP="005A5014">
      <w:pPr>
        <w:spacing w:line="360" w:lineRule="auto"/>
      </w:pPr>
      <w:r>
        <w:t xml:space="preserve">We then used this parameter combination and calculated landscape connectivity </w:t>
      </w:r>
      <w:r w:rsidR="00D85D78">
        <w:t xml:space="preserve">of our study area for both years of interest (i.e., 1990 and 2015). </w:t>
      </w:r>
      <w:r w:rsidR="000B34B4">
        <w:t>Last</w:t>
      </w:r>
      <w:r w:rsidR="00D85D78">
        <w:t>, we calculated the differences in landscape connectivity between 2015 and 1990.</w:t>
      </w:r>
      <w:r w:rsidR="000B34B4">
        <w:t xml:space="preserve"> </w:t>
      </w:r>
      <w:r w:rsidR="00D85D78">
        <w:t xml:space="preserve">As we calculated </w:t>
      </w:r>
      <w:r w:rsidR="000B34B4">
        <w:t xml:space="preserve">combined </w:t>
      </w:r>
      <w:r w:rsidR="00D85D78">
        <w:t xml:space="preserve">human </w:t>
      </w:r>
      <w:r w:rsidR="000B34B4">
        <w:t xml:space="preserve">influence </w:t>
      </w:r>
      <w:r w:rsidR="00D85D78">
        <w:t>across our study region in three ways (i.e. by calculating the product, the maximum, and the mean of our three input layers</w:t>
      </w:r>
      <w:r w:rsidR="00157FD2">
        <w:t>—</w:t>
      </w:r>
      <w:r w:rsidR="00D85D78">
        <w:t xml:space="preserve">percent cropland, distance to livestock stations, distance to settlements), we calculated current density maps for each of these </w:t>
      </w:r>
      <w:r w:rsidR="000B34B4">
        <w:t>sce</w:t>
      </w:r>
      <w:r w:rsidR="00784B25">
        <w:t>na</w:t>
      </w:r>
      <w:r w:rsidR="000B34B4">
        <w:t>rios</w:t>
      </w:r>
      <w:r w:rsidR="00D85D78">
        <w:t>.</w:t>
      </w:r>
      <w:r w:rsidR="00260A28">
        <w:br w:type="page"/>
      </w:r>
    </w:p>
    <w:p w14:paraId="6CC522BF" w14:textId="308EA5E1" w:rsidR="00A12D63" w:rsidRDefault="00340FEC" w:rsidP="005A5014">
      <w:pPr>
        <w:spacing w:after="160" w:line="360" w:lineRule="auto"/>
        <w:ind w:firstLine="0"/>
      </w:pPr>
      <w:r w:rsidRPr="00340FEC">
        <w:rPr>
          <w:noProof/>
        </w:rPr>
        <w:lastRenderedPageBreak/>
        <w:t xml:space="preserve"> </w:t>
      </w:r>
      <w:r w:rsidR="00A45450">
        <w:rPr>
          <w:noProof/>
        </w:rPr>
        <w:drawing>
          <wp:inline distT="0" distB="0" distL="0" distR="0" wp14:anchorId="4893F00E" wp14:editId="6938512A">
            <wp:extent cx="5934075" cy="318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14:paraId="49699F31" w14:textId="0962C7F8" w:rsidR="00260A28" w:rsidRPr="004220AF" w:rsidRDefault="00260A28" w:rsidP="005A5014">
      <w:pPr>
        <w:spacing w:before="240" w:line="360" w:lineRule="auto"/>
        <w:ind w:firstLine="0"/>
        <w:jc w:val="both"/>
      </w:pPr>
      <w:r>
        <w:t>Figure S</w:t>
      </w:r>
      <w:r w:rsidR="00CB0625">
        <w:t>3.1</w:t>
      </w:r>
      <w:r>
        <w:t xml:space="preserve">: Human influence index and steppe rewilding index in comparison between the two ways of how the three input layers were combined: (A) the </w:t>
      </w:r>
      <w:r w:rsidR="008122B3">
        <w:t xml:space="preserve">product </w:t>
      </w:r>
      <w:r>
        <w:t xml:space="preserve">of the three layers; (B) the </w:t>
      </w:r>
      <w:r w:rsidR="008122B3">
        <w:t xml:space="preserve">mean </w:t>
      </w:r>
      <w:r>
        <w:t>of the three layers.</w:t>
      </w:r>
    </w:p>
    <w:p w14:paraId="7ED836C7" w14:textId="0016520B" w:rsidR="007B63E0" w:rsidRDefault="007B63E0">
      <w:pPr>
        <w:spacing w:after="160" w:line="259" w:lineRule="auto"/>
        <w:ind w:firstLine="0"/>
      </w:pPr>
      <w:r>
        <w:br w:type="page"/>
      </w:r>
    </w:p>
    <w:p w14:paraId="6507CB30" w14:textId="2B60DE08" w:rsidR="00BC1266" w:rsidRDefault="00F14262" w:rsidP="005A5014">
      <w:pPr>
        <w:spacing w:line="360" w:lineRule="auto"/>
        <w:ind w:firstLine="0"/>
      </w:pPr>
      <w:r>
        <w:rPr>
          <w:noProof/>
        </w:rPr>
        <w:lastRenderedPageBreak/>
        <w:drawing>
          <wp:inline distT="0" distB="0" distL="0" distR="0" wp14:anchorId="3CF754B2" wp14:editId="3E32AC3A">
            <wp:extent cx="5939790" cy="3959860"/>
            <wp:effectExtent l="0" t="0" r="381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422B88D5" w14:textId="0ED9E123" w:rsidR="00A12D63" w:rsidRPr="004220AF" w:rsidRDefault="00A12D63" w:rsidP="005A5014">
      <w:pPr>
        <w:spacing w:line="360" w:lineRule="auto"/>
        <w:ind w:firstLine="0"/>
      </w:pPr>
      <w:r>
        <w:t>Figure S</w:t>
      </w:r>
      <w:r w:rsidR="00CB0625">
        <w:t>3.2</w:t>
      </w:r>
      <w:r>
        <w:t>: Comparison of human influence values within the protected areas when combining the three input layers through multiplying them (top row) or calculating the average (bottom row).</w:t>
      </w:r>
    </w:p>
    <w:p w14:paraId="6A96BB8C" w14:textId="77777777" w:rsidR="00812926" w:rsidRDefault="00D32E1E" w:rsidP="005A5014">
      <w:pPr>
        <w:spacing w:after="160" w:line="360" w:lineRule="auto"/>
        <w:ind w:firstLine="0"/>
      </w:pPr>
      <w:r>
        <w:br w:type="page"/>
      </w:r>
    </w:p>
    <w:p w14:paraId="3BA8D699" w14:textId="33A5D9E1" w:rsidR="00812926" w:rsidRDefault="004D6377" w:rsidP="005A5014">
      <w:pPr>
        <w:spacing w:after="160" w:line="360" w:lineRule="auto"/>
        <w:ind w:firstLine="0"/>
      </w:pPr>
      <w:r>
        <w:rPr>
          <w:noProof/>
        </w:rPr>
        <w:lastRenderedPageBreak/>
        <w:drawing>
          <wp:inline distT="0" distB="0" distL="0" distR="0" wp14:anchorId="497365DF" wp14:editId="03350984">
            <wp:extent cx="5972091" cy="449757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04" cy="4519120"/>
                    </a:xfrm>
                    <a:prstGeom prst="rect">
                      <a:avLst/>
                    </a:prstGeom>
                    <a:noFill/>
                    <a:ln>
                      <a:noFill/>
                    </a:ln>
                  </pic:spPr>
                </pic:pic>
              </a:graphicData>
            </a:graphic>
          </wp:inline>
        </w:drawing>
      </w:r>
    </w:p>
    <w:p w14:paraId="094E12A7" w14:textId="182521F0" w:rsidR="00812926" w:rsidRPr="004220AF" w:rsidRDefault="00812926" w:rsidP="005A5014">
      <w:pPr>
        <w:spacing w:before="240" w:line="360" w:lineRule="auto"/>
        <w:ind w:firstLine="0"/>
        <w:jc w:val="both"/>
      </w:pPr>
      <w:r>
        <w:t>Figure S</w:t>
      </w:r>
      <w:r w:rsidR="00CB0625">
        <w:t>3.3</w:t>
      </w:r>
      <w:r>
        <w:t xml:space="preserve">: Landscape connectivity </w:t>
      </w:r>
      <w:r w:rsidR="000B34B4">
        <w:t>compared for</w:t>
      </w:r>
      <w:r>
        <w:t xml:space="preserve"> the two ways of how the input layers were combined: (A) the PRODUCT of the three layers; (B) the MEAN of the three layers.</w:t>
      </w:r>
    </w:p>
    <w:p w14:paraId="68682A78" w14:textId="7F322DAF" w:rsidR="00160599" w:rsidRDefault="00160599" w:rsidP="005A5014">
      <w:pPr>
        <w:spacing w:after="160" w:line="360" w:lineRule="auto"/>
        <w:ind w:firstLine="0"/>
      </w:pPr>
      <w:r>
        <w:br w:type="page"/>
      </w:r>
    </w:p>
    <w:p w14:paraId="1BAC64C0" w14:textId="48A0152F" w:rsidR="00A978F2" w:rsidRDefault="00A978F2" w:rsidP="005A5014">
      <w:pPr>
        <w:spacing w:before="240" w:line="360" w:lineRule="auto"/>
        <w:ind w:firstLine="0"/>
        <w:jc w:val="both"/>
      </w:pPr>
      <w:r>
        <w:lastRenderedPageBreak/>
        <w:t>Table S</w:t>
      </w:r>
      <w:r w:rsidR="00CB0625">
        <w:t>3.1</w:t>
      </w:r>
      <w:r>
        <w:t>: Protected areas in our study region, and their protection status</w:t>
      </w:r>
      <w:r w:rsidR="00211DE2">
        <w:t>. The numbering refers to the numbering in figure 3 of the main manuscript.</w:t>
      </w:r>
    </w:p>
    <w:tbl>
      <w:tblPr>
        <w:tblStyle w:val="EinfacheTabelle2"/>
        <w:tblW w:w="9406" w:type="dxa"/>
        <w:tblLook w:val="04A0" w:firstRow="1" w:lastRow="0" w:firstColumn="1" w:lastColumn="0" w:noHBand="0" w:noVBand="1"/>
      </w:tblPr>
      <w:tblGrid>
        <w:gridCol w:w="483"/>
        <w:gridCol w:w="6627"/>
        <w:gridCol w:w="2296"/>
      </w:tblGrid>
      <w:tr w:rsidR="00F50BD6" w14:paraId="4419509A" w14:textId="0839728D" w:rsidTr="00D75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single" w:sz="12" w:space="0" w:color="auto"/>
              <w:bottom w:val="single" w:sz="12" w:space="0" w:color="auto"/>
            </w:tcBorders>
          </w:tcPr>
          <w:p w14:paraId="71D14A2A" w14:textId="2C836678" w:rsidR="00F50BD6" w:rsidRDefault="00F50BD6" w:rsidP="00FB7B0C">
            <w:pPr>
              <w:spacing w:after="120" w:line="240" w:lineRule="auto"/>
              <w:ind w:firstLine="0"/>
            </w:pPr>
            <w:r>
              <w:t>#</w:t>
            </w:r>
          </w:p>
        </w:tc>
        <w:tc>
          <w:tcPr>
            <w:tcW w:w="6627" w:type="dxa"/>
            <w:tcBorders>
              <w:top w:val="single" w:sz="12" w:space="0" w:color="auto"/>
              <w:bottom w:val="single" w:sz="12" w:space="0" w:color="auto"/>
            </w:tcBorders>
          </w:tcPr>
          <w:p w14:paraId="4E46172F" w14:textId="15CDC95D" w:rsidR="00F50BD6" w:rsidRDefault="00F50BD6" w:rsidP="00FB7B0C">
            <w:pPr>
              <w:spacing w:after="120" w:line="240" w:lineRule="auto"/>
              <w:ind w:firstLine="0"/>
              <w:cnfStyle w:val="100000000000" w:firstRow="1" w:lastRow="0" w:firstColumn="0" w:lastColumn="0" w:oddVBand="0" w:evenVBand="0" w:oddHBand="0" w:evenHBand="0" w:firstRowFirstColumn="0" w:firstRowLastColumn="0" w:lastRowFirstColumn="0" w:lastRowLastColumn="0"/>
            </w:pPr>
            <w:r>
              <w:t>Protected area name</w:t>
            </w:r>
          </w:p>
        </w:tc>
        <w:tc>
          <w:tcPr>
            <w:tcW w:w="2296" w:type="dxa"/>
            <w:tcBorders>
              <w:top w:val="single" w:sz="12" w:space="0" w:color="auto"/>
              <w:bottom w:val="single" w:sz="12" w:space="0" w:color="auto"/>
            </w:tcBorders>
          </w:tcPr>
          <w:p w14:paraId="1EEC3E07" w14:textId="11706D06" w:rsidR="00F50BD6" w:rsidRDefault="00F50BD6" w:rsidP="00FB7B0C">
            <w:pPr>
              <w:spacing w:after="120" w:line="240" w:lineRule="auto"/>
              <w:ind w:firstLine="0"/>
              <w:cnfStyle w:val="100000000000" w:firstRow="1" w:lastRow="0" w:firstColumn="0" w:lastColumn="0" w:oddVBand="0" w:evenVBand="0" w:oddHBand="0" w:evenHBand="0" w:firstRowFirstColumn="0" w:firstRowLastColumn="0" w:lastRowFirstColumn="0" w:lastRowLastColumn="0"/>
            </w:pPr>
            <w:r>
              <w:t>IUCN-Category</w:t>
            </w:r>
          </w:p>
        </w:tc>
      </w:tr>
      <w:tr w:rsidR="00F50BD6" w14:paraId="77632DC5" w14:textId="59967EB0" w:rsidTr="00D7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single" w:sz="12" w:space="0" w:color="auto"/>
              <w:bottom w:val="nil"/>
            </w:tcBorders>
          </w:tcPr>
          <w:p w14:paraId="325F4427" w14:textId="33700A0A" w:rsidR="00F50BD6" w:rsidRPr="00F50BD6" w:rsidRDefault="00F50BD6" w:rsidP="00FB7B0C">
            <w:pPr>
              <w:spacing w:after="120" w:line="240" w:lineRule="auto"/>
              <w:ind w:firstLine="0"/>
              <w:rPr>
                <w:b w:val="0"/>
              </w:rPr>
            </w:pPr>
            <w:r w:rsidRPr="00F50BD6">
              <w:rPr>
                <w:b w:val="0"/>
              </w:rPr>
              <w:t>1</w:t>
            </w:r>
          </w:p>
        </w:tc>
        <w:tc>
          <w:tcPr>
            <w:tcW w:w="6627" w:type="dxa"/>
            <w:tcBorders>
              <w:top w:val="single" w:sz="12" w:space="0" w:color="auto"/>
              <w:bottom w:val="nil"/>
            </w:tcBorders>
          </w:tcPr>
          <w:p w14:paraId="1A35E9DB" w14:textId="3D44D454" w:rsidR="00F50BD6" w:rsidRPr="00F50BD6" w:rsidRDefault="0090084C"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proofErr w:type="spellStart"/>
            <w:r w:rsidRPr="0090084C">
              <w:t>Atbasarskii</w:t>
            </w:r>
            <w:proofErr w:type="spellEnd"/>
            <w:r w:rsidRPr="0090084C">
              <w:t xml:space="preserve"> </w:t>
            </w:r>
            <w:proofErr w:type="spellStart"/>
            <w:r w:rsidRPr="0090084C">
              <w:t>Zakaznik</w:t>
            </w:r>
            <w:proofErr w:type="spellEnd"/>
          </w:p>
        </w:tc>
        <w:tc>
          <w:tcPr>
            <w:tcW w:w="2296" w:type="dxa"/>
            <w:tcBorders>
              <w:top w:val="single" w:sz="12" w:space="0" w:color="auto"/>
              <w:bottom w:val="nil"/>
            </w:tcBorders>
          </w:tcPr>
          <w:p w14:paraId="7D8705EB" w14:textId="79657C68" w:rsidR="00F50BD6" w:rsidRPr="00F50BD6" w:rsidRDefault="00D1746D"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r>
              <w:t>IV</w:t>
            </w:r>
          </w:p>
        </w:tc>
      </w:tr>
      <w:tr w:rsidR="00F50BD6" w14:paraId="1519BEB8" w14:textId="751A631C" w:rsidTr="00D750E9">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7360E5EE" w14:textId="6C3E0210" w:rsidR="00F50BD6" w:rsidRPr="00F50BD6" w:rsidRDefault="00F50BD6" w:rsidP="00FB7B0C">
            <w:pPr>
              <w:spacing w:after="120" w:line="240" w:lineRule="auto"/>
              <w:ind w:firstLine="0"/>
              <w:rPr>
                <w:b w:val="0"/>
              </w:rPr>
            </w:pPr>
            <w:r w:rsidRPr="00F50BD6">
              <w:rPr>
                <w:b w:val="0"/>
              </w:rPr>
              <w:t>2</w:t>
            </w:r>
          </w:p>
        </w:tc>
        <w:tc>
          <w:tcPr>
            <w:tcW w:w="6627" w:type="dxa"/>
            <w:tcBorders>
              <w:top w:val="nil"/>
              <w:bottom w:val="nil"/>
            </w:tcBorders>
          </w:tcPr>
          <w:p w14:paraId="32DFE297" w14:textId="4867D5A1" w:rsidR="00F50BD6" w:rsidRPr="00F50BD6" w:rsidRDefault="00BF4159"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proofErr w:type="spellStart"/>
            <w:r w:rsidRPr="00BF4159">
              <w:t>Kokshetau</w:t>
            </w:r>
            <w:proofErr w:type="spellEnd"/>
            <w:r w:rsidRPr="00BF4159">
              <w:t xml:space="preserve"> National Park</w:t>
            </w:r>
          </w:p>
        </w:tc>
        <w:tc>
          <w:tcPr>
            <w:tcW w:w="2296" w:type="dxa"/>
            <w:tcBorders>
              <w:top w:val="nil"/>
              <w:bottom w:val="nil"/>
            </w:tcBorders>
          </w:tcPr>
          <w:p w14:paraId="10592D6C" w14:textId="5D0967C3" w:rsidR="00F50BD6" w:rsidRPr="00F50BD6" w:rsidRDefault="00D1746D"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r>
              <w:t>II</w:t>
            </w:r>
          </w:p>
        </w:tc>
      </w:tr>
      <w:tr w:rsidR="00F50BD6" w14:paraId="46BCE05A" w14:textId="0ABD5F52" w:rsidTr="00D7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1913EA2E" w14:textId="21E21740" w:rsidR="00F50BD6" w:rsidRPr="00F50BD6" w:rsidRDefault="00F50BD6" w:rsidP="00FB7B0C">
            <w:pPr>
              <w:spacing w:after="120" w:line="240" w:lineRule="auto"/>
              <w:ind w:firstLine="0"/>
              <w:rPr>
                <w:b w:val="0"/>
              </w:rPr>
            </w:pPr>
            <w:r w:rsidRPr="00F50BD6">
              <w:rPr>
                <w:b w:val="0"/>
              </w:rPr>
              <w:t>3</w:t>
            </w:r>
          </w:p>
        </w:tc>
        <w:tc>
          <w:tcPr>
            <w:tcW w:w="6627" w:type="dxa"/>
            <w:tcBorders>
              <w:top w:val="nil"/>
              <w:bottom w:val="nil"/>
            </w:tcBorders>
          </w:tcPr>
          <w:p w14:paraId="17B64B93" w14:textId="38E4A5C3" w:rsidR="00F50BD6" w:rsidRPr="00F50BD6" w:rsidRDefault="0090084C"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proofErr w:type="spellStart"/>
            <w:r w:rsidRPr="0090084C">
              <w:t>Mamlyutskii</w:t>
            </w:r>
            <w:proofErr w:type="spellEnd"/>
            <w:r w:rsidRPr="0090084C">
              <w:t xml:space="preserve"> </w:t>
            </w:r>
            <w:proofErr w:type="spellStart"/>
            <w:r w:rsidRPr="0090084C">
              <w:t>Zakaznik</w:t>
            </w:r>
            <w:proofErr w:type="spellEnd"/>
          </w:p>
        </w:tc>
        <w:tc>
          <w:tcPr>
            <w:tcW w:w="2296" w:type="dxa"/>
            <w:tcBorders>
              <w:top w:val="nil"/>
              <w:bottom w:val="nil"/>
            </w:tcBorders>
          </w:tcPr>
          <w:p w14:paraId="1DFE7434" w14:textId="0E2DCC6D" w:rsidR="00F50BD6" w:rsidRPr="00F50BD6" w:rsidRDefault="00D1746D"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r>
              <w:t>IV</w:t>
            </w:r>
          </w:p>
        </w:tc>
      </w:tr>
      <w:tr w:rsidR="00F50BD6" w14:paraId="0EEA37DC" w14:textId="34A0EA77" w:rsidTr="00D750E9">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7D7AD42B" w14:textId="79A2BA67" w:rsidR="00F50BD6" w:rsidRPr="00F50BD6" w:rsidRDefault="00F50BD6" w:rsidP="00FB7B0C">
            <w:pPr>
              <w:spacing w:after="120" w:line="240" w:lineRule="auto"/>
              <w:ind w:firstLine="0"/>
              <w:rPr>
                <w:b w:val="0"/>
              </w:rPr>
            </w:pPr>
            <w:r w:rsidRPr="00F50BD6">
              <w:rPr>
                <w:b w:val="0"/>
              </w:rPr>
              <w:t>4</w:t>
            </w:r>
          </w:p>
        </w:tc>
        <w:tc>
          <w:tcPr>
            <w:tcW w:w="6627" w:type="dxa"/>
            <w:tcBorders>
              <w:top w:val="nil"/>
              <w:bottom w:val="nil"/>
            </w:tcBorders>
          </w:tcPr>
          <w:p w14:paraId="56F7A72C" w14:textId="1234575D" w:rsidR="00F50BD6" w:rsidRPr="00F50BD6" w:rsidRDefault="0090084C"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proofErr w:type="spellStart"/>
            <w:r w:rsidRPr="0090084C">
              <w:t>Mikhailovskii</w:t>
            </w:r>
            <w:proofErr w:type="spellEnd"/>
            <w:r w:rsidRPr="0090084C">
              <w:t xml:space="preserve"> </w:t>
            </w:r>
            <w:proofErr w:type="spellStart"/>
            <w:r w:rsidRPr="0090084C">
              <w:t>Zakaznik</w:t>
            </w:r>
            <w:proofErr w:type="spellEnd"/>
          </w:p>
        </w:tc>
        <w:tc>
          <w:tcPr>
            <w:tcW w:w="2296" w:type="dxa"/>
            <w:tcBorders>
              <w:top w:val="nil"/>
              <w:bottom w:val="nil"/>
            </w:tcBorders>
          </w:tcPr>
          <w:p w14:paraId="1C4F96FF" w14:textId="0E081784" w:rsidR="00F50BD6" w:rsidRPr="00F50BD6" w:rsidRDefault="00D1746D"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r>
              <w:t>IV</w:t>
            </w:r>
          </w:p>
        </w:tc>
      </w:tr>
      <w:tr w:rsidR="00F50BD6" w14:paraId="2AF6FA05" w14:textId="742ABA63" w:rsidTr="00D7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34BF35C4" w14:textId="72D5FE8C" w:rsidR="00F50BD6" w:rsidRPr="00F50BD6" w:rsidRDefault="00F50BD6" w:rsidP="00FB7B0C">
            <w:pPr>
              <w:spacing w:after="120" w:line="240" w:lineRule="auto"/>
              <w:ind w:firstLine="0"/>
              <w:rPr>
                <w:b w:val="0"/>
              </w:rPr>
            </w:pPr>
            <w:r w:rsidRPr="00F50BD6">
              <w:rPr>
                <w:b w:val="0"/>
              </w:rPr>
              <w:t>5</w:t>
            </w:r>
          </w:p>
        </w:tc>
        <w:tc>
          <w:tcPr>
            <w:tcW w:w="6627" w:type="dxa"/>
            <w:tcBorders>
              <w:top w:val="nil"/>
              <w:bottom w:val="nil"/>
            </w:tcBorders>
          </w:tcPr>
          <w:p w14:paraId="4A6D9AB5" w14:textId="0502A41B" w:rsidR="00F50BD6" w:rsidRPr="00F50BD6" w:rsidRDefault="0089069A"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proofErr w:type="spellStart"/>
            <w:r w:rsidRPr="0089069A">
              <w:t>Naurzumskii</w:t>
            </w:r>
            <w:proofErr w:type="spellEnd"/>
            <w:r w:rsidRPr="0089069A">
              <w:t xml:space="preserve"> </w:t>
            </w:r>
            <w:proofErr w:type="spellStart"/>
            <w:r w:rsidRPr="0089069A">
              <w:t>Gosudarstvennyi</w:t>
            </w:r>
            <w:proofErr w:type="spellEnd"/>
            <w:r w:rsidRPr="0089069A">
              <w:t xml:space="preserve"> </w:t>
            </w:r>
            <w:proofErr w:type="spellStart"/>
            <w:r w:rsidRPr="0089069A">
              <w:t>Zapovednik</w:t>
            </w:r>
            <w:proofErr w:type="spellEnd"/>
          </w:p>
        </w:tc>
        <w:tc>
          <w:tcPr>
            <w:tcW w:w="2296" w:type="dxa"/>
            <w:tcBorders>
              <w:top w:val="nil"/>
              <w:bottom w:val="nil"/>
            </w:tcBorders>
          </w:tcPr>
          <w:p w14:paraId="263D57FC" w14:textId="29126AD8" w:rsidR="00F50BD6" w:rsidRPr="00F50BD6" w:rsidRDefault="00F50BD6"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r>
              <w:t>I</w:t>
            </w:r>
          </w:p>
        </w:tc>
      </w:tr>
      <w:tr w:rsidR="00F50BD6" w14:paraId="2C152408" w14:textId="14159A89" w:rsidTr="00D750E9">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0FD757C6" w14:textId="169327E3" w:rsidR="00F50BD6" w:rsidRPr="008F3CBE" w:rsidRDefault="00F50BD6" w:rsidP="00FB7B0C">
            <w:pPr>
              <w:spacing w:after="120" w:line="240" w:lineRule="auto"/>
              <w:ind w:firstLine="0"/>
              <w:rPr>
                <w:b w:val="0"/>
              </w:rPr>
            </w:pPr>
            <w:r w:rsidRPr="008F3CBE">
              <w:rPr>
                <w:b w:val="0"/>
              </w:rPr>
              <w:t>6</w:t>
            </w:r>
          </w:p>
        </w:tc>
        <w:tc>
          <w:tcPr>
            <w:tcW w:w="6627" w:type="dxa"/>
            <w:tcBorders>
              <w:top w:val="nil"/>
              <w:bottom w:val="nil"/>
            </w:tcBorders>
          </w:tcPr>
          <w:p w14:paraId="5FE24BF6" w14:textId="07B5D169" w:rsidR="00F50BD6" w:rsidRPr="008F3CBE" w:rsidRDefault="0001651F"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r w:rsidRPr="008F3CBE">
              <w:t>NN (unknown name)</w:t>
            </w:r>
          </w:p>
        </w:tc>
        <w:tc>
          <w:tcPr>
            <w:tcW w:w="2296" w:type="dxa"/>
            <w:tcBorders>
              <w:top w:val="nil"/>
              <w:bottom w:val="nil"/>
            </w:tcBorders>
          </w:tcPr>
          <w:p w14:paraId="1BD63F4E" w14:textId="677AD2FB" w:rsidR="00F50BD6" w:rsidRPr="00F50BD6" w:rsidRDefault="00D1746D"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r>
              <w:t>IV</w:t>
            </w:r>
          </w:p>
        </w:tc>
      </w:tr>
      <w:tr w:rsidR="00F50BD6" w14:paraId="1C40721D" w14:textId="0E79D6B3" w:rsidTr="00D7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19BCE2D7" w14:textId="266E0004" w:rsidR="00F50BD6" w:rsidRPr="00F50BD6" w:rsidRDefault="00F50BD6" w:rsidP="00FB7B0C">
            <w:pPr>
              <w:spacing w:after="120" w:line="240" w:lineRule="auto"/>
              <w:ind w:firstLine="0"/>
              <w:rPr>
                <w:b w:val="0"/>
              </w:rPr>
            </w:pPr>
            <w:r w:rsidRPr="00F50BD6">
              <w:rPr>
                <w:b w:val="0"/>
              </w:rPr>
              <w:t>7</w:t>
            </w:r>
          </w:p>
        </w:tc>
        <w:tc>
          <w:tcPr>
            <w:tcW w:w="6627" w:type="dxa"/>
            <w:tcBorders>
              <w:top w:val="nil"/>
              <w:bottom w:val="nil"/>
            </w:tcBorders>
          </w:tcPr>
          <w:p w14:paraId="4214101D" w14:textId="7609959D" w:rsidR="00F50BD6" w:rsidRPr="00F50BD6" w:rsidRDefault="00BF4159"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proofErr w:type="spellStart"/>
            <w:r w:rsidRPr="00BF4159">
              <w:t>Sarykopinskii</w:t>
            </w:r>
            <w:proofErr w:type="spellEnd"/>
            <w:r w:rsidRPr="00BF4159">
              <w:t xml:space="preserve"> </w:t>
            </w:r>
            <w:proofErr w:type="spellStart"/>
            <w:r w:rsidRPr="00BF4159">
              <w:t>Zakaznik</w:t>
            </w:r>
            <w:proofErr w:type="spellEnd"/>
            <w:r w:rsidRPr="00BF4159">
              <w:t xml:space="preserve"> (now part of </w:t>
            </w:r>
            <w:proofErr w:type="spellStart"/>
            <w:r w:rsidRPr="00BF4159">
              <w:t>Altyn</w:t>
            </w:r>
            <w:proofErr w:type="spellEnd"/>
            <w:r w:rsidRPr="00BF4159">
              <w:t xml:space="preserve"> </w:t>
            </w:r>
            <w:proofErr w:type="spellStart"/>
            <w:r w:rsidRPr="00BF4159">
              <w:t>Dala</w:t>
            </w:r>
            <w:proofErr w:type="spellEnd"/>
            <w:r w:rsidRPr="00BF4159">
              <w:t xml:space="preserve"> </w:t>
            </w:r>
            <w:proofErr w:type="spellStart"/>
            <w:r w:rsidRPr="00BF4159">
              <w:t>Gosudarstvennyi</w:t>
            </w:r>
            <w:proofErr w:type="spellEnd"/>
            <w:r w:rsidRPr="00BF4159">
              <w:t xml:space="preserve"> </w:t>
            </w:r>
            <w:proofErr w:type="spellStart"/>
            <w:r w:rsidRPr="00BF4159">
              <w:t>prirodnyi</w:t>
            </w:r>
            <w:proofErr w:type="spellEnd"/>
            <w:r w:rsidRPr="00BF4159">
              <w:t xml:space="preserve"> </w:t>
            </w:r>
            <w:proofErr w:type="spellStart"/>
            <w:r w:rsidRPr="00BF4159">
              <w:t>reservat</w:t>
            </w:r>
            <w:proofErr w:type="spellEnd"/>
            <w:r w:rsidRPr="00BF4159">
              <w:t>)</w:t>
            </w:r>
          </w:p>
        </w:tc>
        <w:tc>
          <w:tcPr>
            <w:tcW w:w="2296" w:type="dxa"/>
            <w:tcBorders>
              <w:top w:val="nil"/>
              <w:bottom w:val="nil"/>
            </w:tcBorders>
          </w:tcPr>
          <w:p w14:paraId="732E580E" w14:textId="6DFCD194" w:rsidR="00F50BD6" w:rsidRPr="00F50BD6" w:rsidRDefault="00D1746D"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r>
              <w:t>IV</w:t>
            </w:r>
          </w:p>
        </w:tc>
      </w:tr>
      <w:tr w:rsidR="00F50BD6" w14:paraId="27C224D0" w14:textId="77777777" w:rsidTr="00D750E9">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4F8B71D1" w14:textId="5E0B0911" w:rsidR="00F50BD6" w:rsidRPr="00F50BD6" w:rsidRDefault="00F50BD6" w:rsidP="00FB7B0C">
            <w:pPr>
              <w:spacing w:after="120" w:line="240" w:lineRule="auto"/>
              <w:ind w:firstLine="0"/>
              <w:rPr>
                <w:b w:val="0"/>
              </w:rPr>
            </w:pPr>
            <w:r w:rsidRPr="00F50BD6">
              <w:rPr>
                <w:b w:val="0"/>
              </w:rPr>
              <w:t>8</w:t>
            </w:r>
          </w:p>
        </w:tc>
        <w:tc>
          <w:tcPr>
            <w:tcW w:w="6627" w:type="dxa"/>
            <w:tcBorders>
              <w:top w:val="nil"/>
              <w:bottom w:val="nil"/>
            </w:tcBorders>
          </w:tcPr>
          <w:p w14:paraId="339A3DB6" w14:textId="3EA22C57" w:rsidR="00F50BD6" w:rsidRPr="00F50BD6" w:rsidRDefault="0001651F"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proofErr w:type="spellStart"/>
            <w:r w:rsidRPr="0001651F">
              <w:t>Smirnovskii</w:t>
            </w:r>
            <w:proofErr w:type="spellEnd"/>
            <w:r w:rsidRPr="0001651F">
              <w:t xml:space="preserve"> </w:t>
            </w:r>
            <w:proofErr w:type="spellStart"/>
            <w:r w:rsidRPr="0001651F">
              <w:t>Zakaznik</w:t>
            </w:r>
            <w:proofErr w:type="spellEnd"/>
          </w:p>
        </w:tc>
        <w:tc>
          <w:tcPr>
            <w:tcW w:w="2296" w:type="dxa"/>
            <w:tcBorders>
              <w:top w:val="nil"/>
              <w:bottom w:val="nil"/>
            </w:tcBorders>
          </w:tcPr>
          <w:p w14:paraId="52371F8C" w14:textId="17011846" w:rsidR="00F50BD6" w:rsidRPr="00F50BD6" w:rsidRDefault="00D1746D"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r>
              <w:t>IV</w:t>
            </w:r>
          </w:p>
        </w:tc>
      </w:tr>
      <w:tr w:rsidR="00F50BD6" w14:paraId="6D714EEB" w14:textId="77777777" w:rsidTr="00D7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4B6F6B06" w14:textId="436F8BF6" w:rsidR="00F50BD6" w:rsidRPr="00F50BD6" w:rsidRDefault="00F50BD6" w:rsidP="00FB7B0C">
            <w:pPr>
              <w:spacing w:after="120" w:line="240" w:lineRule="auto"/>
              <w:ind w:firstLine="0"/>
              <w:rPr>
                <w:b w:val="0"/>
              </w:rPr>
            </w:pPr>
            <w:r w:rsidRPr="00F50BD6">
              <w:rPr>
                <w:b w:val="0"/>
              </w:rPr>
              <w:t>9</w:t>
            </w:r>
          </w:p>
        </w:tc>
        <w:tc>
          <w:tcPr>
            <w:tcW w:w="6627" w:type="dxa"/>
            <w:tcBorders>
              <w:top w:val="nil"/>
              <w:bottom w:val="nil"/>
            </w:tcBorders>
          </w:tcPr>
          <w:p w14:paraId="0C69A504" w14:textId="356BF1C4" w:rsidR="00F50BD6" w:rsidRPr="00F50BD6" w:rsidRDefault="0001651F"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proofErr w:type="spellStart"/>
            <w:r w:rsidRPr="0001651F">
              <w:t>Sogrovskii</w:t>
            </w:r>
            <w:proofErr w:type="spellEnd"/>
            <w:r w:rsidRPr="0001651F">
              <w:t xml:space="preserve"> </w:t>
            </w:r>
            <w:proofErr w:type="spellStart"/>
            <w:r w:rsidRPr="0001651F">
              <w:t>Zakaznik</w:t>
            </w:r>
            <w:proofErr w:type="spellEnd"/>
          </w:p>
        </w:tc>
        <w:tc>
          <w:tcPr>
            <w:tcW w:w="2296" w:type="dxa"/>
            <w:tcBorders>
              <w:top w:val="nil"/>
              <w:bottom w:val="nil"/>
            </w:tcBorders>
          </w:tcPr>
          <w:p w14:paraId="42E5300E" w14:textId="200CF280" w:rsidR="00F50BD6" w:rsidRPr="00F50BD6" w:rsidRDefault="00D1746D"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r>
              <w:t>IV</w:t>
            </w:r>
          </w:p>
        </w:tc>
      </w:tr>
      <w:tr w:rsidR="00F50BD6" w14:paraId="2ED7BC1E" w14:textId="77777777" w:rsidTr="00D750E9">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1768079D" w14:textId="54C317AF" w:rsidR="00F50BD6" w:rsidRPr="00F50BD6" w:rsidRDefault="00F50BD6" w:rsidP="00FB7B0C">
            <w:pPr>
              <w:spacing w:after="120" w:line="240" w:lineRule="auto"/>
              <w:ind w:firstLine="0"/>
              <w:rPr>
                <w:b w:val="0"/>
              </w:rPr>
            </w:pPr>
            <w:r w:rsidRPr="00F50BD6">
              <w:rPr>
                <w:b w:val="0"/>
              </w:rPr>
              <w:t>10</w:t>
            </w:r>
          </w:p>
        </w:tc>
        <w:tc>
          <w:tcPr>
            <w:tcW w:w="6627" w:type="dxa"/>
            <w:tcBorders>
              <w:top w:val="nil"/>
              <w:bottom w:val="nil"/>
            </w:tcBorders>
          </w:tcPr>
          <w:p w14:paraId="0CF8C464" w14:textId="65A55278" w:rsidR="00F50BD6" w:rsidRPr="00F50BD6" w:rsidRDefault="00146319"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r w:rsidRPr="006E2531">
              <w:t>Tengiz-</w:t>
            </w:r>
            <w:proofErr w:type="spellStart"/>
            <w:r w:rsidRPr="006E2531">
              <w:t>Korgalzhynskii</w:t>
            </w:r>
            <w:proofErr w:type="spellEnd"/>
            <w:r w:rsidRPr="006E2531">
              <w:t xml:space="preserve"> </w:t>
            </w:r>
            <w:proofErr w:type="spellStart"/>
            <w:r w:rsidRPr="006E2531">
              <w:t>Gosudarstvennyi</w:t>
            </w:r>
            <w:proofErr w:type="spellEnd"/>
            <w:r w:rsidRPr="006E2531">
              <w:t xml:space="preserve"> </w:t>
            </w:r>
            <w:proofErr w:type="spellStart"/>
            <w:r w:rsidRPr="006E2531">
              <w:t>Zapovednik</w:t>
            </w:r>
            <w:proofErr w:type="spellEnd"/>
          </w:p>
        </w:tc>
        <w:tc>
          <w:tcPr>
            <w:tcW w:w="2296" w:type="dxa"/>
            <w:tcBorders>
              <w:top w:val="nil"/>
              <w:bottom w:val="nil"/>
            </w:tcBorders>
          </w:tcPr>
          <w:p w14:paraId="2496235F" w14:textId="429999F0" w:rsidR="00F50BD6" w:rsidRPr="00F50BD6" w:rsidRDefault="00F50BD6"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r>
              <w:t>I</w:t>
            </w:r>
          </w:p>
        </w:tc>
      </w:tr>
      <w:tr w:rsidR="00F50BD6" w14:paraId="6FDD6A46" w14:textId="77777777" w:rsidTr="00D7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70ED6F79" w14:textId="51783A0C" w:rsidR="00F50BD6" w:rsidRPr="00F50BD6" w:rsidRDefault="00F50BD6" w:rsidP="00FB7B0C">
            <w:pPr>
              <w:spacing w:after="120" w:line="240" w:lineRule="auto"/>
              <w:ind w:firstLine="0"/>
              <w:rPr>
                <w:b w:val="0"/>
              </w:rPr>
            </w:pPr>
            <w:r w:rsidRPr="00F50BD6">
              <w:rPr>
                <w:b w:val="0"/>
              </w:rPr>
              <w:t>11</w:t>
            </w:r>
          </w:p>
        </w:tc>
        <w:tc>
          <w:tcPr>
            <w:tcW w:w="6627" w:type="dxa"/>
            <w:tcBorders>
              <w:top w:val="nil"/>
              <w:bottom w:val="nil"/>
            </w:tcBorders>
          </w:tcPr>
          <w:p w14:paraId="5FDA6486" w14:textId="731970AB" w:rsidR="00F50BD6" w:rsidRPr="00160599" w:rsidRDefault="006E2531"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r w:rsidRPr="00160599">
              <w:t>Tengiz-</w:t>
            </w:r>
            <w:proofErr w:type="spellStart"/>
            <w:r w:rsidRPr="00160599">
              <w:t>Korgalzhynskii</w:t>
            </w:r>
            <w:proofErr w:type="spellEnd"/>
            <w:r w:rsidRPr="00160599">
              <w:t xml:space="preserve"> </w:t>
            </w:r>
            <w:proofErr w:type="spellStart"/>
            <w:r w:rsidRPr="00160599">
              <w:t>Gosudarstvennyi</w:t>
            </w:r>
            <w:proofErr w:type="spellEnd"/>
            <w:r w:rsidRPr="00160599">
              <w:t xml:space="preserve"> </w:t>
            </w:r>
            <w:proofErr w:type="spellStart"/>
            <w:r w:rsidRPr="00160599">
              <w:t>Zapovednik</w:t>
            </w:r>
            <w:proofErr w:type="spellEnd"/>
            <w:r w:rsidR="00160599" w:rsidRPr="00160599">
              <w:t xml:space="preserve"> (ex</w:t>
            </w:r>
            <w:r w:rsidR="00160599">
              <w:t>tension)</w:t>
            </w:r>
          </w:p>
        </w:tc>
        <w:tc>
          <w:tcPr>
            <w:tcW w:w="2296" w:type="dxa"/>
            <w:tcBorders>
              <w:top w:val="nil"/>
              <w:bottom w:val="nil"/>
            </w:tcBorders>
          </w:tcPr>
          <w:p w14:paraId="7663DB35" w14:textId="19B3723E" w:rsidR="00F50BD6" w:rsidRPr="00F50BD6" w:rsidRDefault="00F50BD6"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r>
              <w:t>I</w:t>
            </w:r>
          </w:p>
        </w:tc>
      </w:tr>
      <w:tr w:rsidR="00F50BD6" w14:paraId="23D9BA34" w14:textId="77777777" w:rsidTr="00D750E9">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529AE3E6" w14:textId="2796CB89" w:rsidR="00F50BD6" w:rsidRPr="00F50BD6" w:rsidRDefault="00F50BD6" w:rsidP="00FB7B0C">
            <w:pPr>
              <w:spacing w:after="120" w:line="240" w:lineRule="auto"/>
              <w:ind w:firstLine="0"/>
              <w:rPr>
                <w:b w:val="0"/>
              </w:rPr>
            </w:pPr>
            <w:r w:rsidRPr="00F50BD6">
              <w:rPr>
                <w:b w:val="0"/>
              </w:rPr>
              <w:t>12</w:t>
            </w:r>
          </w:p>
        </w:tc>
        <w:tc>
          <w:tcPr>
            <w:tcW w:w="6627" w:type="dxa"/>
            <w:tcBorders>
              <w:top w:val="nil"/>
              <w:bottom w:val="nil"/>
            </w:tcBorders>
          </w:tcPr>
          <w:p w14:paraId="1B25DECD" w14:textId="740E3B1B" w:rsidR="00F50BD6" w:rsidRPr="00F50BD6" w:rsidRDefault="006E2531"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proofErr w:type="spellStart"/>
            <w:r w:rsidRPr="006E2531">
              <w:t>Tosynkumskii</w:t>
            </w:r>
            <w:proofErr w:type="spellEnd"/>
            <w:r w:rsidRPr="006E2531">
              <w:t xml:space="preserve"> (part of </w:t>
            </w:r>
            <w:proofErr w:type="spellStart"/>
            <w:r w:rsidRPr="006E2531">
              <w:t>Altyn</w:t>
            </w:r>
            <w:proofErr w:type="spellEnd"/>
            <w:r w:rsidRPr="006E2531">
              <w:t xml:space="preserve"> </w:t>
            </w:r>
            <w:proofErr w:type="spellStart"/>
            <w:r w:rsidRPr="006E2531">
              <w:t>Dala</w:t>
            </w:r>
            <w:proofErr w:type="spellEnd"/>
            <w:r w:rsidRPr="006E2531">
              <w:t xml:space="preserve"> </w:t>
            </w:r>
            <w:proofErr w:type="spellStart"/>
            <w:r w:rsidRPr="006E2531">
              <w:t>Gosudarstvennyi</w:t>
            </w:r>
            <w:proofErr w:type="spellEnd"/>
            <w:r w:rsidRPr="006E2531">
              <w:t xml:space="preserve"> </w:t>
            </w:r>
            <w:proofErr w:type="spellStart"/>
            <w:r w:rsidRPr="006E2531">
              <w:t>prirodnyi</w:t>
            </w:r>
            <w:proofErr w:type="spellEnd"/>
            <w:r w:rsidRPr="006E2531">
              <w:t xml:space="preserve"> </w:t>
            </w:r>
            <w:proofErr w:type="spellStart"/>
            <w:r w:rsidRPr="006E2531">
              <w:t>reservat</w:t>
            </w:r>
            <w:proofErr w:type="spellEnd"/>
            <w:r w:rsidRPr="006E2531">
              <w:t>)</w:t>
            </w:r>
          </w:p>
        </w:tc>
        <w:tc>
          <w:tcPr>
            <w:tcW w:w="2296" w:type="dxa"/>
            <w:tcBorders>
              <w:top w:val="nil"/>
              <w:bottom w:val="nil"/>
            </w:tcBorders>
          </w:tcPr>
          <w:p w14:paraId="540A227B" w14:textId="10A79572" w:rsidR="00F50BD6" w:rsidRPr="00F50BD6" w:rsidRDefault="00D1746D"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r>
              <w:t>VI</w:t>
            </w:r>
          </w:p>
        </w:tc>
      </w:tr>
      <w:tr w:rsidR="00F50BD6" w14:paraId="59DF28C5" w14:textId="77777777" w:rsidTr="00D7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tcPr>
          <w:p w14:paraId="5AEC2777" w14:textId="70B78025" w:rsidR="00F50BD6" w:rsidRPr="00F50BD6" w:rsidRDefault="00F50BD6" w:rsidP="00FB7B0C">
            <w:pPr>
              <w:spacing w:after="120" w:line="240" w:lineRule="auto"/>
              <w:ind w:firstLine="0"/>
              <w:rPr>
                <w:b w:val="0"/>
              </w:rPr>
            </w:pPr>
            <w:r w:rsidRPr="00F50BD6">
              <w:rPr>
                <w:b w:val="0"/>
              </w:rPr>
              <w:t>13</w:t>
            </w:r>
          </w:p>
        </w:tc>
        <w:tc>
          <w:tcPr>
            <w:tcW w:w="6627" w:type="dxa"/>
            <w:tcBorders>
              <w:top w:val="nil"/>
              <w:bottom w:val="nil"/>
            </w:tcBorders>
          </w:tcPr>
          <w:p w14:paraId="30B2F5B8" w14:textId="43B62272" w:rsidR="00F50BD6" w:rsidRPr="00F50BD6" w:rsidRDefault="0090084C"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proofErr w:type="spellStart"/>
            <w:r w:rsidRPr="0090084C">
              <w:t>Tounsorskii</w:t>
            </w:r>
            <w:proofErr w:type="spellEnd"/>
            <w:r w:rsidRPr="0090084C">
              <w:t xml:space="preserve"> </w:t>
            </w:r>
            <w:proofErr w:type="spellStart"/>
            <w:r w:rsidRPr="0090084C">
              <w:t>Zakaznik</w:t>
            </w:r>
            <w:proofErr w:type="spellEnd"/>
          </w:p>
        </w:tc>
        <w:tc>
          <w:tcPr>
            <w:tcW w:w="2296" w:type="dxa"/>
            <w:tcBorders>
              <w:top w:val="nil"/>
              <w:bottom w:val="nil"/>
            </w:tcBorders>
          </w:tcPr>
          <w:p w14:paraId="1E2DB0AA" w14:textId="2BBFCD67" w:rsidR="00F50BD6" w:rsidRPr="00F50BD6" w:rsidRDefault="00D1746D" w:rsidP="00FB7B0C">
            <w:pPr>
              <w:spacing w:after="120" w:line="240" w:lineRule="auto"/>
              <w:ind w:firstLine="0"/>
              <w:cnfStyle w:val="000000100000" w:firstRow="0" w:lastRow="0" w:firstColumn="0" w:lastColumn="0" w:oddVBand="0" w:evenVBand="0" w:oddHBand="1" w:evenHBand="0" w:firstRowFirstColumn="0" w:firstRowLastColumn="0" w:lastRowFirstColumn="0" w:lastRowLastColumn="0"/>
            </w:pPr>
            <w:r>
              <w:t>IV</w:t>
            </w:r>
          </w:p>
        </w:tc>
      </w:tr>
      <w:tr w:rsidR="00F50BD6" w14:paraId="535D32CF" w14:textId="77777777" w:rsidTr="00D750E9">
        <w:tc>
          <w:tcPr>
            <w:cnfStyle w:val="001000000000" w:firstRow="0" w:lastRow="0" w:firstColumn="1" w:lastColumn="0" w:oddVBand="0" w:evenVBand="0" w:oddHBand="0" w:evenHBand="0" w:firstRowFirstColumn="0" w:firstRowLastColumn="0" w:lastRowFirstColumn="0" w:lastRowLastColumn="0"/>
            <w:tcW w:w="483" w:type="dxa"/>
            <w:tcBorders>
              <w:top w:val="nil"/>
              <w:bottom w:val="single" w:sz="12" w:space="0" w:color="auto"/>
            </w:tcBorders>
          </w:tcPr>
          <w:p w14:paraId="139B7B1E" w14:textId="0D009861" w:rsidR="00F50BD6" w:rsidRPr="00F50BD6" w:rsidRDefault="00F50BD6" w:rsidP="00FB7B0C">
            <w:pPr>
              <w:spacing w:after="120" w:line="240" w:lineRule="auto"/>
              <w:ind w:firstLine="0"/>
              <w:rPr>
                <w:b w:val="0"/>
              </w:rPr>
            </w:pPr>
            <w:r w:rsidRPr="00F50BD6">
              <w:rPr>
                <w:b w:val="0"/>
              </w:rPr>
              <w:t>14</w:t>
            </w:r>
          </w:p>
        </w:tc>
        <w:tc>
          <w:tcPr>
            <w:tcW w:w="6627" w:type="dxa"/>
            <w:tcBorders>
              <w:top w:val="nil"/>
              <w:bottom w:val="single" w:sz="12" w:space="0" w:color="auto"/>
            </w:tcBorders>
          </w:tcPr>
          <w:p w14:paraId="4ECEF335" w14:textId="1FDFDC9F" w:rsidR="00F50BD6" w:rsidRPr="00F50BD6" w:rsidRDefault="006E2531"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proofErr w:type="spellStart"/>
            <w:r w:rsidRPr="006E2531">
              <w:t>Uly-Zhylanshikskiii</w:t>
            </w:r>
            <w:proofErr w:type="spellEnd"/>
            <w:r w:rsidRPr="006E2531">
              <w:t xml:space="preserve"> (part of </w:t>
            </w:r>
            <w:proofErr w:type="spellStart"/>
            <w:r w:rsidRPr="006E2531">
              <w:t>Altyn</w:t>
            </w:r>
            <w:proofErr w:type="spellEnd"/>
            <w:r w:rsidRPr="006E2531">
              <w:t xml:space="preserve"> </w:t>
            </w:r>
            <w:proofErr w:type="spellStart"/>
            <w:r w:rsidRPr="006E2531">
              <w:t>Dala</w:t>
            </w:r>
            <w:proofErr w:type="spellEnd"/>
            <w:r w:rsidRPr="006E2531">
              <w:t xml:space="preserve"> </w:t>
            </w:r>
            <w:proofErr w:type="spellStart"/>
            <w:r w:rsidRPr="006E2531">
              <w:t>Gosudarstvennyi</w:t>
            </w:r>
            <w:proofErr w:type="spellEnd"/>
            <w:r w:rsidRPr="006E2531">
              <w:t xml:space="preserve"> </w:t>
            </w:r>
            <w:proofErr w:type="spellStart"/>
            <w:r w:rsidRPr="006E2531">
              <w:t>prirodnyi</w:t>
            </w:r>
            <w:proofErr w:type="spellEnd"/>
            <w:r w:rsidRPr="006E2531">
              <w:t xml:space="preserve"> </w:t>
            </w:r>
            <w:proofErr w:type="spellStart"/>
            <w:r w:rsidRPr="006E2531">
              <w:t>reservat</w:t>
            </w:r>
            <w:proofErr w:type="spellEnd"/>
            <w:r w:rsidRPr="006E2531">
              <w:t>)</w:t>
            </w:r>
          </w:p>
        </w:tc>
        <w:tc>
          <w:tcPr>
            <w:tcW w:w="2296" w:type="dxa"/>
            <w:tcBorders>
              <w:top w:val="nil"/>
              <w:bottom w:val="single" w:sz="12" w:space="0" w:color="auto"/>
            </w:tcBorders>
          </w:tcPr>
          <w:p w14:paraId="7EBDD339" w14:textId="5676D652" w:rsidR="00F50BD6" w:rsidRPr="00F50BD6" w:rsidRDefault="00D1746D" w:rsidP="00FB7B0C">
            <w:pPr>
              <w:spacing w:after="120" w:line="240" w:lineRule="auto"/>
              <w:ind w:firstLine="0"/>
              <w:cnfStyle w:val="000000000000" w:firstRow="0" w:lastRow="0" w:firstColumn="0" w:lastColumn="0" w:oddVBand="0" w:evenVBand="0" w:oddHBand="0" w:evenHBand="0" w:firstRowFirstColumn="0" w:firstRowLastColumn="0" w:lastRowFirstColumn="0" w:lastRowLastColumn="0"/>
            </w:pPr>
            <w:r>
              <w:t>VI</w:t>
            </w:r>
          </w:p>
        </w:tc>
      </w:tr>
    </w:tbl>
    <w:p w14:paraId="4E540027" w14:textId="6D2F5D94" w:rsidR="005704F1" w:rsidRDefault="005704F1" w:rsidP="000939F6">
      <w:pPr>
        <w:spacing w:after="160" w:line="360" w:lineRule="auto"/>
        <w:ind w:firstLine="0"/>
      </w:pPr>
    </w:p>
    <w:p w14:paraId="6AA621A1" w14:textId="2918E8D4" w:rsidR="003A1396" w:rsidRDefault="003A1396" w:rsidP="000939F6">
      <w:pPr>
        <w:spacing w:after="160" w:line="360" w:lineRule="auto"/>
        <w:ind w:firstLine="0"/>
      </w:pPr>
      <w:r>
        <w:rPr>
          <w:noProof/>
        </w:rPr>
        <w:lastRenderedPageBreak/>
        <w:drawing>
          <wp:inline distT="0" distB="0" distL="0" distR="0" wp14:anchorId="6CA79E65" wp14:editId="46BC0254">
            <wp:extent cx="5973357" cy="3136604"/>
            <wp:effectExtent l="0" t="0" r="889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3357" cy="3136604"/>
                    </a:xfrm>
                    <a:prstGeom prst="rect">
                      <a:avLst/>
                    </a:prstGeom>
                    <a:noFill/>
                    <a:ln>
                      <a:noFill/>
                    </a:ln>
                  </pic:spPr>
                </pic:pic>
              </a:graphicData>
            </a:graphic>
          </wp:inline>
        </w:drawing>
      </w:r>
    </w:p>
    <w:p w14:paraId="026504AC" w14:textId="3B8D3E9F" w:rsidR="003A1396" w:rsidRPr="003A1396" w:rsidRDefault="003A1396" w:rsidP="000939F6">
      <w:pPr>
        <w:spacing w:before="240" w:line="360" w:lineRule="auto"/>
        <w:ind w:firstLine="0"/>
        <w:jc w:val="both"/>
      </w:pPr>
      <w:bookmarkStart w:id="3" w:name="_Ref2783050"/>
      <w:r>
        <w:t>Figure S</w:t>
      </w:r>
      <w:r w:rsidR="00CB0625">
        <w:t>3.4</w:t>
      </w:r>
      <w:r>
        <w:t xml:space="preserve">: </w:t>
      </w:r>
      <w:r w:rsidRPr="003A1396">
        <w:t xml:space="preserve">Confirmed locations of Saiga calving grounds, overlaid over our bivariate representation of SRI and </w:t>
      </w:r>
      <w:proofErr w:type="spellStart"/>
      <w:r w:rsidRPr="003A1396">
        <w:t>recultivation</w:t>
      </w:r>
      <w:proofErr w:type="spellEnd"/>
      <w:r w:rsidRPr="003A1396">
        <w:t xml:space="preserve"> trends. For representation purposes only one version is provided (i.e</w:t>
      </w:r>
      <w:r w:rsidR="000B34B4">
        <w:t>.</w:t>
      </w:r>
      <w:r w:rsidRPr="003A1396">
        <w:t xml:space="preserve">, the product of the three input layers, see </w:t>
      </w:r>
      <w:r w:rsidR="00AB12C9">
        <w:t xml:space="preserve">Figure </w:t>
      </w:r>
      <w:r w:rsidR="00CB0625">
        <w:t>4</w:t>
      </w:r>
      <w:r w:rsidR="00AB12C9">
        <w:t xml:space="preserve"> </w:t>
      </w:r>
      <w:r w:rsidRPr="003A1396">
        <w:t xml:space="preserve">for reference). The calving grounds represent locations that were either directly located in the field, come from aerial surveys or telemetry data. Data source: </w:t>
      </w:r>
      <w:r w:rsidRPr="003A1396">
        <w:fldChar w:fldCharType="begin"/>
      </w:r>
      <w:r w:rsidRPr="003A1396">
        <w:instrText xml:space="preserve"> ADDIN EN.CITE &lt;EndNote&gt;&lt;Cite&gt;&lt;Author&gt;Robinson&lt;/Author&gt;&lt;Year&gt;2017&lt;/Year&gt;&lt;RecNum&gt;5166&lt;/RecNum&gt;&lt;DisplayText&gt;(Robinson et al. 2017)&lt;/DisplayText&gt;&lt;record&gt;&lt;rec-number&gt;5166&lt;/rec-number&gt;&lt;foreign-keys&gt;&lt;key app="EN" db-id="xap0x90a8pfprvef90o5a9905pe2vr9dpxwv" timestamp="1551886655"&gt;5166&lt;/key&gt;&lt;/foreign-keys&gt;&lt;ref-type name="Dataset"&gt;59&lt;/ref-type&gt;&lt;contributors&gt;&lt;authors&gt;&lt;author&gt;Robinson, S. J.&lt;/author&gt;&lt;author&gt;Singh, N.&lt;/author&gt;&lt;author&gt;Zuther, S.&lt;/author&gt;&lt;/authors&gt;&lt;/contributors&gt;&lt;titles&gt;&lt;title&gt;Saiga antelope die-off and calving sites in Kazakhstan&lt;/title&gt;&lt;/titles&gt;&lt;dates&gt;&lt;year&gt;2017&lt;/year&gt;&lt;/dates&gt;&lt;publisher&gt;NERC Environmental Information Data Centre&lt;/publisher&gt;&lt;urls&gt;&lt;related-urls&gt;&lt;url&gt;https://doi.org/10.5285/8ad12782-e939-4834-830a-c89e503a298b&lt;/url&gt;&lt;/related-urls&gt;&lt;/urls&gt;&lt;/record&gt;&lt;/Cite&gt;&lt;/EndNote&gt;</w:instrText>
      </w:r>
      <w:r w:rsidRPr="003A1396">
        <w:fldChar w:fldCharType="separate"/>
      </w:r>
      <w:r w:rsidRPr="003A1396">
        <w:t>(Robinson et al. 2017)</w:t>
      </w:r>
      <w:r w:rsidRPr="003A1396">
        <w:fldChar w:fldCharType="end"/>
      </w:r>
      <w:r w:rsidRPr="003A1396">
        <w:t>.</w:t>
      </w:r>
      <w:bookmarkEnd w:id="3"/>
    </w:p>
    <w:p w14:paraId="02E88471" w14:textId="77777777" w:rsidR="00691475" w:rsidRDefault="00691475" w:rsidP="000939F6">
      <w:pPr>
        <w:spacing w:after="160" w:line="360" w:lineRule="auto"/>
        <w:ind w:firstLine="0"/>
        <w:rPr>
          <w:b/>
          <w:sz w:val="28"/>
          <w:szCs w:val="32"/>
        </w:rPr>
      </w:pPr>
      <w:r>
        <w:br w:type="page"/>
      </w:r>
    </w:p>
    <w:p w14:paraId="4F09BC77" w14:textId="5AD6F100" w:rsidR="00812926" w:rsidRDefault="00812926" w:rsidP="000939F6">
      <w:pPr>
        <w:pStyle w:val="Section-headings"/>
        <w:spacing w:line="360" w:lineRule="auto"/>
      </w:pPr>
      <w:r>
        <w:lastRenderedPageBreak/>
        <w:t>References</w:t>
      </w:r>
    </w:p>
    <w:p w14:paraId="39B83662" w14:textId="77777777" w:rsidR="00873746" w:rsidRPr="00873746" w:rsidRDefault="00257DF1" w:rsidP="00873746">
      <w:pPr>
        <w:pStyle w:val="EndNoteBibliography"/>
        <w:spacing w:after="0"/>
        <w:ind w:left="720" w:hanging="720"/>
      </w:pPr>
      <w:r>
        <w:fldChar w:fldCharType="begin"/>
      </w:r>
      <w:r>
        <w:instrText xml:space="preserve"> ADDIN EN.REFLIST </w:instrText>
      </w:r>
      <w:r>
        <w:fldChar w:fldCharType="separate"/>
      </w:r>
      <w:r w:rsidR="00873746" w:rsidRPr="00873746">
        <w:t xml:space="preserve">Foody GM. 2002. Status of land cover classification accuracy assessment. Remote Sensing of Environment </w:t>
      </w:r>
      <w:r w:rsidR="00873746" w:rsidRPr="00873746">
        <w:rPr>
          <w:b/>
        </w:rPr>
        <w:t>80</w:t>
      </w:r>
      <w:r w:rsidR="00873746" w:rsidRPr="00873746">
        <w:t>:185-201.</w:t>
      </w:r>
    </w:p>
    <w:p w14:paraId="2300205D" w14:textId="77777777" w:rsidR="00873746" w:rsidRPr="00873746" w:rsidRDefault="00873746" w:rsidP="00873746">
      <w:pPr>
        <w:pStyle w:val="EndNoteBibliography"/>
        <w:spacing w:after="0"/>
        <w:ind w:left="720" w:hanging="720"/>
      </w:pPr>
      <w:r w:rsidRPr="00873746">
        <w:t xml:space="preserve">Griffiths P, van der Linden S, Kuemmerle T, Hostert P. 2013. A Pixel-Based Landsat Compositing Algorithm for Large Area Land Cover Mapping. IEEE Journal of Selected Topics in Applied Earth Observations and Remote Sensing </w:t>
      </w:r>
      <w:r w:rsidRPr="00873746">
        <w:rPr>
          <w:b/>
        </w:rPr>
        <w:t>PP</w:t>
      </w:r>
      <w:r w:rsidRPr="00873746">
        <w:t>:1-14.</w:t>
      </w:r>
    </w:p>
    <w:p w14:paraId="7E33E737" w14:textId="77777777" w:rsidR="00873746" w:rsidRPr="00873746" w:rsidRDefault="00873746" w:rsidP="00873746">
      <w:pPr>
        <w:pStyle w:val="EndNoteBibliography"/>
        <w:spacing w:after="0"/>
        <w:ind w:left="720" w:hanging="720"/>
      </w:pPr>
      <w:r w:rsidRPr="00873746">
        <w:t xml:space="preserve">Koen EL, Bowman J, Sadowski C, Walpole AA. 2014. Landscape connectivity for wildlife: development and validation of multispecies linkage maps. Methods in Ecology and Evolution </w:t>
      </w:r>
      <w:r w:rsidRPr="00873746">
        <w:rPr>
          <w:b/>
        </w:rPr>
        <w:t>5</w:t>
      </w:r>
      <w:r w:rsidRPr="00873746">
        <w:t>:626-633.</w:t>
      </w:r>
    </w:p>
    <w:p w14:paraId="5C2DAC18" w14:textId="77777777" w:rsidR="00873746" w:rsidRPr="00873746" w:rsidRDefault="00873746" w:rsidP="00873746">
      <w:pPr>
        <w:pStyle w:val="EndNoteBibliography"/>
        <w:spacing w:after="0"/>
        <w:ind w:left="720" w:hanging="720"/>
      </w:pPr>
      <w:r w:rsidRPr="00873746">
        <w:t xml:space="preserve">Kuemmerle T, Hostert P, Radeloff VC, van der Linden S, Perzanowski K, Kruhlov I. 2008. Cross-border Comparison of Post-socialist Farmland Abandonment in the Carpathians. Ecosystems </w:t>
      </w:r>
      <w:r w:rsidRPr="00873746">
        <w:rPr>
          <w:b/>
        </w:rPr>
        <w:t>11</w:t>
      </w:r>
      <w:r w:rsidRPr="00873746">
        <w:t>:614-628.</w:t>
      </w:r>
    </w:p>
    <w:p w14:paraId="609B7D43" w14:textId="77777777" w:rsidR="00873746" w:rsidRPr="00873746" w:rsidRDefault="00873746" w:rsidP="00873746">
      <w:pPr>
        <w:pStyle w:val="EndNoteBibliography"/>
        <w:spacing w:after="0"/>
        <w:ind w:left="720" w:hanging="720"/>
      </w:pPr>
      <w:r w:rsidRPr="00873746">
        <w:t>Leonard PB, Duffy EB, Baldwin RF, McRae BH, Shah VB, Mohapatra TK. 2017. gflow: software for modelling circuit theory</w:t>
      </w:r>
      <w:r w:rsidRPr="00873746">
        <w:rPr>
          <w:rFonts w:ascii="Cambria Math" w:hAnsi="Cambria Math" w:cs="Cambria Math"/>
        </w:rPr>
        <w:t>‐</w:t>
      </w:r>
      <w:r w:rsidRPr="00873746">
        <w:t xml:space="preserve">based connectivity at any scale. Methods in Ecology and Evolution </w:t>
      </w:r>
      <w:r w:rsidRPr="00873746">
        <w:rPr>
          <w:b/>
        </w:rPr>
        <w:t>8</w:t>
      </w:r>
      <w:r w:rsidRPr="00873746">
        <w:t>:519-526.</w:t>
      </w:r>
    </w:p>
    <w:p w14:paraId="75494A7F" w14:textId="77777777" w:rsidR="00873746" w:rsidRPr="00873746" w:rsidRDefault="00873746" w:rsidP="00873746">
      <w:pPr>
        <w:pStyle w:val="EndNoteBibliography"/>
        <w:spacing w:after="0"/>
        <w:ind w:left="720" w:hanging="720"/>
      </w:pPr>
      <w:r w:rsidRPr="00873746">
        <w:t xml:space="preserve">Olofsson P, Foody GM, Herold M, Stehman SV, Woodcock CE, Wulder MA. 2014. Good practices for estimating area and assessing accuracy of land change. Remote Sensing of Environment </w:t>
      </w:r>
      <w:r w:rsidRPr="00873746">
        <w:rPr>
          <w:b/>
        </w:rPr>
        <w:t>148</w:t>
      </w:r>
      <w:r w:rsidRPr="00873746">
        <w:t>:42-57.</w:t>
      </w:r>
    </w:p>
    <w:p w14:paraId="7C0C019E" w14:textId="77777777" w:rsidR="00873746" w:rsidRPr="00873746" w:rsidRDefault="00873746" w:rsidP="00873746">
      <w:pPr>
        <w:pStyle w:val="EndNoteBibliography"/>
        <w:spacing w:after="0"/>
        <w:ind w:left="720" w:hanging="720"/>
      </w:pPr>
      <w:r w:rsidRPr="00873746">
        <w:t xml:space="preserve">Prishchepov AV, Radeloff VC, Dubinin M, Alcantara C. 2012. The effect of Landsat TM/ETM+ image acquisition dates on the detection of agricultural land abandonment in Eastern Europe. Remote Sensing of Environment </w:t>
      </w:r>
      <w:r w:rsidRPr="00873746">
        <w:rPr>
          <w:b/>
        </w:rPr>
        <w:t>126</w:t>
      </w:r>
      <w:r w:rsidRPr="00873746">
        <w:t>:195-209.</w:t>
      </w:r>
    </w:p>
    <w:p w14:paraId="6A48C7F3" w14:textId="77777777" w:rsidR="00873746" w:rsidRPr="00873746" w:rsidRDefault="00873746" w:rsidP="00873746">
      <w:pPr>
        <w:pStyle w:val="EndNoteBibliography"/>
        <w:spacing w:after="0"/>
        <w:ind w:left="720" w:hanging="720"/>
      </w:pPr>
      <w:r w:rsidRPr="00873746">
        <w:t>Robinson SJ, Singh N, Zuther S. 2017. Saiga antelope die-off and calving sites in Kazakhstan. NERC Environmental Information Data Centre.</w:t>
      </w:r>
    </w:p>
    <w:p w14:paraId="3588F7C8" w14:textId="77777777" w:rsidR="00873746" w:rsidRPr="00873746" w:rsidRDefault="00873746" w:rsidP="00873746">
      <w:pPr>
        <w:pStyle w:val="EndNoteBibliography"/>
        <w:ind w:left="720" w:hanging="720"/>
      </w:pPr>
      <w:r w:rsidRPr="00873746">
        <w:t xml:space="preserve">Stehman SV. 2009. Sampling designs for accuracy assessment of land cover. International Journal of Remote Sensing </w:t>
      </w:r>
      <w:r w:rsidRPr="00873746">
        <w:rPr>
          <w:b/>
        </w:rPr>
        <w:t>30</w:t>
      </w:r>
      <w:r w:rsidRPr="00873746">
        <w:t>:5243 - 5272.</w:t>
      </w:r>
    </w:p>
    <w:p w14:paraId="51B680CC" w14:textId="755769F6" w:rsidR="003D2802" w:rsidRDefault="00257DF1" w:rsidP="000939F6">
      <w:pPr>
        <w:spacing w:line="360" w:lineRule="auto"/>
      </w:pPr>
      <w:r>
        <w:fldChar w:fldCharType="end"/>
      </w:r>
    </w:p>
    <w:sectPr w:rsidR="003D2802" w:rsidSect="008B276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D7D28" w14:textId="77777777" w:rsidR="00223DEE" w:rsidRDefault="00223DEE" w:rsidP="006954B4">
      <w:pPr>
        <w:spacing w:line="240" w:lineRule="auto"/>
      </w:pPr>
      <w:r>
        <w:separator/>
      </w:r>
    </w:p>
  </w:endnote>
  <w:endnote w:type="continuationSeparator" w:id="0">
    <w:p w14:paraId="267AF7B8" w14:textId="77777777" w:rsidR="00223DEE" w:rsidRDefault="00223DEE" w:rsidP="00695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ans CJK SC Regular">
    <w:charset w:val="00"/>
    <w:family w:val="auto"/>
    <w:pitch w:val="variable"/>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3671B" w14:textId="77777777" w:rsidR="008B2762" w:rsidRDefault="008B2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3E94B" w14:textId="77777777" w:rsidR="008B2762" w:rsidRDefault="008B276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01321" w14:textId="77777777" w:rsidR="008B2762" w:rsidRDefault="008B27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E81C5" w14:textId="77777777" w:rsidR="00223DEE" w:rsidRDefault="00223DEE" w:rsidP="006954B4">
      <w:pPr>
        <w:spacing w:line="240" w:lineRule="auto"/>
      </w:pPr>
      <w:r>
        <w:separator/>
      </w:r>
    </w:p>
  </w:footnote>
  <w:footnote w:type="continuationSeparator" w:id="0">
    <w:p w14:paraId="22BEC15E" w14:textId="77777777" w:rsidR="00223DEE" w:rsidRDefault="00223DEE" w:rsidP="006954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CA69B" w14:textId="77777777" w:rsidR="008B2762" w:rsidRDefault="008B27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D3609" w14:textId="54EA99A7" w:rsidR="006954B4" w:rsidRDefault="006954B4" w:rsidP="00D170DE">
    <w:pPr>
      <w:pStyle w:val="Kopfzeile"/>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64133" w14:textId="77777777" w:rsidR="008B2762" w:rsidRDefault="008B276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013BC"/>
    <w:multiLevelType w:val="hybridMultilevel"/>
    <w:tmpl w:val="C776841C"/>
    <w:lvl w:ilvl="0" w:tplc="5CC8E954">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526C3C23"/>
    <w:multiLevelType w:val="hybridMultilevel"/>
    <w:tmpl w:val="B058C7CC"/>
    <w:lvl w:ilvl="0" w:tplc="D274494E">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55816A9A"/>
    <w:multiLevelType w:val="hybridMultilevel"/>
    <w:tmpl w:val="DBD4F1D2"/>
    <w:lvl w:ilvl="0" w:tplc="EC9E31B0">
      <w:start w:val="1"/>
      <w:numFmt w:val="bullet"/>
      <w:lvlText w:val=""/>
      <w:lvlJc w:val="left"/>
      <w:pPr>
        <w:ind w:left="720" w:hanging="360"/>
      </w:pPr>
      <w:rPr>
        <w:rFonts w:ascii="Symbol" w:hAnsi="Symbol" w:hint="default"/>
        <w:sz w:val="1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6BB847C4"/>
    <w:multiLevelType w:val="hybridMultilevel"/>
    <w:tmpl w:val="064E591E"/>
    <w:lvl w:ilvl="0" w:tplc="2FA083C0">
      <w:numFmt w:val="bullet"/>
      <w:lvlText w:val=""/>
      <w:lvlJc w:val="left"/>
      <w:pPr>
        <w:ind w:left="1080" w:hanging="360"/>
      </w:pPr>
      <w:rPr>
        <w:rFonts w:ascii="Wingdings" w:eastAsiaTheme="minorHAnsi" w:hAnsi="Wingding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3tLAwMjeyNDIxsLBU0lEKTi0uzszPAymwqAUAYSr+SCwAAAA="/>
    <w:docVar w:name="EN.Layout" w:val="&lt;ENLayout&gt;&lt;Style&gt;Conservation Bi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p0x90a8pfprvef90o5a9905pe2vr9dpxwv&quot;&gt;Endnote-Library-Saved&lt;record-ids&gt;&lt;item&gt;161&lt;/item&gt;&lt;item&gt;437&lt;/item&gt;&lt;item&gt;585&lt;/item&gt;&lt;item&gt;2118&lt;/item&gt;&lt;item&gt;2254&lt;/item&gt;&lt;item&gt;2591&lt;/item&gt;&lt;item&gt;5033&lt;/item&gt;&lt;item&gt;5034&lt;/item&gt;&lt;item&gt;5166&lt;/item&gt;&lt;/record-ids&gt;&lt;/item&gt;&lt;/Libraries&gt;"/>
  </w:docVars>
  <w:rsids>
    <w:rsidRoot w:val="006954B4"/>
    <w:rsid w:val="0001651F"/>
    <w:rsid w:val="00046195"/>
    <w:rsid w:val="00065189"/>
    <w:rsid w:val="00072323"/>
    <w:rsid w:val="00075676"/>
    <w:rsid w:val="000939F6"/>
    <w:rsid w:val="000948EE"/>
    <w:rsid w:val="000A0FB1"/>
    <w:rsid w:val="000A2095"/>
    <w:rsid w:val="000B34B4"/>
    <w:rsid w:val="000D711E"/>
    <w:rsid w:val="000D74DB"/>
    <w:rsid w:val="00101CFC"/>
    <w:rsid w:val="00102A79"/>
    <w:rsid w:val="0010540D"/>
    <w:rsid w:val="00137DD8"/>
    <w:rsid w:val="001417CC"/>
    <w:rsid w:val="00146319"/>
    <w:rsid w:val="00153728"/>
    <w:rsid w:val="00157FD2"/>
    <w:rsid w:val="00160599"/>
    <w:rsid w:val="001658AD"/>
    <w:rsid w:val="001741C8"/>
    <w:rsid w:val="001A4082"/>
    <w:rsid w:val="001B6246"/>
    <w:rsid w:val="001B7CEC"/>
    <w:rsid w:val="00210C8D"/>
    <w:rsid w:val="00211DE2"/>
    <w:rsid w:val="002201B5"/>
    <w:rsid w:val="0022115C"/>
    <w:rsid w:val="002222FA"/>
    <w:rsid w:val="00223DEE"/>
    <w:rsid w:val="0024291D"/>
    <w:rsid w:val="00244458"/>
    <w:rsid w:val="00257DF1"/>
    <w:rsid w:val="00260A28"/>
    <w:rsid w:val="00295896"/>
    <w:rsid w:val="002C0424"/>
    <w:rsid w:val="002F4B39"/>
    <w:rsid w:val="002F5C7B"/>
    <w:rsid w:val="00303A85"/>
    <w:rsid w:val="00340FEC"/>
    <w:rsid w:val="003421FD"/>
    <w:rsid w:val="00347F78"/>
    <w:rsid w:val="00355806"/>
    <w:rsid w:val="003655DB"/>
    <w:rsid w:val="003A1396"/>
    <w:rsid w:val="003B2E8C"/>
    <w:rsid w:val="003C66DC"/>
    <w:rsid w:val="003D2802"/>
    <w:rsid w:val="003F0FAC"/>
    <w:rsid w:val="00405FC8"/>
    <w:rsid w:val="00406E07"/>
    <w:rsid w:val="004220AF"/>
    <w:rsid w:val="004367B3"/>
    <w:rsid w:val="00445FBE"/>
    <w:rsid w:val="0045774F"/>
    <w:rsid w:val="004666B2"/>
    <w:rsid w:val="00477749"/>
    <w:rsid w:val="00487F9D"/>
    <w:rsid w:val="00497F3D"/>
    <w:rsid w:val="004B041E"/>
    <w:rsid w:val="004B38B9"/>
    <w:rsid w:val="004C1D66"/>
    <w:rsid w:val="004C236A"/>
    <w:rsid w:val="004C3FE9"/>
    <w:rsid w:val="004D6112"/>
    <w:rsid w:val="004D6377"/>
    <w:rsid w:val="004E4D83"/>
    <w:rsid w:val="004E6070"/>
    <w:rsid w:val="004F2DA0"/>
    <w:rsid w:val="005425AD"/>
    <w:rsid w:val="00550701"/>
    <w:rsid w:val="00566391"/>
    <w:rsid w:val="00567DA0"/>
    <w:rsid w:val="005704F1"/>
    <w:rsid w:val="00576D38"/>
    <w:rsid w:val="00585E84"/>
    <w:rsid w:val="005A5014"/>
    <w:rsid w:val="005C4047"/>
    <w:rsid w:val="005D3462"/>
    <w:rsid w:val="005F778F"/>
    <w:rsid w:val="00601D1A"/>
    <w:rsid w:val="006606FA"/>
    <w:rsid w:val="00676705"/>
    <w:rsid w:val="00676A6E"/>
    <w:rsid w:val="00691475"/>
    <w:rsid w:val="006954B4"/>
    <w:rsid w:val="006B03C3"/>
    <w:rsid w:val="006B4E11"/>
    <w:rsid w:val="006D3A6A"/>
    <w:rsid w:val="006E2531"/>
    <w:rsid w:val="006E3E7A"/>
    <w:rsid w:val="00784B25"/>
    <w:rsid w:val="007B4BF1"/>
    <w:rsid w:val="007B63E0"/>
    <w:rsid w:val="007D21CA"/>
    <w:rsid w:val="007D2403"/>
    <w:rsid w:val="007E501F"/>
    <w:rsid w:val="007F0508"/>
    <w:rsid w:val="00806DD1"/>
    <w:rsid w:val="008122B3"/>
    <w:rsid w:val="00812926"/>
    <w:rsid w:val="0082559E"/>
    <w:rsid w:val="0085793B"/>
    <w:rsid w:val="008635C5"/>
    <w:rsid w:val="00870228"/>
    <w:rsid w:val="00873746"/>
    <w:rsid w:val="00882BEC"/>
    <w:rsid w:val="008840D7"/>
    <w:rsid w:val="0089069A"/>
    <w:rsid w:val="008A20A5"/>
    <w:rsid w:val="008A2DC3"/>
    <w:rsid w:val="008A5FCE"/>
    <w:rsid w:val="008B2762"/>
    <w:rsid w:val="008B3FDF"/>
    <w:rsid w:val="008C4ED4"/>
    <w:rsid w:val="008F3CBE"/>
    <w:rsid w:val="0090084C"/>
    <w:rsid w:val="00904B00"/>
    <w:rsid w:val="009120A7"/>
    <w:rsid w:val="00932B4F"/>
    <w:rsid w:val="00933E85"/>
    <w:rsid w:val="00994E02"/>
    <w:rsid w:val="009A39FC"/>
    <w:rsid w:val="009A4BF4"/>
    <w:rsid w:val="009C171B"/>
    <w:rsid w:val="009E2CCD"/>
    <w:rsid w:val="00A0107F"/>
    <w:rsid w:val="00A12943"/>
    <w:rsid w:val="00A12D63"/>
    <w:rsid w:val="00A14F83"/>
    <w:rsid w:val="00A2574D"/>
    <w:rsid w:val="00A36CA1"/>
    <w:rsid w:val="00A45450"/>
    <w:rsid w:val="00A45614"/>
    <w:rsid w:val="00A94659"/>
    <w:rsid w:val="00A978F2"/>
    <w:rsid w:val="00AA2DC3"/>
    <w:rsid w:val="00AB12C9"/>
    <w:rsid w:val="00AC7E64"/>
    <w:rsid w:val="00AE3462"/>
    <w:rsid w:val="00AF69C0"/>
    <w:rsid w:val="00B0599C"/>
    <w:rsid w:val="00B47131"/>
    <w:rsid w:val="00BB070A"/>
    <w:rsid w:val="00BC1266"/>
    <w:rsid w:val="00BC49F0"/>
    <w:rsid w:val="00BF4159"/>
    <w:rsid w:val="00C061FA"/>
    <w:rsid w:val="00C57A53"/>
    <w:rsid w:val="00C70D40"/>
    <w:rsid w:val="00C80BC2"/>
    <w:rsid w:val="00C80ED4"/>
    <w:rsid w:val="00CB0625"/>
    <w:rsid w:val="00CB78BB"/>
    <w:rsid w:val="00CE1DBC"/>
    <w:rsid w:val="00CF1D2F"/>
    <w:rsid w:val="00D0573D"/>
    <w:rsid w:val="00D170DE"/>
    <w:rsid w:val="00D1746D"/>
    <w:rsid w:val="00D32E1E"/>
    <w:rsid w:val="00D52359"/>
    <w:rsid w:val="00D57570"/>
    <w:rsid w:val="00D722BE"/>
    <w:rsid w:val="00D750E9"/>
    <w:rsid w:val="00D85D78"/>
    <w:rsid w:val="00D976F9"/>
    <w:rsid w:val="00DC0AAB"/>
    <w:rsid w:val="00DC36C1"/>
    <w:rsid w:val="00DD7C72"/>
    <w:rsid w:val="00DF7A97"/>
    <w:rsid w:val="00E108CD"/>
    <w:rsid w:val="00E149EC"/>
    <w:rsid w:val="00E15B6A"/>
    <w:rsid w:val="00E309D3"/>
    <w:rsid w:val="00E422F9"/>
    <w:rsid w:val="00E45FFF"/>
    <w:rsid w:val="00E5295B"/>
    <w:rsid w:val="00E7362C"/>
    <w:rsid w:val="00E841F7"/>
    <w:rsid w:val="00EA4FBA"/>
    <w:rsid w:val="00EC2333"/>
    <w:rsid w:val="00EC30B2"/>
    <w:rsid w:val="00EE6EF8"/>
    <w:rsid w:val="00F055D4"/>
    <w:rsid w:val="00F14262"/>
    <w:rsid w:val="00F208A7"/>
    <w:rsid w:val="00F466AE"/>
    <w:rsid w:val="00F50BD6"/>
    <w:rsid w:val="00F612C5"/>
    <w:rsid w:val="00F95C76"/>
    <w:rsid w:val="00FB75D1"/>
    <w:rsid w:val="00FB7620"/>
    <w:rsid w:val="00FB7B0C"/>
    <w:rsid w:val="00FB7F1C"/>
    <w:rsid w:val="00FD046C"/>
    <w:rsid w:val="00FF3F35"/>
    <w:rsid w:val="00FF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FF4BA"/>
  <w15:chartTrackingRefBased/>
  <w15:docId w15:val="{4D42A8FC-5124-4B3B-B328-049F58A8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B6246"/>
    <w:pPr>
      <w:spacing w:after="0" w:line="480" w:lineRule="auto"/>
      <w:ind w:firstLine="720"/>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umiManuscriptTitle">
    <w:name w:val="Baumi_Manuscript_Title"/>
    <w:basedOn w:val="Standard"/>
    <w:link w:val="BaumiManuscriptTitleChar"/>
    <w:autoRedefine/>
    <w:qFormat/>
    <w:rsid w:val="001B6246"/>
    <w:pPr>
      <w:spacing w:line="240" w:lineRule="auto"/>
    </w:pPr>
    <w:rPr>
      <w:sz w:val="48"/>
      <w:szCs w:val="40"/>
    </w:rPr>
  </w:style>
  <w:style w:type="character" w:customStyle="1" w:styleId="BaumiManuscriptTitleChar">
    <w:name w:val="Baumi_Manuscript_Title Char"/>
    <w:basedOn w:val="Absatz-Standardschriftart"/>
    <w:link w:val="BaumiManuscriptTitle"/>
    <w:rsid w:val="001B6246"/>
    <w:rPr>
      <w:rFonts w:ascii="Arial" w:hAnsi="Arial"/>
      <w:sz w:val="48"/>
      <w:szCs w:val="40"/>
    </w:rPr>
  </w:style>
  <w:style w:type="paragraph" w:customStyle="1" w:styleId="Author-names">
    <w:name w:val="Author-names"/>
    <w:basedOn w:val="Standard"/>
    <w:link w:val="Author-namesChar"/>
    <w:autoRedefine/>
    <w:qFormat/>
    <w:rsid w:val="001B6246"/>
    <w:pPr>
      <w:spacing w:line="360" w:lineRule="auto"/>
    </w:pPr>
  </w:style>
  <w:style w:type="character" w:customStyle="1" w:styleId="Author-namesChar">
    <w:name w:val="Author-names Char"/>
    <w:basedOn w:val="Absatz-Standardschriftart"/>
    <w:link w:val="Author-names"/>
    <w:rsid w:val="001B6246"/>
    <w:rPr>
      <w:rFonts w:ascii="Arial" w:hAnsi="Arial"/>
    </w:rPr>
  </w:style>
  <w:style w:type="paragraph" w:customStyle="1" w:styleId="Paper-Title">
    <w:name w:val="Paper-Title"/>
    <w:basedOn w:val="Standard"/>
    <w:link w:val="Paper-TitleChar"/>
    <w:autoRedefine/>
    <w:qFormat/>
    <w:rsid w:val="001B6246"/>
    <w:pPr>
      <w:spacing w:before="480" w:after="480" w:line="240" w:lineRule="auto"/>
    </w:pPr>
    <w:rPr>
      <w:sz w:val="48"/>
      <w:szCs w:val="40"/>
    </w:rPr>
  </w:style>
  <w:style w:type="character" w:customStyle="1" w:styleId="Paper-TitleChar">
    <w:name w:val="Paper-Title Char"/>
    <w:basedOn w:val="Absatz-Standardschriftart"/>
    <w:link w:val="Paper-Title"/>
    <w:rsid w:val="001B6246"/>
    <w:rPr>
      <w:rFonts w:ascii="Arial" w:hAnsi="Arial"/>
      <w:sz w:val="48"/>
      <w:szCs w:val="40"/>
    </w:rPr>
  </w:style>
  <w:style w:type="paragraph" w:customStyle="1" w:styleId="Author-address">
    <w:name w:val="Author-address"/>
    <w:basedOn w:val="Standard"/>
    <w:next w:val="Standard"/>
    <w:link w:val="Author-addressChar"/>
    <w:autoRedefine/>
    <w:qFormat/>
    <w:rsid w:val="001B6246"/>
    <w:pPr>
      <w:spacing w:before="360" w:after="360" w:line="360" w:lineRule="auto"/>
    </w:pPr>
  </w:style>
  <w:style w:type="character" w:customStyle="1" w:styleId="Author-addressChar">
    <w:name w:val="Author-address Char"/>
    <w:basedOn w:val="Absatz-Standardschriftart"/>
    <w:link w:val="Author-address"/>
    <w:rsid w:val="001B6246"/>
    <w:rPr>
      <w:rFonts w:ascii="Arial" w:hAnsi="Arial"/>
      <w:sz w:val="24"/>
    </w:rPr>
  </w:style>
  <w:style w:type="paragraph" w:customStyle="1" w:styleId="Section-headings">
    <w:name w:val="Section-headings"/>
    <w:basedOn w:val="Standard"/>
    <w:link w:val="Section-headingsChar"/>
    <w:autoRedefine/>
    <w:qFormat/>
    <w:rsid w:val="001B6246"/>
    <w:pPr>
      <w:ind w:firstLine="0"/>
      <w:textboxTightWrap w:val="firstAndLastLine"/>
    </w:pPr>
    <w:rPr>
      <w:b/>
      <w:sz w:val="28"/>
      <w:szCs w:val="32"/>
    </w:rPr>
  </w:style>
  <w:style w:type="character" w:customStyle="1" w:styleId="Section-headingsChar">
    <w:name w:val="Section-headings Char"/>
    <w:basedOn w:val="Absatz-Standardschriftart"/>
    <w:link w:val="Section-headings"/>
    <w:rsid w:val="001B6246"/>
    <w:rPr>
      <w:rFonts w:ascii="Arial" w:hAnsi="Arial"/>
      <w:b/>
      <w:sz w:val="28"/>
      <w:szCs w:val="32"/>
    </w:rPr>
  </w:style>
  <w:style w:type="paragraph" w:customStyle="1" w:styleId="EndNoteBibliography">
    <w:name w:val="EndNote Bibliography"/>
    <w:basedOn w:val="Standard"/>
    <w:link w:val="EndNoteBibliographyChar"/>
    <w:autoRedefine/>
    <w:rsid w:val="00210C8D"/>
    <w:pPr>
      <w:spacing w:after="240" w:line="240" w:lineRule="auto"/>
      <w:ind w:firstLine="0"/>
    </w:pPr>
    <w:rPr>
      <w:rFonts w:cs="Arial"/>
      <w:noProof/>
    </w:rPr>
  </w:style>
  <w:style w:type="character" w:customStyle="1" w:styleId="EndNoteBibliographyChar">
    <w:name w:val="EndNote Bibliography Char"/>
    <w:basedOn w:val="Absatz-Standardschriftart"/>
    <w:link w:val="EndNoteBibliography"/>
    <w:rsid w:val="00210C8D"/>
    <w:rPr>
      <w:rFonts w:ascii="Arial" w:hAnsi="Arial" w:cs="Arial"/>
      <w:noProof/>
      <w:sz w:val="24"/>
    </w:rPr>
  </w:style>
  <w:style w:type="paragraph" w:styleId="Kopfzeile">
    <w:name w:val="header"/>
    <w:basedOn w:val="Standard"/>
    <w:link w:val="KopfzeileZchn"/>
    <w:uiPriority w:val="99"/>
    <w:unhideWhenUsed/>
    <w:rsid w:val="006954B4"/>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6954B4"/>
    <w:rPr>
      <w:rFonts w:ascii="Arial" w:hAnsi="Arial"/>
      <w:sz w:val="24"/>
    </w:rPr>
  </w:style>
  <w:style w:type="paragraph" w:styleId="Fuzeile">
    <w:name w:val="footer"/>
    <w:basedOn w:val="Standard"/>
    <w:link w:val="FuzeileZchn"/>
    <w:uiPriority w:val="99"/>
    <w:unhideWhenUsed/>
    <w:rsid w:val="006954B4"/>
    <w:pPr>
      <w:tabs>
        <w:tab w:val="center" w:pos="4680"/>
        <w:tab w:val="right" w:pos="9360"/>
      </w:tabs>
      <w:spacing w:line="240" w:lineRule="auto"/>
    </w:pPr>
  </w:style>
  <w:style w:type="character" w:customStyle="1" w:styleId="FuzeileZchn">
    <w:name w:val="Fußzeile Zchn"/>
    <w:basedOn w:val="Absatz-Standardschriftart"/>
    <w:link w:val="Fuzeile"/>
    <w:uiPriority w:val="99"/>
    <w:rsid w:val="006954B4"/>
    <w:rPr>
      <w:rFonts w:ascii="Arial" w:hAnsi="Arial"/>
      <w:sz w:val="24"/>
    </w:rPr>
  </w:style>
  <w:style w:type="character" w:styleId="Kommentarzeichen">
    <w:name w:val="annotation reference"/>
    <w:basedOn w:val="Absatz-Standardschriftart"/>
    <w:uiPriority w:val="99"/>
    <w:semiHidden/>
    <w:unhideWhenUsed/>
    <w:rsid w:val="006954B4"/>
    <w:rPr>
      <w:sz w:val="16"/>
      <w:szCs w:val="16"/>
    </w:rPr>
  </w:style>
  <w:style w:type="paragraph" w:styleId="Kommentartext">
    <w:name w:val="annotation text"/>
    <w:basedOn w:val="Standard"/>
    <w:link w:val="KommentartextZchn"/>
    <w:uiPriority w:val="99"/>
    <w:unhideWhenUsed/>
    <w:rsid w:val="006954B4"/>
    <w:pPr>
      <w:spacing w:line="240" w:lineRule="auto"/>
    </w:pPr>
    <w:rPr>
      <w:rFonts w:cs="Arial"/>
      <w:sz w:val="20"/>
      <w:szCs w:val="20"/>
    </w:rPr>
  </w:style>
  <w:style w:type="character" w:customStyle="1" w:styleId="KommentartextZchn">
    <w:name w:val="Kommentartext Zchn"/>
    <w:basedOn w:val="Absatz-Standardschriftart"/>
    <w:link w:val="Kommentartext"/>
    <w:uiPriority w:val="99"/>
    <w:rsid w:val="006954B4"/>
    <w:rPr>
      <w:rFonts w:ascii="Arial" w:hAnsi="Arial" w:cs="Arial"/>
      <w:sz w:val="20"/>
      <w:szCs w:val="20"/>
    </w:rPr>
  </w:style>
  <w:style w:type="paragraph" w:styleId="Sprechblasentext">
    <w:name w:val="Balloon Text"/>
    <w:basedOn w:val="Standard"/>
    <w:link w:val="SprechblasentextZchn"/>
    <w:uiPriority w:val="99"/>
    <w:semiHidden/>
    <w:unhideWhenUsed/>
    <w:rsid w:val="006954B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54B4"/>
    <w:rPr>
      <w:rFonts w:ascii="Segoe UI" w:hAnsi="Segoe UI" w:cs="Segoe UI"/>
      <w:sz w:val="18"/>
      <w:szCs w:val="18"/>
    </w:rPr>
  </w:style>
  <w:style w:type="paragraph" w:styleId="Beschriftung">
    <w:name w:val="caption"/>
    <w:basedOn w:val="Standard"/>
    <w:next w:val="Standard"/>
    <w:link w:val="BeschriftungZchn"/>
    <w:uiPriority w:val="35"/>
    <w:unhideWhenUsed/>
    <w:qFormat/>
    <w:rsid w:val="00210C8D"/>
    <w:pPr>
      <w:spacing w:after="200" w:line="240" w:lineRule="auto"/>
    </w:pPr>
    <w:rPr>
      <w:i/>
      <w:iCs/>
      <w:color w:val="44546A" w:themeColor="text2"/>
      <w:sz w:val="18"/>
      <w:szCs w:val="18"/>
    </w:rPr>
  </w:style>
  <w:style w:type="table" w:styleId="Tabellenraster">
    <w:name w:val="Table Grid"/>
    <w:basedOn w:val="NormaleTabelle"/>
    <w:uiPriority w:val="59"/>
    <w:rsid w:val="00210C8D"/>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heading">
    <w:name w:val="Sub-section heading"/>
    <w:basedOn w:val="Standard"/>
    <w:link w:val="Sub-sectionheadingChar"/>
    <w:qFormat/>
    <w:rsid w:val="005F778F"/>
    <w:rPr>
      <w:rFonts w:cs="Arial"/>
      <w:b/>
      <w:i/>
      <w:sz w:val="22"/>
    </w:rPr>
  </w:style>
  <w:style w:type="character" w:customStyle="1" w:styleId="Sub-sectionheadingChar">
    <w:name w:val="Sub-section heading Char"/>
    <w:basedOn w:val="Absatz-Standardschriftart"/>
    <w:link w:val="Sub-sectionheading"/>
    <w:rsid w:val="005F778F"/>
    <w:rPr>
      <w:rFonts w:ascii="Arial" w:hAnsi="Arial" w:cs="Arial"/>
      <w:b/>
      <w:i/>
    </w:rPr>
  </w:style>
  <w:style w:type="character" w:styleId="Hyperlink">
    <w:name w:val="Hyperlink"/>
    <w:basedOn w:val="Absatz-Standardschriftart"/>
    <w:uiPriority w:val="99"/>
    <w:semiHidden/>
    <w:unhideWhenUsed/>
    <w:rsid w:val="00347F78"/>
    <w:rPr>
      <w:color w:val="0000FF"/>
      <w:u w:val="single"/>
    </w:rPr>
  </w:style>
  <w:style w:type="paragraph" w:styleId="Listenabsatz">
    <w:name w:val="List Paragraph"/>
    <w:basedOn w:val="Standard"/>
    <w:uiPriority w:val="34"/>
    <w:qFormat/>
    <w:rsid w:val="003D2802"/>
    <w:pPr>
      <w:suppressAutoHyphens/>
      <w:autoSpaceDN w:val="0"/>
      <w:spacing w:line="240" w:lineRule="auto"/>
      <w:ind w:left="720" w:firstLine="0"/>
      <w:contextualSpacing/>
    </w:pPr>
    <w:rPr>
      <w:rFonts w:ascii="Liberation Serif" w:eastAsia="Noto Sans CJK SC Regular" w:hAnsi="Liberation Serif" w:cs="Mangal"/>
      <w:kern w:val="3"/>
      <w:szCs w:val="21"/>
      <w:lang w:eastAsia="zh-CN" w:bidi="hi-IN"/>
    </w:rPr>
  </w:style>
  <w:style w:type="paragraph" w:customStyle="1" w:styleId="EndNoteBibliographyTitle">
    <w:name w:val="EndNote Bibliography Title"/>
    <w:basedOn w:val="Standard"/>
    <w:link w:val="EndNoteBibliographyTitleZchn"/>
    <w:rsid w:val="00257DF1"/>
    <w:pPr>
      <w:jc w:val="center"/>
    </w:pPr>
    <w:rPr>
      <w:rFonts w:cs="Arial"/>
      <w:noProof/>
    </w:rPr>
  </w:style>
  <w:style w:type="character" w:customStyle="1" w:styleId="EndNoteBibliographyTitleZchn">
    <w:name w:val="EndNote Bibliography Title Zchn"/>
    <w:basedOn w:val="Absatz-Standardschriftart"/>
    <w:link w:val="EndNoteBibliographyTitle"/>
    <w:rsid w:val="00257DF1"/>
    <w:rPr>
      <w:rFonts w:ascii="Arial" w:hAnsi="Arial" w:cs="Arial"/>
      <w:noProof/>
      <w:sz w:val="24"/>
    </w:rPr>
  </w:style>
  <w:style w:type="character" w:customStyle="1" w:styleId="BeschriftungZchn">
    <w:name w:val="Beschriftung Zchn"/>
    <w:basedOn w:val="Absatz-Standardschriftart"/>
    <w:link w:val="Beschriftung"/>
    <w:uiPriority w:val="35"/>
    <w:rsid w:val="003A1396"/>
    <w:rPr>
      <w:rFonts w:ascii="Arial" w:hAnsi="Arial"/>
      <w:i/>
      <w:iCs/>
      <w:color w:val="44546A" w:themeColor="text2"/>
      <w:sz w:val="18"/>
      <w:szCs w:val="18"/>
    </w:rPr>
  </w:style>
  <w:style w:type="paragraph" w:styleId="Kommentarthema">
    <w:name w:val="annotation subject"/>
    <w:basedOn w:val="Kommentartext"/>
    <w:next w:val="Kommentartext"/>
    <w:link w:val="KommentarthemaZchn"/>
    <w:uiPriority w:val="99"/>
    <w:semiHidden/>
    <w:unhideWhenUsed/>
    <w:rsid w:val="0085793B"/>
    <w:rPr>
      <w:rFonts w:cstheme="minorBidi"/>
      <w:b/>
      <w:bCs/>
    </w:rPr>
  </w:style>
  <w:style w:type="character" w:customStyle="1" w:styleId="KommentarthemaZchn">
    <w:name w:val="Kommentarthema Zchn"/>
    <w:basedOn w:val="KommentartextZchn"/>
    <w:link w:val="Kommentarthema"/>
    <w:uiPriority w:val="99"/>
    <w:semiHidden/>
    <w:rsid w:val="0085793B"/>
    <w:rPr>
      <w:rFonts w:ascii="Arial" w:hAnsi="Arial" w:cs="Arial"/>
      <w:b/>
      <w:bCs/>
      <w:sz w:val="20"/>
      <w:szCs w:val="20"/>
    </w:rPr>
  </w:style>
  <w:style w:type="table" w:styleId="Gitternetztabelle4Akzent5">
    <w:name w:val="Grid Table 4 Accent 5"/>
    <w:basedOn w:val="NormaleTabelle"/>
    <w:uiPriority w:val="49"/>
    <w:rsid w:val="00E15B6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EinfacheTabelle2">
    <w:name w:val="Plain Table 2"/>
    <w:basedOn w:val="NormaleTabelle"/>
    <w:uiPriority w:val="42"/>
    <w:rsid w:val="00F50B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Zeilennummer">
    <w:name w:val="line number"/>
    <w:basedOn w:val="Absatz-Standardschriftart"/>
    <w:uiPriority w:val="99"/>
    <w:semiHidden/>
    <w:unhideWhenUsed/>
    <w:rsid w:val="00BC4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4762">
      <w:bodyDiv w:val="1"/>
      <w:marLeft w:val="0"/>
      <w:marRight w:val="0"/>
      <w:marTop w:val="0"/>
      <w:marBottom w:val="0"/>
      <w:divBdr>
        <w:top w:val="none" w:sz="0" w:space="0" w:color="auto"/>
        <w:left w:val="none" w:sz="0" w:space="0" w:color="auto"/>
        <w:bottom w:val="none" w:sz="0" w:space="0" w:color="auto"/>
        <w:right w:val="none" w:sz="0" w:space="0" w:color="auto"/>
      </w:divBdr>
    </w:div>
    <w:div w:id="378358329">
      <w:bodyDiv w:val="1"/>
      <w:marLeft w:val="0"/>
      <w:marRight w:val="0"/>
      <w:marTop w:val="0"/>
      <w:marBottom w:val="0"/>
      <w:divBdr>
        <w:top w:val="none" w:sz="0" w:space="0" w:color="auto"/>
        <w:left w:val="none" w:sz="0" w:space="0" w:color="auto"/>
        <w:bottom w:val="none" w:sz="0" w:space="0" w:color="auto"/>
        <w:right w:val="none" w:sz="0" w:space="0" w:color="auto"/>
      </w:divBdr>
    </w:div>
    <w:div w:id="2088307953">
      <w:bodyDiv w:val="1"/>
      <w:marLeft w:val="0"/>
      <w:marRight w:val="0"/>
      <w:marTop w:val="0"/>
      <w:marBottom w:val="0"/>
      <w:divBdr>
        <w:top w:val="none" w:sz="0" w:space="0" w:color="auto"/>
        <w:left w:val="none" w:sz="0" w:space="0" w:color="auto"/>
        <w:bottom w:val="none" w:sz="0" w:space="0" w:color="auto"/>
        <w:right w:val="none" w:sz="0" w:space="0" w:color="auto"/>
      </w:divBdr>
      <w:divsChild>
        <w:div w:id="719673520">
          <w:marLeft w:val="480"/>
          <w:marRight w:val="0"/>
          <w:marTop w:val="0"/>
          <w:marBottom w:val="0"/>
          <w:divBdr>
            <w:top w:val="none" w:sz="0" w:space="0" w:color="auto"/>
            <w:left w:val="none" w:sz="0" w:space="0" w:color="auto"/>
            <w:bottom w:val="none" w:sz="0" w:space="0" w:color="auto"/>
            <w:right w:val="none" w:sz="0" w:space="0" w:color="auto"/>
          </w:divBdr>
          <w:divsChild>
            <w:div w:id="1253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vexel.dev.openstreetmap.org/bing/"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0F7AA-521B-4069-9D62-DBCF21B72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3953</Words>
  <Characters>24904</Characters>
  <Application>Microsoft Office Word</Application>
  <DocSecurity>4</DocSecurity>
  <Lines>207</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Humboldt-University Berlin</Company>
  <LinksUpToDate>false</LinksUpToDate>
  <CharactersWithSpaces>28800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Baumann</dc:creator>
  <cp:keywords/>
  <dc:description/>
  <cp:lastModifiedBy>Christian Drondorf</cp:lastModifiedBy>
  <cp:revision>2</cp:revision>
  <dcterms:created xsi:type="dcterms:W3CDTF">2020-08-14T06:11:00Z</dcterms:created>
  <dcterms:modified xsi:type="dcterms:W3CDTF">2020-08-14T06:11:00Z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itaviDocumentProperty_8">
    <vt:lpwstr>D:\OneDrive - Conservation Biogeography Lab\Literature\Citavi_ImportFromEndnote\Citavi_ImportFromEndnote.ctv6</vt:lpwstr>
  </property>
  <property fmtid="{D5CDD505-2E9C-101B-9397-08002B2CF9AE}" pid="4" name="CitaviDocumentProperty_7">
    <vt:lpwstr>Citavi_ImportFromEndnote</vt:lpwstr>
  </property>
  <property fmtid="{D5CDD505-2E9C-101B-9397-08002B2CF9AE}" pid="5" name="CitaviDocumentProperty_0">
    <vt:lpwstr>70e0b8f5-5fbb-481a-8de6-28c7c93dea09</vt:lpwstr>
  </property>
</Properties>
</file>