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A02C8" w14:textId="6C467D7E" w:rsidR="00B476F3" w:rsidRDefault="00855012" w:rsidP="00C5660B">
      <w:pPr>
        <w:pStyle w:val="berschrift1"/>
        <w:numPr>
          <w:ilvl w:val="0"/>
          <w:numId w:val="0"/>
        </w:numPr>
        <w:spacing w:line="360" w:lineRule="auto"/>
        <w:ind w:left="432" w:hanging="432"/>
        <w:rPr>
          <w:lang w:val="en-US"/>
        </w:rPr>
      </w:pPr>
      <w:bookmarkStart w:id="0" w:name="_Toc447105677"/>
      <w:bookmarkStart w:id="1" w:name="_Toc447105716"/>
      <w:bookmarkStart w:id="2" w:name="_Toc447105755"/>
      <w:bookmarkStart w:id="3" w:name="_Toc447105798"/>
      <w:bookmarkStart w:id="4" w:name="_Toc447105841"/>
      <w:bookmarkStart w:id="5" w:name="_Toc447105883"/>
      <w:bookmarkStart w:id="6" w:name="_Toc447105921"/>
      <w:bookmarkStart w:id="7" w:name="_Toc447105958"/>
      <w:bookmarkStart w:id="8" w:name="_Toc447105995"/>
      <w:bookmarkStart w:id="9" w:name="_Toc447106166"/>
      <w:bookmarkStart w:id="10" w:name="_Toc485403595"/>
      <w:bookmarkStart w:id="11" w:name="_GoBack"/>
      <w:bookmarkEnd w:id="0"/>
      <w:bookmarkEnd w:id="1"/>
      <w:bookmarkEnd w:id="2"/>
      <w:bookmarkEnd w:id="3"/>
      <w:bookmarkEnd w:id="4"/>
      <w:bookmarkEnd w:id="5"/>
      <w:bookmarkEnd w:id="6"/>
      <w:bookmarkEnd w:id="7"/>
      <w:bookmarkEnd w:id="8"/>
      <w:bookmarkEnd w:id="9"/>
      <w:bookmarkEnd w:id="11"/>
      <w:r>
        <w:rPr>
          <w:lang w:val="en-US"/>
        </w:rPr>
        <w:t>Supplementary Material</w:t>
      </w:r>
      <w:r w:rsidR="00B476F3" w:rsidRPr="00B476F3">
        <w:rPr>
          <w:lang w:val="en-US"/>
        </w:rPr>
        <w:t xml:space="preserve">: Details of </w:t>
      </w:r>
      <w:r w:rsidR="002B44D0" w:rsidRPr="00B476F3">
        <w:rPr>
          <w:lang w:val="en-US"/>
        </w:rPr>
        <w:t>trends</w:t>
      </w:r>
      <w:r w:rsidR="002B44D0">
        <w:rPr>
          <w:lang w:val="en-US"/>
        </w:rPr>
        <w:t xml:space="preserve"> in energy policy related to </w:t>
      </w:r>
      <w:r w:rsidR="00B476F3" w:rsidRPr="00B476F3">
        <w:rPr>
          <w:lang w:val="en-US"/>
        </w:rPr>
        <w:t xml:space="preserve">coal consumption in </w:t>
      </w:r>
      <w:r w:rsidR="002B44D0">
        <w:rPr>
          <w:lang w:val="en-US"/>
        </w:rPr>
        <w:t xml:space="preserve">key </w:t>
      </w:r>
      <w:r w:rsidR="00B476F3" w:rsidRPr="00B476F3">
        <w:rPr>
          <w:lang w:val="en-US"/>
        </w:rPr>
        <w:t>countries</w:t>
      </w:r>
      <w:bookmarkEnd w:id="10"/>
      <w:r w:rsidR="00B476F3" w:rsidRPr="00B476F3">
        <w:rPr>
          <w:lang w:val="en-US"/>
        </w:rPr>
        <w:t xml:space="preserve"> </w:t>
      </w:r>
    </w:p>
    <w:p w14:paraId="67493FCF" w14:textId="77777777" w:rsidR="00855012" w:rsidRPr="00855012" w:rsidRDefault="00855012" w:rsidP="00C5660B">
      <w:pPr>
        <w:spacing w:line="360" w:lineRule="auto"/>
        <w:rPr>
          <w:lang w:val="en-US"/>
        </w:rPr>
      </w:pPr>
    </w:p>
    <w:p w14:paraId="3575D7E7" w14:textId="4E294299" w:rsidR="001710AC" w:rsidRDefault="001710AC" w:rsidP="00C5660B">
      <w:pPr>
        <w:spacing w:line="360" w:lineRule="auto"/>
        <w:rPr>
          <w:lang w:val="en-US"/>
        </w:rPr>
      </w:pPr>
      <w:r>
        <w:rPr>
          <w:lang w:val="en-US"/>
        </w:rPr>
        <w:t xml:space="preserve">The following </w:t>
      </w:r>
      <w:r w:rsidR="00855012">
        <w:rPr>
          <w:lang w:val="en-US"/>
        </w:rPr>
        <w:t xml:space="preserve">supplementary material </w:t>
      </w:r>
      <w:r>
        <w:rPr>
          <w:lang w:val="en-US"/>
        </w:rPr>
        <w:t>list</w:t>
      </w:r>
      <w:r w:rsidR="00DC42B0">
        <w:rPr>
          <w:lang w:val="en-US"/>
        </w:rPr>
        <w:t>s</w:t>
      </w:r>
      <w:r>
        <w:rPr>
          <w:lang w:val="en-US"/>
        </w:rPr>
        <w:t xml:space="preserve"> the </w:t>
      </w:r>
      <w:r w:rsidRPr="00B476F3">
        <w:rPr>
          <w:lang w:val="en-US"/>
        </w:rPr>
        <w:t>trends</w:t>
      </w:r>
      <w:r>
        <w:rPr>
          <w:lang w:val="en-US"/>
        </w:rPr>
        <w:t xml:space="preserve"> in energy policy related to </w:t>
      </w:r>
      <w:r w:rsidR="00D276C7">
        <w:rPr>
          <w:lang w:val="en-US"/>
        </w:rPr>
        <w:t xml:space="preserve">steam </w:t>
      </w:r>
      <w:r w:rsidRPr="00B476F3">
        <w:rPr>
          <w:lang w:val="en-US"/>
        </w:rPr>
        <w:t>coal</w:t>
      </w:r>
      <w:r w:rsidR="00D276C7" w:rsidRPr="00B875BE">
        <w:rPr>
          <w:rStyle w:val="Funotenzeichen"/>
          <w:lang w:val="en-US"/>
        </w:rPr>
        <w:footnoteReference w:id="1"/>
      </w:r>
      <w:r w:rsidRPr="00B476F3">
        <w:rPr>
          <w:lang w:val="en-US"/>
        </w:rPr>
        <w:t xml:space="preserve"> consumption in </w:t>
      </w:r>
      <w:r>
        <w:rPr>
          <w:lang w:val="en-US"/>
        </w:rPr>
        <w:t xml:space="preserve">key </w:t>
      </w:r>
      <w:r w:rsidRPr="00B476F3">
        <w:rPr>
          <w:lang w:val="en-US"/>
        </w:rPr>
        <w:t>countries</w:t>
      </w:r>
      <w:r>
        <w:rPr>
          <w:lang w:val="en-US"/>
        </w:rPr>
        <w:t xml:space="preserve"> from a Colombian perspective</w:t>
      </w:r>
      <w:r w:rsidR="00147A52">
        <w:rPr>
          <w:lang w:val="en-US"/>
        </w:rPr>
        <w:t xml:space="preserve">. </w:t>
      </w:r>
      <w:r w:rsidR="00DC42B0">
        <w:rPr>
          <w:lang w:val="en-US"/>
        </w:rPr>
        <w:t>The</w:t>
      </w:r>
      <w:r w:rsidR="00147A52">
        <w:rPr>
          <w:lang w:val="en-US"/>
        </w:rPr>
        <w:t xml:space="preserve"> order </w:t>
      </w:r>
      <w:proofErr w:type="gramStart"/>
      <w:r w:rsidR="00147A52">
        <w:rPr>
          <w:lang w:val="en-US"/>
        </w:rPr>
        <w:t>is hereby adjusted</w:t>
      </w:r>
      <w:proofErr w:type="gramEnd"/>
      <w:r w:rsidR="00147A52">
        <w:rPr>
          <w:lang w:val="en-US"/>
        </w:rPr>
        <w:t xml:space="preserve"> to the possible construction of new coal power plants </w:t>
      </w:r>
      <w:r w:rsidR="00DC42B0">
        <w:rPr>
          <w:lang w:val="en-US"/>
        </w:rPr>
        <w:t>as indicator.</w:t>
      </w:r>
      <w:r w:rsidR="00147A52">
        <w:rPr>
          <w:lang w:val="en-US"/>
        </w:rPr>
        <w:t xml:space="preserve"> </w:t>
      </w:r>
      <w:r w:rsidR="004C58AF">
        <w:rPr>
          <w:lang w:val="en-US"/>
        </w:rPr>
        <w:t>Global</w:t>
      </w:r>
      <w:r w:rsidR="00147A52">
        <w:rPr>
          <w:lang w:val="en-US"/>
        </w:rPr>
        <w:t xml:space="preserve"> figures reveal enormous pre-construction capacities</w:t>
      </w:r>
      <w:r w:rsidR="00DC42B0">
        <w:rPr>
          <w:lang w:val="en-US"/>
        </w:rPr>
        <w:t xml:space="preserve"> of 548 </w:t>
      </w:r>
      <w:proofErr w:type="gramStart"/>
      <w:r w:rsidR="00DC42B0">
        <w:rPr>
          <w:lang w:val="en-US"/>
        </w:rPr>
        <w:t>GW</w:t>
      </w:r>
      <w:r w:rsidR="00147A52">
        <w:rPr>
          <w:lang w:val="en-US"/>
        </w:rPr>
        <w:t xml:space="preserve"> which can be divided into the different phases of</w:t>
      </w:r>
      <w:proofErr w:type="gramEnd"/>
      <w:r w:rsidR="00147A52">
        <w:rPr>
          <w:lang w:val="en-US"/>
        </w:rPr>
        <w:t xml:space="preserve"> announced (42%), pre-permit (38%) and permitted (20%)</w:t>
      </w:r>
      <w:r w:rsidR="004C58AF">
        <w:rPr>
          <w:lang w:val="en-US"/>
        </w:rPr>
        <w:t xml:space="preserve"> projects</w:t>
      </w:r>
      <w:r w:rsidR="00147A52">
        <w:rPr>
          <w:lang w:val="en-US"/>
        </w:rPr>
        <w:t xml:space="preserve">. Experiences from the last years quantified by cancellation figures </w:t>
      </w:r>
      <w:r w:rsidR="004C58AF">
        <w:rPr>
          <w:lang w:val="en-US"/>
        </w:rPr>
        <w:t xml:space="preserve">of 931 GW </w:t>
      </w:r>
      <w:r w:rsidR="00147A52">
        <w:rPr>
          <w:lang w:val="en-US"/>
        </w:rPr>
        <w:t>since 2010</w:t>
      </w:r>
      <w:r w:rsidR="00DC42B0">
        <w:rPr>
          <w:lang w:val="en-US"/>
        </w:rPr>
        <w:t>, however,</w:t>
      </w:r>
      <w:r w:rsidR="00147A52">
        <w:rPr>
          <w:lang w:val="en-US"/>
        </w:rPr>
        <w:t xml:space="preserve"> reveal that only a</w:t>
      </w:r>
      <w:r w:rsidR="00DC42B0">
        <w:rPr>
          <w:lang w:val="en-US"/>
        </w:rPr>
        <w:t xml:space="preserve"> smaller</w:t>
      </w:r>
      <w:r w:rsidR="00147A52">
        <w:rPr>
          <w:lang w:val="en-US"/>
        </w:rPr>
        <w:t xml:space="preserve"> share of these construction plans will actually evolve.</w:t>
      </w:r>
      <w:r w:rsidR="00DC42B0">
        <w:rPr>
          <w:lang w:val="en-US"/>
        </w:rPr>
        <w:t xml:space="preserve"> </w:t>
      </w:r>
      <w:r w:rsidR="00DC42B0">
        <w:rPr>
          <w:lang w:val="en-US"/>
        </w:rPr>
        <w:fldChar w:fldCharType="begin"/>
      </w:r>
      <w:r w:rsidR="00C5660B">
        <w:rPr>
          <w:lang w:val="en-US"/>
        </w:rPr>
        <w:instrText xml:space="preserve"> ADDIN ZOTERO_ITEM CSL_CITATION {"citationID":"K8mGgK2J","properties":{"formattedCitation":"(Coalswarm, Sierra Club, and Greenpeace 2017)","plainCitation":"(Coalswarm, Sierra Club, and Greenpeace 2017)"},"citationItems":[{"id":9852,"uris":["http://zotero.org/groups/75320/items/BWBBZ5ST"],"uri":["http://zotero.org/groups/75320/items/BWBBZ5ST"],"itemData":{"id":9852,"type":"report","title":"Coal Plants by Country (MW)","collection-title":"Global Coal Plant Tracker","genre":"Summary Statistics","URL":"http://endcoal.org/wp-content/uploads/2017/07/PDFs-for-GCPT-July-2017-Countries-MW.pdf","author":[{"family":"Coalswarm","given":""},{"family":"Sierra Club","given":""},{"family":"Greenpeace","given":""}],"issued":{"date-parts":[["2017",7]]},"accessed":{"date-parts":[["2017",8,10]]}}}],"schema":"https://github.com/citation-style-language/schema/raw/master/csl-citation.json"} </w:instrText>
      </w:r>
      <w:r w:rsidR="00DC42B0">
        <w:rPr>
          <w:lang w:val="en-US"/>
        </w:rPr>
        <w:fldChar w:fldCharType="separate"/>
      </w:r>
      <w:r w:rsidR="00DC42B0" w:rsidRPr="00DC42B0">
        <w:rPr>
          <w:rFonts w:cs="Arial"/>
          <w:lang w:val="en-US"/>
        </w:rPr>
        <w:t>(Coalswarm, Sierra Club, and Greenpeace 2017)</w:t>
      </w:r>
      <w:r w:rsidR="00DC42B0">
        <w:rPr>
          <w:lang w:val="en-US"/>
        </w:rPr>
        <w:fldChar w:fldCharType="end"/>
      </w:r>
    </w:p>
    <w:p w14:paraId="7539217B" w14:textId="77777777" w:rsidR="00C5660B" w:rsidRDefault="00C5660B" w:rsidP="00C5660B">
      <w:pPr>
        <w:spacing w:line="360" w:lineRule="auto"/>
        <w:rPr>
          <w:lang w:val="en-US"/>
        </w:rPr>
      </w:pPr>
    </w:p>
    <w:p w14:paraId="552F025E" w14:textId="52B0A1C3" w:rsidR="00DC42B0" w:rsidRPr="00DC42B0" w:rsidRDefault="00DC42B0" w:rsidP="00C5660B">
      <w:pPr>
        <w:pStyle w:val="Beschriftung"/>
        <w:keepNext/>
        <w:spacing w:line="360" w:lineRule="auto"/>
        <w:rPr>
          <w:lang w:val="en-US"/>
        </w:rPr>
      </w:pPr>
      <w:r w:rsidRPr="00DC42B0">
        <w:rPr>
          <w:lang w:val="en-US"/>
        </w:rPr>
        <w:t xml:space="preserve">Table </w:t>
      </w:r>
      <w:r>
        <w:fldChar w:fldCharType="begin"/>
      </w:r>
      <w:r w:rsidRPr="00DC42B0">
        <w:rPr>
          <w:lang w:val="en-US"/>
        </w:rPr>
        <w:instrText xml:space="preserve"> SEQ Table \* ARABIC </w:instrText>
      </w:r>
      <w:r>
        <w:fldChar w:fldCharType="separate"/>
      </w:r>
      <w:r w:rsidR="00723CE5">
        <w:rPr>
          <w:noProof/>
          <w:lang w:val="en-US"/>
        </w:rPr>
        <w:t>4</w:t>
      </w:r>
      <w:r>
        <w:fldChar w:fldCharType="end"/>
      </w:r>
      <w:r w:rsidRPr="00DC42B0">
        <w:rPr>
          <w:lang w:val="en-US"/>
        </w:rPr>
        <w:t xml:space="preserve">: List of planned and existing </w:t>
      </w:r>
      <w:r>
        <w:rPr>
          <w:lang w:val="en-US"/>
        </w:rPr>
        <w:t>coal plants by country (in MW; July 2017)</w:t>
      </w:r>
    </w:p>
    <w:tbl>
      <w:tblPr>
        <w:tblW w:w="4938" w:type="pct"/>
        <w:tblBorders>
          <w:top w:val="double" w:sz="4" w:space="0" w:color="auto"/>
          <w:bottom w:val="double" w:sz="4" w:space="0" w:color="auto"/>
        </w:tblBorders>
        <w:tblCellMar>
          <w:left w:w="70" w:type="dxa"/>
          <w:right w:w="70" w:type="dxa"/>
        </w:tblCellMar>
        <w:tblLook w:val="04A0" w:firstRow="1" w:lastRow="0" w:firstColumn="1" w:lastColumn="0" w:noHBand="0" w:noVBand="1"/>
      </w:tblPr>
      <w:tblGrid>
        <w:gridCol w:w="1743"/>
        <w:gridCol w:w="1815"/>
        <w:gridCol w:w="1586"/>
        <w:gridCol w:w="1452"/>
        <w:gridCol w:w="1183"/>
        <w:gridCol w:w="1181"/>
      </w:tblGrid>
      <w:tr w:rsidR="00384CDB" w:rsidRPr="00AB4F07" w14:paraId="2442FEF0" w14:textId="13FA7638" w:rsidTr="00147A52">
        <w:trPr>
          <w:trHeight w:val="21"/>
        </w:trPr>
        <w:tc>
          <w:tcPr>
            <w:tcW w:w="973" w:type="pct"/>
            <w:tcBorders>
              <w:top w:val="double" w:sz="4" w:space="0" w:color="auto"/>
              <w:bottom w:val="single" w:sz="4" w:space="0" w:color="auto"/>
            </w:tcBorders>
            <w:shd w:val="clear" w:color="auto" w:fill="auto"/>
            <w:noWrap/>
            <w:vAlign w:val="center"/>
            <w:hideMark/>
          </w:tcPr>
          <w:p w14:paraId="6D3557E9" w14:textId="11B81FA7" w:rsidR="00384CDB" w:rsidRPr="00AB4F07" w:rsidRDefault="00147A52" w:rsidP="00C5660B">
            <w:pPr>
              <w:spacing w:line="360" w:lineRule="auto"/>
              <w:jc w:val="left"/>
              <w:rPr>
                <w:lang w:val="en-US"/>
              </w:rPr>
            </w:pPr>
            <w:r>
              <w:rPr>
                <w:lang w:val="en-US"/>
              </w:rPr>
              <w:t>Country</w:t>
            </w:r>
          </w:p>
        </w:tc>
        <w:tc>
          <w:tcPr>
            <w:tcW w:w="1013" w:type="pct"/>
            <w:tcBorders>
              <w:top w:val="double" w:sz="4" w:space="0" w:color="auto"/>
              <w:bottom w:val="single" w:sz="4" w:space="0" w:color="auto"/>
            </w:tcBorders>
            <w:shd w:val="clear" w:color="auto" w:fill="auto"/>
            <w:noWrap/>
            <w:vAlign w:val="center"/>
          </w:tcPr>
          <w:p w14:paraId="327A8759" w14:textId="2099A8F9" w:rsidR="00384CDB" w:rsidRPr="00AB4F07" w:rsidRDefault="00384CDB" w:rsidP="00C5660B">
            <w:pPr>
              <w:spacing w:line="360" w:lineRule="auto"/>
              <w:jc w:val="center"/>
              <w:rPr>
                <w:lang w:val="en-US"/>
              </w:rPr>
            </w:pPr>
            <w:r>
              <w:rPr>
                <w:lang w:val="en-US"/>
              </w:rPr>
              <w:t>Pre-Construction</w:t>
            </w:r>
          </w:p>
        </w:tc>
        <w:tc>
          <w:tcPr>
            <w:tcW w:w="885" w:type="pct"/>
            <w:tcBorders>
              <w:top w:val="double" w:sz="4" w:space="0" w:color="auto"/>
              <w:bottom w:val="single" w:sz="4" w:space="0" w:color="auto"/>
            </w:tcBorders>
            <w:shd w:val="clear" w:color="auto" w:fill="auto"/>
            <w:noWrap/>
            <w:vAlign w:val="center"/>
          </w:tcPr>
          <w:p w14:paraId="21A724FF" w14:textId="41F41A78" w:rsidR="00384CDB" w:rsidRPr="00AB4F07" w:rsidRDefault="00384CDB" w:rsidP="00C5660B">
            <w:pPr>
              <w:spacing w:line="360" w:lineRule="auto"/>
              <w:jc w:val="center"/>
              <w:rPr>
                <w:lang w:val="en-US"/>
              </w:rPr>
            </w:pPr>
            <w:r>
              <w:rPr>
                <w:lang w:val="en-US"/>
              </w:rPr>
              <w:t>Construction</w:t>
            </w:r>
          </w:p>
        </w:tc>
        <w:tc>
          <w:tcPr>
            <w:tcW w:w="810" w:type="pct"/>
            <w:tcBorders>
              <w:top w:val="double" w:sz="4" w:space="0" w:color="auto"/>
              <w:bottom w:val="single" w:sz="4" w:space="0" w:color="auto"/>
            </w:tcBorders>
            <w:vAlign w:val="center"/>
          </w:tcPr>
          <w:p w14:paraId="78BD5506" w14:textId="40CEB95A" w:rsidR="00384CDB" w:rsidRPr="00AB4F07" w:rsidRDefault="00384CDB" w:rsidP="00C5660B">
            <w:pPr>
              <w:spacing w:line="360" w:lineRule="auto"/>
              <w:jc w:val="center"/>
              <w:rPr>
                <w:lang w:val="en-US"/>
              </w:rPr>
            </w:pPr>
            <w:r>
              <w:rPr>
                <w:lang w:val="en-US"/>
              </w:rPr>
              <w:t>Shelved</w:t>
            </w:r>
          </w:p>
        </w:tc>
        <w:tc>
          <w:tcPr>
            <w:tcW w:w="660" w:type="pct"/>
            <w:tcBorders>
              <w:top w:val="double" w:sz="4" w:space="0" w:color="auto"/>
              <w:bottom w:val="single" w:sz="4" w:space="0" w:color="auto"/>
            </w:tcBorders>
            <w:vAlign w:val="center"/>
          </w:tcPr>
          <w:p w14:paraId="6DB9474F" w14:textId="4E42F554" w:rsidR="00384CDB" w:rsidRPr="00AB4F07" w:rsidRDefault="005051DD" w:rsidP="00C5660B">
            <w:pPr>
              <w:spacing w:line="360" w:lineRule="auto"/>
              <w:jc w:val="center"/>
              <w:rPr>
                <w:lang w:val="en-US"/>
              </w:rPr>
            </w:pPr>
            <w:r>
              <w:rPr>
                <w:lang w:val="en-US"/>
              </w:rPr>
              <w:t>Operating</w:t>
            </w:r>
          </w:p>
        </w:tc>
        <w:tc>
          <w:tcPr>
            <w:tcW w:w="659" w:type="pct"/>
            <w:tcBorders>
              <w:top w:val="double" w:sz="4" w:space="0" w:color="auto"/>
              <w:bottom w:val="single" w:sz="4" w:space="0" w:color="auto"/>
            </w:tcBorders>
            <w:vAlign w:val="center"/>
          </w:tcPr>
          <w:p w14:paraId="212119D4" w14:textId="1C34E3EA" w:rsidR="00384CDB" w:rsidRPr="00AB4F07" w:rsidRDefault="005051DD" w:rsidP="00C5660B">
            <w:pPr>
              <w:spacing w:line="360" w:lineRule="auto"/>
              <w:jc w:val="center"/>
              <w:rPr>
                <w:lang w:val="en-US"/>
              </w:rPr>
            </w:pPr>
            <w:r>
              <w:rPr>
                <w:lang w:val="en-US"/>
              </w:rPr>
              <w:t>Cancelled 2010-2017</w:t>
            </w:r>
          </w:p>
        </w:tc>
      </w:tr>
      <w:tr w:rsidR="005051DD" w:rsidRPr="00AB4F07" w14:paraId="024CB070" w14:textId="395CE46C" w:rsidTr="00147A52">
        <w:trPr>
          <w:trHeight w:val="21"/>
        </w:trPr>
        <w:tc>
          <w:tcPr>
            <w:tcW w:w="973" w:type="pct"/>
            <w:shd w:val="clear" w:color="auto" w:fill="auto"/>
            <w:noWrap/>
            <w:vAlign w:val="center"/>
          </w:tcPr>
          <w:p w14:paraId="393B0EC9" w14:textId="6D11D8DB" w:rsidR="005051DD" w:rsidRPr="005051DD" w:rsidRDefault="005051DD" w:rsidP="00C5660B">
            <w:pPr>
              <w:spacing w:line="360" w:lineRule="auto"/>
              <w:rPr>
                <w:lang w:val="en-US"/>
              </w:rPr>
            </w:pPr>
            <w:r w:rsidRPr="005051DD">
              <w:rPr>
                <w:lang w:val="en-US"/>
              </w:rPr>
              <w:t>China</w:t>
            </w:r>
          </w:p>
        </w:tc>
        <w:tc>
          <w:tcPr>
            <w:tcW w:w="1013" w:type="pct"/>
            <w:shd w:val="clear" w:color="auto" w:fill="auto"/>
            <w:noWrap/>
            <w:vAlign w:val="center"/>
          </w:tcPr>
          <w:p w14:paraId="29B30771" w14:textId="30770879" w:rsidR="005051DD" w:rsidRPr="00AB4F07" w:rsidRDefault="005051DD" w:rsidP="00C5660B">
            <w:pPr>
              <w:spacing w:line="360" w:lineRule="auto"/>
              <w:jc w:val="right"/>
              <w:rPr>
                <w:lang w:val="en-US"/>
              </w:rPr>
            </w:pPr>
            <w:r>
              <w:rPr>
                <w:lang w:val="en-US"/>
              </w:rPr>
              <w:t>152,775</w:t>
            </w:r>
          </w:p>
        </w:tc>
        <w:tc>
          <w:tcPr>
            <w:tcW w:w="885" w:type="pct"/>
            <w:shd w:val="clear" w:color="auto" w:fill="auto"/>
            <w:noWrap/>
            <w:vAlign w:val="center"/>
          </w:tcPr>
          <w:p w14:paraId="54314C65" w14:textId="618CD243" w:rsidR="005051DD" w:rsidRPr="00AB4F07" w:rsidRDefault="005051DD" w:rsidP="00C5660B">
            <w:pPr>
              <w:spacing w:line="360" w:lineRule="auto"/>
              <w:jc w:val="right"/>
              <w:rPr>
                <w:lang w:val="en-US"/>
              </w:rPr>
            </w:pPr>
            <w:r>
              <w:rPr>
                <w:lang w:val="en-US"/>
              </w:rPr>
              <w:t>147,143</w:t>
            </w:r>
          </w:p>
        </w:tc>
        <w:tc>
          <w:tcPr>
            <w:tcW w:w="810" w:type="pct"/>
          </w:tcPr>
          <w:p w14:paraId="7DA0D8C3" w14:textId="726B390A" w:rsidR="005051DD" w:rsidRPr="00AB4F07" w:rsidRDefault="005051DD" w:rsidP="00C5660B">
            <w:pPr>
              <w:spacing w:line="360" w:lineRule="auto"/>
              <w:jc w:val="right"/>
              <w:rPr>
                <w:lang w:val="en-US"/>
              </w:rPr>
            </w:pPr>
            <w:r>
              <w:rPr>
                <w:lang w:val="en-US"/>
              </w:rPr>
              <w:t>413,249</w:t>
            </w:r>
          </w:p>
        </w:tc>
        <w:tc>
          <w:tcPr>
            <w:tcW w:w="660" w:type="pct"/>
          </w:tcPr>
          <w:p w14:paraId="091CAC47" w14:textId="167839A2" w:rsidR="005051DD" w:rsidRPr="00AB4F07" w:rsidRDefault="005051DD" w:rsidP="00C5660B">
            <w:pPr>
              <w:spacing w:line="360" w:lineRule="auto"/>
              <w:jc w:val="right"/>
              <w:rPr>
                <w:lang w:val="en-US"/>
              </w:rPr>
            </w:pPr>
            <w:r>
              <w:rPr>
                <w:lang w:val="en-US"/>
              </w:rPr>
              <w:t>922,062</w:t>
            </w:r>
          </w:p>
        </w:tc>
        <w:tc>
          <w:tcPr>
            <w:tcW w:w="659" w:type="pct"/>
          </w:tcPr>
          <w:p w14:paraId="2E3B246E" w14:textId="1D47BF37" w:rsidR="005051DD" w:rsidRPr="00AB4F07" w:rsidRDefault="005051DD" w:rsidP="00C5660B">
            <w:pPr>
              <w:spacing w:line="360" w:lineRule="auto"/>
              <w:jc w:val="right"/>
              <w:rPr>
                <w:lang w:val="en-US"/>
              </w:rPr>
            </w:pPr>
            <w:r>
              <w:rPr>
                <w:lang w:val="en-US"/>
              </w:rPr>
              <w:t>206,165</w:t>
            </w:r>
          </w:p>
        </w:tc>
      </w:tr>
      <w:tr w:rsidR="005051DD" w:rsidRPr="00AB4F07" w14:paraId="2D1A64BD" w14:textId="7E12751F" w:rsidTr="00147A52">
        <w:trPr>
          <w:trHeight w:val="21"/>
        </w:trPr>
        <w:tc>
          <w:tcPr>
            <w:tcW w:w="973" w:type="pct"/>
            <w:shd w:val="clear" w:color="auto" w:fill="auto"/>
            <w:noWrap/>
            <w:vAlign w:val="center"/>
          </w:tcPr>
          <w:p w14:paraId="531961D3" w14:textId="60B92A70" w:rsidR="005051DD" w:rsidRPr="005051DD" w:rsidRDefault="005051DD" w:rsidP="00C5660B">
            <w:pPr>
              <w:spacing w:line="360" w:lineRule="auto"/>
              <w:rPr>
                <w:lang w:val="en-US"/>
              </w:rPr>
            </w:pPr>
            <w:r w:rsidRPr="005051DD">
              <w:rPr>
                <w:lang w:val="en-US"/>
              </w:rPr>
              <w:t>India</w:t>
            </w:r>
          </w:p>
        </w:tc>
        <w:tc>
          <w:tcPr>
            <w:tcW w:w="1013" w:type="pct"/>
            <w:shd w:val="clear" w:color="auto" w:fill="auto"/>
            <w:noWrap/>
            <w:vAlign w:val="center"/>
          </w:tcPr>
          <w:p w14:paraId="0FCAAAC8" w14:textId="3D16D202" w:rsidR="005051DD" w:rsidRPr="00AB4F07" w:rsidRDefault="005051DD" w:rsidP="00C5660B">
            <w:pPr>
              <w:spacing w:line="360" w:lineRule="auto"/>
              <w:jc w:val="right"/>
              <w:rPr>
                <w:lang w:val="en-US"/>
              </w:rPr>
            </w:pPr>
            <w:r>
              <w:rPr>
                <w:lang w:val="en-US"/>
              </w:rPr>
              <w:t>101,370</w:t>
            </w:r>
          </w:p>
        </w:tc>
        <w:tc>
          <w:tcPr>
            <w:tcW w:w="885" w:type="pct"/>
            <w:shd w:val="clear" w:color="auto" w:fill="auto"/>
            <w:noWrap/>
            <w:vAlign w:val="center"/>
          </w:tcPr>
          <w:p w14:paraId="6D067DF0" w14:textId="2F836866" w:rsidR="005051DD" w:rsidRPr="00AB4F07" w:rsidRDefault="005051DD" w:rsidP="00C5660B">
            <w:pPr>
              <w:spacing w:line="360" w:lineRule="auto"/>
              <w:jc w:val="right"/>
              <w:rPr>
                <w:lang w:val="en-US"/>
              </w:rPr>
            </w:pPr>
            <w:r>
              <w:rPr>
                <w:lang w:val="en-US"/>
              </w:rPr>
              <w:t>43,418</w:t>
            </w:r>
          </w:p>
        </w:tc>
        <w:tc>
          <w:tcPr>
            <w:tcW w:w="810" w:type="pct"/>
          </w:tcPr>
          <w:p w14:paraId="45A306F0" w14:textId="5F48EA71" w:rsidR="005051DD" w:rsidRPr="00AB4F07" w:rsidRDefault="005051DD" w:rsidP="00C5660B">
            <w:pPr>
              <w:spacing w:line="360" w:lineRule="auto"/>
              <w:jc w:val="right"/>
              <w:rPr>
                <w:lang w:val="en-US"/>
              </w:rPr>
            </w:pPr>
            <w:r>
              <w:rPr>
                <w:lang w:val="en-US"/>
              </w:rPr>
              <w:t>81,670</w:t>
            </w:r>
          </w:p>
        </w:tc>
        <w:tc>
          <w:tcPr>
            <w:tcW w:w="660" w:type="pct"/>
          </w:tcPr>
          <w:p w14:paraId="11C0FB4F" w14:textId="0B56E5A5" w:rsidR="005051DD" w:rsidRPr="00AB4F07" w:rsidRDefault="005051DD" w:rsidP="00C5660B">
            <w:pPr>
              <w:spacing w:line="360" w:lineRule="auto"/>
              <w:jc w:val="right"/>
              <w:rPr>
                <w:lang w:val="en-US"/>
              </w:rPr>
            </w:pPr>
            <w:r>
              <w:rPr>
                <w:lang w:val="en-US"/>
              </w:rPr>
              <w:t>218,091</w:t>
            </w:r>
          </w:p>
        </w:tc>
        <w:tc>
          <w:tcPr>
            <w:tcW w:w="659" w:type="pct"/>
          </w:tcPr>
          <w:p w14:paraId="1D97DBA3" w14:textId="1FB49055" w:rsidR="005051DD" w:rsidRPr="00AB4F07" w:rsidRDefault="005051DD" w:rsidP="00C5660B">
            <w:pPr>
              <w:spacing w:line="360" w:lineRule="auto"/>
              <w:jc w:val="right"/>
              <w:rPr>
                <w:lang w:val="en-US"/>
              </w:rPr>
            </w:pPr>
            <w:r>
              <w:rPr>
                <w:lang w:val="en-US"/>
              </w:rPr>
              <w:t>451,667</w:t>
            </w:r>
          </w:p>
        </w:tc>
      </w:tr>
      <w:tr w:rsidR="005051DD" w:rsidRPr="00AB4F07" w14:paraId="31E257F2" w14:textId="787CA29C" w:rsidTr="00147A52">
        <w:trPr>
          <w:trHeight w:val="21"/>
        </w:trPr>
        <w:tc>
          <w:tcPr>
            <w:tcW w:w="973" w:type="pct"/>
            <w:shd w:val="clear" w:color="auto" w:fill="auto"/>
            <w:noWrap/>
            <w:vAlign w:val="center"/>
          </w:tcPr>
          <w:p w14:paraId="68976692" w14:textId="3A9E05A5" w:rsidR="005051DD" w:rsidRPr="005051DD" w:rsidRDefault="005051DD" w:rsidP="00C5660B">
            <w:pPr>
              <w:spacing w:line="360" w:lineRule="auto"/>
              <w:rPr>
                <w:lang w:val="en-US"/>
              </w:rPr>
            </w:pPr>
            <w:r w:rsidRPr="005051DD">
              <w:rPr>
                <w:lang w:val="en-US"/>
              </w:rPr>
              <w:t>Turkey</w:t>
            </w:r>
          </w:p>
        </w:tc>
        <w:tc>
          <w:tcPr>
            <w:tcW w:w="1013" w:type="pct"/>
            <w:shd w:val="clear" w:color="auto" w:fill="auto"/>
            <w:noWrap/>
            <w:vAlign w:val="center"/>
          </w:tcPr>
          <w:p w14:paraId="1346ECEC" w14:textId="5B4B678D" w:rsidR="005051DD" w:rsidRPr="00AB4F07" w:rsidRDefault="005051DD" w:rsidP="00C5660B">
            <w:pPr>
              <w:spacing w:line="360" w:lineRule="auto"/>
              <w:jc w:val="right"/>
              <w:rPr>
                <w:lang w:val="en-US"/>
              </w:rPr>
            </w:pPr>
            <w:r>
              <w:rPr>
                <w:lang w:val="en-US"/>
              </w:rPr>
              <w:t>59,630</w:t>
            </w:r>
          </w:p>
        </w:tc>
        <w:tc>
          <w:tcPr>
            <w:tcW w:w="885" w:type="pct"/>
            <w:shd w:val="clear" w:color="auto" w:fill="auto"/>
            <w:noWrap/>
            <w:vAlign w:val="center"/>
          </w:tcPr>
          <w:p w14:paraId="22FBD335" w14:textId="76D0798A" w:rsidR="005051DD" w:rsidRPr="00AB4F07" w:rsidRDefault="005051DD" w:rsidP="00C5660B">
            <w:pPr>
              <w:spacing w:line="360" w:lineRule="auto"/>
              <w:jc w:val="right"/>
              <w:rPr>
                <w:lang w:val="en-US"/>
              </w:rPr>
            </w:pPr>
            <w:r>
              <w:rPr>
                <w:lang w:val="en-US"/>
              </w:rPr>
              <w:t>2,640</w:t>
            </w:r>
          </w:p>
        </w:tc>
        <w:tc>
          <w:tcPr>
            <w:tcW w:w="810" w:type="pct"/>
          </w:tcPr>
          <w:p w14:paraId="3FDB4315" w14:textId="36D3A3DC" w:rsidR="005051DD" w:rsidRPr="00AB4F07" w:rsidRDefault="005051DD" w:rsidP="00C5660B">
            <w:pPr>
              <w:spacing w:line="360" w:lineRule="auto"/>
              <w:jc w:val="right"/>
              <w:rPr>
                <w:lang w:val="en-US"/>
              </w:rPr>
            </w:pPr>
            <w:r>
              <w:rPr>
                <w:lang w:val="en-US"/>
              </w:rPr>
              <w:t>19,469</w:t>
            </w:r>
          </w:p>
        </w:tc>
        <w:tc>
          <w:tcPr>
            <w:tcW w:w="660" w:type="pct"/>
          </w:tcPr>
          <w:p w14:paraId="4664C3FC" w14:textId="70420B02" w:rsidR="005051DD" w:rsidRPr="00AB4F07" w:rsidRDefault="005051DD" w:rsidP="00C5660B">
            <w:pPr>
              <w:spacing w:line="360" w:lineRule="auto"/>
              <w:jc w:val="right"/>
              <w:rPr>
                <w:lang w:val="en-US"/>
              </w:rPr>
            </w:pPr>
            <w:r>
              <w:rPr>
                <w:lang w:val="en-US"/>
              </w:rPr>
              <w:t>16,012</w:t>
            </w:r>
          </w:p>
        </w:tc>
        <w:tc>
          <w:tcPr>
            <w:tcW w:w="659" w:type="pct"/>
          </w:tcPr>
          <w:p w14:paraId="37F7AEDA" w14:textId="30AD2EA2" w:rsidR="005051DD" w:rsidRPr="00AB4F07" w:rsidRDefault="005051DD" w:rsidP="00C5660B">
            <w:pPr>
              <w:spacing w:line="360" w:lineRule="auto"/>
              <w:jc w:val="right"/>
              <w:rPr>
                <w:lang w:val="en-US"/>
              </w:rPr>
            </w:pPr>
            <w:r>
              <w:rPr>
                <w:lang w:val="en-US"/>
              </w:rPr>
              <w:t>26,654</w:t>
            </w:r>
          </w:p>
        </w:tc>
      </w:tr>
      <w:tr w:rsidR="005051DD" w:rsidRPr="00AB4F07" w14:paraId="7BD58095" w14:textId="589EDA9B" w:rsidTr="00147A52">
        <w:trPr>
          <w:trHeight w:val="21"/>
        </w:trPr>
        <w:tc>
          <w:tcPr>
            <w:tcW w:w="973" w:type="pct"/>
            <w:shd w:val="clear" w:color="auto" w:fill="auto"/>
            <w:noWrap/>
            <w:vAlign w:val="center"/>
          </w:tcPr>
          <w:p w14:paraId="5354A186" w14:textId="7EE2CDB2" w:rsidR="005051DD" w:rsidRPr="005051DD" w:rsidRDefault="005051DD" w:rsidP="00C5660B">
            <w:pPr>
              <w:spacing w:line="360" w:lineRule="auto"/>
              <w:rPr>
                <w:lang w:val="en-US"/>
              </w:rPr>
            </w:pPr>
            <w:r w:rsidRPr="005051DD">
              <w:rPr>
                <w:lang w:val="en-US"/>
              </w:rPr>
              <w:t>Japan</w:t>
            </w:r>
          </w:p>
        </w:tc>
        <w:tc>
          <w:tcPr>
            <w:tcW w:w="1013" w:type="pct"/>
            <w:shd w:val="clear" w:color="auto" w:fill="auto"/>
            <w:noWrap/>
            <w:vAlign w:val="center"/>
          </w:tcPr>
          <w:p w14:paraId="70C57DE0" w14:textId="2721D7ED" w:rsidR="005051DD" w:rsidRPr="00AB4F07" w:rsidRDefault="005051DD" w:rsidP="00C5660B">
            <w:pPr>
              <w:spacing w:line="360" w:lineRule="auto"/>
              <w:jc w:val="right"/>
              <w:rPr>
                <w:lang w:val="en-US"/>
              </w:rPr>
            </w:pPr>
            <w:r>
              <w:rPr>
                <w:lang w:val="en-US"/>
              </w:rPr>
              <w:t>15,120</w:t>
            </w:r>
          </w:p>
        </w:tc>
        <w:tc>
          <w:tcPr>
            <w:tcW w:w="885" w:type="pct"/>
            <w:shd w:val="clear" w:color="auto" w:fill="auto"/>
            <w:noWrap/>
            <w:vAlign w:val="center"/>
          </w:tcPr>
          <w:p w14:paraId="637ADF4D" w14:textId="58655618" w:rsidR="005051DD" w:rsidRPr="00AB4F07" w:rsidRDefault="005051DD" w:rsidP="00C5660B">
            <w:pPr>
              <w:spacing w:line="360" w:lineRule="auto"/>
              <w:jc w:val="right"/>
              <w:rPr>
                <w:lang w:val="en-US"/>
              </w:rPr>
            </w:pPr>
            <w:r>
              <w:rPr>
                <w:lang w:val="en-US"/>
              </w:rPr>
              <w:t>5,313</w:t>
            </w:r>
          </w:p>
        </w:tc>
        <w:tc>
          <w:tcPr>
            <w:tcW w:w="810" w:type="pct"/>
          </w:tcPr>
          <w:p w14:paraId="502AADFB" w14:textId="42A4BCFF" w:rsidR="005051DD" w:rsidRPr="00AB4F07" w:rsidRDefault="005051DD" w:rsidP="00C5660B">
            <w:pPr>
              <w:spacing w:line="360" w:lineRule="auto"/>
              <w:jc w:val="right"/>
              <w:rPr>
                <w:lang w:val="en-US"/>
              </w:rPr>
            </w:pPr>
            <w:r>
              <w:rPr>
                <w:lang w:val="en-US"/>
              </w:rPr>
              <w:t>0</w:t>
            </w:r>
          </w:p>
        </w:tc>
        <w:tc>
          <w:tcPr>
            <w:tcW w:w="660" w:type="pct"/>
          </w:tcPr>
          <w:p w14:paraId="269E831A" w14:textId="44F35A27" w:rsidR="005051DD" w:rsidRPr="00AB4F07" w:rsidRDefault="005051DD" w:rsidP="00C5660B">
            <w:pPr>
              <w:spacing w:line="360" w:lineRule="auto"/>
              <w:jc w:val="right"/>
              <w:rPr>
                <w:lang w:val="en-US"/>
              </w:rPr>
            </w:pPr>
            <w:r>
              <w:rPr>
                <w:lang w:val="en-US"/>
              </w:rPr>
              <w:t>44,244</w:t>
            </w:r>
          </w:p>
        </w:tc>
        <w:tc>
          <w:tcPr>
            <w:tcW w:w="659" w:type="pct"/>
          </w:tcPr>
          <w:p w14:paraId="5C798BF9" w14:textId="46D66A00" w:rsidR="005051DD" w:rsidRPr="00AB4F07" w:rsidRDefault="005051DD" w:rsidP="00C5660B">
            <w:pPr>
              <w:spacing w:line="360" w:lineRule="auto"/>
              <w:jc w:val="right"/>
              <w:rPr>
                <w:lang w:val="en-US"/>
              </w:rPr>
            </w:pPr>
            <w:r>
              <w:rPr>
                <w:lang w:val="en-US"/>
              </w:rPr>
              <w:t>2,200</w:t>
            </w:r>
          </w:p>
        </w:tc>
      </w:tr>
      <w:tr w:rsidR="005051DD" w:rsidRPr="00AB4F07" w14:paraId="400C5572" w14:textId="574EE941" w:rsidTr="00147A52">
        <w:trPr>
          <w:trHeight w:val="21"/>
        </w:trPr>
        <w:tc>
          <w:tcPr>
            <w:tcW w:w="973" w:type="pct"/>
            <w:shd w:val="clear" w:color="auto" w:fill="auto"/>
            <w:noWrap/>
            <w:vAlign w:val="center"/>
          </w:tcPr>
          <w:p w14:paraId="48B2DEBF" w14:textId="2AAD680E" w:rsidR="005051DD" w:rsidRPr="005051DD" w:rsidRDefault="005051DD" w:rsidP="00C5660B">
            <w:pPr>
              <w:spacing w:line="360" w:lineRule="auto"/>
              <w:rPr>
                <w:lang w:val="en-US"/>
              </w:rPr>
            </w:pPr>
            <w:r w:rsidRPr="005051DD">
              <w:rPr>
                <w:lang w:val="en-US"/>
              </w:rPr>
              <w:t>Chile</w:t>
            </w:r>
          </w:p>
        </w:tc>
        <w:tc>
          <w:tcPr>
            <w:tcW w:w="1013" w:type="pct"/>
            <w:shd w:val="clear" w:color="auto" w:fill="auto"/>
            <w:noWrap/>
            <w:vAlign w:val="center"/>
          </w:tcPr>
          <w:p w14:paraId="11182094" w14:textId="597DA3B2" w:rsidR="005051DD" w:rsidRPr="00AB4F07" w:rsidRDefault="005051DD" w:rsidP="00C5660B">
            <w:pPr>
              <w:spacing w:line="360" w:lineRule="auto"/>
              <w:jc w:val="right"/>
              <w:rPr>
                <w:lang w:val="en-US"/>
              </w:rPr>
            </w:pPr>
            <w:r>
              <w:rPr>
                <w:lang w:val="en-US"/>
              </w:rPr>
              <w:t>2,162</w:t>
            </w:r>
          </w:p>
        </w:tc>
        <w:tc>
          <w:tcPr>
            <w:tcW w:w="885" w:type="pct"/>
            <w:shd w:val="clear" w:color="auto" w:fill="auto"/>
            <w:noWrap/>
            <w:vAlign w:val="center"/>
          </w:tcPr>
          <w:p w14:paraId="65A6836A" w14:textId="43FDCFDC" w:rsidR="005051DD" w:rsidRPr="00AB4F07" w:rsidRDefault="005051DD" w:rsidP="00C5660B">
            <w:pPr>
              <w:spacing w:line="360" w:lineRule="auto"/>
              <w:jc w:val="right"/>
              <w:rPr>
                <w:lang w:val="en-US"/>
              </w:rPr>
            </w:pPr>
            <w:r>
              <w:rPr>
                <w:lang w:val="en-US"/>
              </w:rPr>
              <w:t>375</w:t>
            </w:r>
          </w:p>
        </w:tc>
        <w:tc>
          <w:tcPr>
            <w:tcW w:w="810" w:type="pct"/>
          </w:tcPr>
          <w:p w14:paraId="01AF17B1" w14:textId="7B1C0FD9" w:rsidR="005051DD" w:rsidRPr="00AB4F07" w:rsidRDefault="005051DD" w:rsidP="00C5660B">
            <w:pPr>
              <w:spacing w:line="360" w:lineRule="auto"/>
              <w:jc w:val="right"/>
              <w:rPr>
                <w:lang w:val="en-US"/>
              </w:rPr>
            </w:pPr>
            <w:r>
              <w:rPr>
                <w:lang w:val="en-US"/>
              </w:rPr>
              <w:t>485</w:t>
            </w:r>
          </w:p>
        </w:tc>
        <w:tc>
          <w:tcPr>
            <w:tcW w:w="660" w:type="pct"/>
          </w:tcPr>
          <w:p w14:paraId="021D86EC" w14:textId="7E98EB5E" w:rsidR="005051DD" w:rsidRPr="00AB4F07" w:rsidRDefault="005051DD" w:rsidP="00C5660B">
            <w:pPr>
              <w:spacing w:line="360" w:lineRule="auto"/>
              <w:jc w:val="right"/>
              <w:rPr>
                <w:lang w:val="en-US"/>
              </w:rPr>
            </w:pPr>
            <w:r>
              <w:rPr>
                <w:lang w:val="en-US"/>
              </w:rPr>
              <w:t>5,101</w:t>
            </w:r>
          </w:p>
        </w:tc>
        <w:tc>
          <w:tcPr>
            <w:tcW w:w="659" w:type="pct"/>
          </w:tcPr>
          <w:p w14:paraId="7CD3C0AC" w14:textId="4B8A78CC" w:rsidR="005051DD" w:rsidRPr="00AB4F07" w:rsidRDefault="005051DD" w:rsidP="00C5660B">
            <w:pPr>
              <w:spacing w:line="360" w:lineRule="auto"/>
              <w:jc w:val="right"/>
              <w:rPr>
                <w:lang w:val="en-US"/>
              </w:rPr>
            </w:pPr>
            <w:r>
              <w:rPr>
                <w:lang w:val="en-US"/>
              </w:rPr>
              <w:t>6,880</w:t>
            </w:r>
          </w:p>
        </w:tc>
      </w:tr>
      <w:tr w:rsidR="005051DD" w:rsidRPr="00AB4F07" w14:paraId="0924B7B2" w14:textId="760CB966" w:rsidTr="00147A52">
        <w:trPr>
          <w:trHeight w:val="21"/>
        </w:trPr>
        <w:tc>
          <w:tcPr>
            <w:tcW w:w="973" w:type="pct"/>
            <w:shd w:val="clear" w:color="auto" w:fill="auto"/>
            <w:noWrap/>
            <w:vAlign w:val="center"/>
          </w:tcPr>
          <w:p w14:paraId="3436CB62" w14:textId="1A49097F" w:rsidR="005051DD" w:rsidRPr="005051DD" w:rsidRDefault="005051DD" w:rsidP="00C5660B">
            <w:pPr>
              <w:spacing w:line="360" w:lineRule="auto"/>
              <w:rPr>
                <w:lang w:val="en-US"/>
              </w:rPr>
            </w:pPr>
            <w:r w:rsidRPr="005051DD">
              <w:rPr>
                <w:lang w:val="en-US"/>
              </w:rPr>
              <w:t>Germany</w:t>
            </w:r>
          </w:p>
        </w:tc>
        <w:tc>
          <w:tcPr>
            <w:tcW w:w="1013" w:type="pct"/>
            <w:shd w:val="clear" w:color="auto" w:fill="auto"/>
            <w:noWrap/>
            <w:vAlign w:val="center"/>
          </w:tcPr>
          <w:p w14:paraId="352547B1" w14:textId="7EFE0960" w:rsidR="005051DD" w:rsidRPr="00AB4F07" w:rsidRDefault="005051DD" w:rsidP="00C5660B">
            <w:pPr>
              <w:spacing w:line="360" w:lineRule="auto"/>
              <w:jc w:val="right"/>
              <w:rPr>
                <w:lang w:val="en-US"/>
              </w:rPr>
            </w:pPr>
            <w:r>
              <w:rPr>
                <w:lang w:val="en-US"/>
              </w:rPr>
              <w:t>1,100</w:t>
            </w:r>
          </w:p>
        </w:tc>
        <w:tc>
          <w:tcPr>
            <w:tcW w:w="885" w:type="pct"/>
            <w:shd w:val="clear" w:color="auto" w:fill="auto"/>
            <w:noWrap/>
            <w:vAlign w:val="center"/>
          </w:tcPr>
          <w:p w14:paraId="723C2A03" w14:textId="72BAA993" w:rsidR="005051DD" w:rsidRPr="00AB4F07" w:rsidRDefault="005051DD" w:rsidP="00C5660B">
            <w:pPr>
              <w:spacing w:line="360" w:lineRule="auto"/>
              <w:jc w:val="right"/>
              <w:rPr>
                <w:lang w:val="en-US"/>
              </w:rPr>
            </w:pPr>
            <w:r>
              <w:rPr>
                <w:lang w:val="en-US"/>
              </w:rPr>
              <w:t>1,100</w:t>
            </w:r>
          </w:p>
        </w:tc>
        <w:tc>
          <w:tcPr>
            <w:tcW w:w="810" w:type="pct"/>
          </w:tcPr>
          <w:p w14:paraId="07CDA512" w14:textId="7E08566C" w:rsidR="005051DD" w:rsidRPr="00AB4F07" w:rsidRDefault="005051DD" w:rsidP="00C5660B">
            <w:pPr>
              <w:spacing w:line="360" w:lineRule="auto"/>
              <w:jc w:val="right"/>
              <w:rPr>
                <w:lang w:val="en-US"/>
              </w:rPr>
            </w:pPr>
            <w:r>
              <w:rPr>
                <w:lang w:val="en-US"/>
              </w:rPr>
              <w:t>920</w:t>
            </w:r>
          </w:p>
        </w:tc>
        <w:tc>
          <w:tcPr>
            <w:tcW w:w="660" w:type="pct"/>
          </w:tcPr>
          <w:p w14:paraId="0ABAA87D" w14:textId="20E86E57" w:rsidR="005051DD" w:rsidRPr="00AB4F07" w:rsidRDefault="005051DD" w:rsidP="00C5660B">
            <w:pPr>
              <w:spacing w:line="360" w:lineRule="auto"/>
              <w:jc w:val="right"/>
              <w:rPr>
                <w:lang w:val="en-US"/>
              </w:rPr>
            </w:pPr>
            <w:r>
              <w:rPr>
                <w:lang w:val="en-US"/>
              </w:rPr>
              <w:t>50826</w:t>
            </w:r>
          </w:p>
        </w:tc>
        <w:tc>
          <w:tcPr>
            <w:tcW w:w="659" w:type="pct"/>
          </w:tcPr>
          <w:p w14:paraId="4F04F24E" w14:textId="0FDDB1E3" w:rsidR="005051DD" w:rsidRPr="00AB4F07" w:rsidRDefault="005051DD" w:rsidP="00C5660B">
            <w:pPr>
              <w:spacing w:line="360" w:lineRule="auto"/>
              <w:jc w:val="right"/>
              <w:rPr>
                <w:lang w:val="en-US"/>
              </w:rPr>
            </w:pPr>
            <w:r>
              <w:rPr>
                <w:lang w:val="en-US"/>
              </w:rPr>
              <w:t>18,393</w:t>
            </w:r>
          </w:p>
        </w:tc>
      </w:tr>
      <w:tr w:rsidR="005051DD" w:rsidRPr="00AB4F07" w14:paraId="0A84B9F1" w14:textId="43411616" w:rsidTr="00147A52">
        <w:trPr>
          <w:trHeight w:val="21"/>
        </w:trPr>
        <w:tc>
          <w:tcPr>
            <w:tcW w:w="973" w:type="pct"/>
            <w:shd w:val="clear" w:color="auto" w:fill="auto"/>
            <w:noWrap/>
            <w:vAlign w:val="center"/>
          </w:tcPr>
          <w:p w14:paraId="60A7CBDA" w14:textId="0811B747" w:rsidR="005051DD" w:rsidRPr="005051DD" w:rsidRDefault="00CD3C25" w:rsidP="00C5660B">
            <w:pPr>
              <w:spacing w:line="360" w:lineRule="auto"/>
              <w:rPr>
                <w:lang w:val="en-US"/>
              </w:rPr>
            </w:pPr>
            <w:r>
              <w:rPr>
                <w:lang w:val="en-US"/>
              </w:rPr>
              <w:t>U.S.</w:t>
            </w:r>
          </w:p>
        </w:tc>
        <w:tc>
          <w:tcPr>
            <w:tcW w:w="1013" w:type="pct"/>
            <w:shd w:val="clear" w:color="auto" w:fill="auto"/>
            <w:noWrap/>
            <w:vAlign w:val="center"/>
          </w:tcPr>
          <w:p w14:paraId="20446022" w14:textId="19610B1D" w:rsidR="005051DD" w:rsidRPr="00AB4F07" w:rsidRDefault="005051DD" w:rsidP="00C5660B">
            <w:pPr>
              <w:spacing w:line="360" w:lineRule="auto"/>
              <w:jc w:val="right"/>
              <w:rPr>
                <w:lang w:val="en-US"/>
              </w:rPr>
            </w:pPr>
            <w:r>
              <w:rPr>
                <w:lang w:val="en-US"/>
              </w:rPr>
              <w:t>895</w:t>
            </w:r>
          </w:p>
        </w:tc>
        <w:tc>
          <w:tcPr>
            <w:tcW w:w="885" w:type="pct"/>
            <w:shd w:val="clear" w:color="auto" w:fill="auto"/>
            <w:noWrap/>
            <w:vAlign w:val="center"/>
          </w:tcPr>
          <w:p w14:paraId="7A28CE71" w14:textId="3AF41FC4" w:rsidR="005051DD" w:rsidRPr="00AB4F07" w:rsidRDefault="005051DD" w:rsidP="00C5660B">
            <w:pPr>
              <w:spacing w:line="360" w:lineRule="auto"/>
              <w:jc w:val="right"/>
              <w:rPr>
                <w:lang w:val="en-US"/>
              </w:rPr>
            </w:pPr>
            <w:r>
              <w:rPr>
                <w:lang w:val="en-US"/>
              </w:rPr>
              <w:t>0</w:t>
            </w:r>
          </w:p>
        </w:tc>
        <w:tc>
          <w:tcPr>
            <w:tcW w:w="810" w:type="pct"/>
          </w:tcPr>
          <w:p w14:paraId="45AC9629" w14:textId="42737FF0" w:rsidR="005051DD" w:rsidRPr="00AB4F07" w:rsidRDefault="005051DD" w:rsidP="00C5660B">
            <w:pPr>
              <w:spacing w:line="360" w:lineRule="auto"/>
              <w:jc w:val="right"/>
              <w:rPr>
                <w:lang w:val="en-US"/>
              </w:rPr>
            </w:pPr>
            <w:r>
              <w:rPr>
                <w:lang w:val="en-US"/>
              </w:rPr>
              <w:t>400</w:t>
            </w:r>
          </w:p>
        </w:tc>
        <w:tc>
          <w:tcPr>
            <w:tcW w:w="660" w:type="pct"/>
          </w:tcPr>
          <w:p w14:paraId="328C53C0" w14:textId="63FFFCF1" w:rsidR="005051DD" w:rsidRPr="00AB4F07" w:rsidRDefault="005051DD" w:rsidP="00C5660B">
            <w:pPr>
              <w:spacing w:line="360" w:lineRule="auto"/>
              <w:jc w:val="right"/>
              <w:rPr>
                <w:lang w:val="en-US"/>
              </w:rPr>
            </w:pPr>
            <w:r>
              <w:rPr>
                <w:lang w:val="en-US"/>
              </w:rPr>
              <w:t>281,127</w:t>
            </w:r>
          </w:p>
        </w:tc>
        <w:tc>
          <w:tcPr>
            <w:tcW w:w="659" w:type="pct"/>
          </w:tcPr>
          <w:p w14:paraId="5AB1A9BB" w14:textId="6E9792D3" w:rsidR="005051DD" w:rsidRPr="00AB4F07" w:rsidRDefault="005051DD" w:rsidP="00C5660B">
            <w:pPr>
              <w:spacing w:line="360" w:lineRule="auto"/>
              <w:jc w:val="right"/>
              <w:rPr>
                <w:lang w:val="en-US"/>
              </w:rPr>
            </w:pPr>
            <w:r>
              <w:rPr>
                <w:lang w:val="en-US"/>
              </w:rPr>
              <w:t>26,873</w:t>
            </w:r>
          </w:p>
        </w:tc>
      </w:tr>
      <w:tr w:rsidR="005051DD" w:rsidRPr="00AB4F07" w14:paraId="2475671B" w14:textId="1CFFBB9C" w:rsidTr="00147A52">
        <w:trPr>
          <w:trHeight w:val="21"/>
        </w:trPr>
        <w:tc>
          <w:tcPr>
            <w:tcW w:w="973" w:type="pct"/>
            <w:shd w:val="clear" w:color="auto" w:fill="auto"/>
            <w:noWrap/>
            <w:vAlign w:val="center"/>
          </w:tcPr>
          <w:p w14:paraId="28EB8579" w14:textId="47E88A5C" w:rsidR="005051DD" w:rsidRPr="005051DD" w:rsidRDefault="005051DD" w:rsidP="00C5660B">
            <w:pPr>
              <w:spacing w:line="360" w:lineRule="auto"/>
              <w:rPr>
                <w:lang w:val="en-US"/>
              </w:rPr>
            </w:pPr>
            <w:r w:rsidRPr="005051DD">
              <w:rPr>
                <w:lang w:val="en-US"/>
              </w:rPr>
              <w:t>United Kingdom</w:t>
            </w:r>
          </w:p>
        </w:tc>
        <w:tc>
          <w:tcPr>
            <w:tcW w:w="1013" w:type="pct"/>
            <w:shd w:val="clear" w:color="auto" w:fill="auto"/>
            <w:noWrap/>
            <w:vAlign w:val="center"/>
          </w:tcPr>
          <w:p w14:paraId="6E6C45E6" w14:textId="3F10BFDE" w:rsidR="005051DD" w:rsidRPr="00AB4F07" w:rsidRDefault="005051DD" w:rsidP="00C5660B">
            <w:pPr>
              <w:spacing w:line="360" w:lineRule="auto"/>
              <w:jc w:val="right"/>
              <w:rPr>
                <w:lang w:val="en-US"/>
              </w:rPr>
            </w:pPr>
            <w:r>
              <w:rPr>
                <w:lang w:val="en-US"/>
              </w:rPr>
              <w:t>570</w:t>
            </w:r>
          </w:p>
        </w:tc>
        <w:tc>
          <w:tcPr>
            <w:tcW w:w="885" w:type="pct"/>
            <w:shd w:val="clear" w:color="auto" w:fill="auto"/>
            <w:noWrap/>
            <w:vAlign w:val="center"/>
          </w:tcPr>
          <w:p w14:paraId="4AC28BAE" w14:textId="009D7654" w:rsidR="005051DD" w:rsidRPr="00AB4F07" w:rsidRDefault="005051DD" w:rsidP="00C5660B">
            <w:pPr>
              <w:spacing w:line="360" w:lineRule="auto"/>
              <w:jc w:val="right"/>
              <w:rPr>
                <w:lang w:val="en-US"/>
              </w:rPr>
            </w:pPr>
            <w:r>
              <w:rPr>
                <w:lang w:val="en-US"/>
              </w:rPr>
              <w:t>0</w:t>
            </w:r>
          </w:p>
        </w:tc>
        <w:tc>
          <w:tcPr>
            <w:tcW w:w="810" w:type="pct"/>
          </w:tcPr>
          <w:p w14:paraId="4DC93589" w14:textId="33D11D5A" w:rsidR="005051DD" w:rsidRPr="00AB4F07" w:rsidRDefault="005051DD" w:rsidP="00C5660B">
            <w:pPr>
              <w:spacing w:line="360" w:lineRule="auto"/>
              <w:jc w:val="right"/>
              <w:rPr>
                <w:lang w:val="en-US"/>
              </w:rPr>
            </w:pPr>
            <w:r>
              <w:rPr>
                <w:lang w:val="en-US"/>
              </w:rPr>
              <w:t>0</w:t>
            </w:r>
          </w:p>
        </w:tc>
        <w:tc>
          <w:tcPr>
            <w:tcW w:w="660" w:type="pct"/>
          </w:tcPr>
          <w:p w14:paraId="5B64D6A4" w14:textId="785FDF4F" w:rsidR="005051DD" w:rsidRPr="00AB4F07" w:rsidRDefault="005051DD" w:rsidP="00C5660B">
            <w:pPr>
              <w:spacing w:line="360" w:lineRule="auto"/>
              <w:jc w:val="right"/>
              <w:rPr>
                <w:lang w:val="en-US"/>
              </w:rPr>
            </w:pPr>
            <w:r>
              <w:rPr>
                <w:lang w:val="en-US"/>
              </w:rPr>
              <w:t>13,100</w:t>
            </w:r>
          </w:p>
        </w:tc>
        <w:tc>
          <w:tcPr>
            <w:tcW w:w="659" w:type="pct"/>
          </w:tcPr>
          <w:p w14:paraId="7F941AC8" w14:textId="1106C856" w:rsidR="005051DD" w:rsidRPr="00AB4F07" w:rsidRDefault="005051DD" w:rsidP="00C5660B">
            <w:pPr>
              <w:spacing w:line="360" w:lineRule="auto"/>
              <w:jc w:val="right"/>
              <w:rPr>
                <w:lang w:val="en-US"/>
              </w:rPr>
            </w:pPr>
            <w:r>
              <w:rPr>
                <w:lang w:val="en-US"/>
              </w:rPr>
              <w:t>9,398</w:t>
            </w:r>
          </w:p>
        </w:tc>
      </w:tr>
      <w:tr w:rsidR="005051DD" w:rsidRPr="00AB4F07" w14:paraId="555F789F" w14:textId="6CEF8D15" w:rsidTr="00147A52">
        <w:trPr>
          <w:trHeight w:val="21"/>
        </w:trPr>
        <w:tc>
          <w:tcPr>
            <w:tcW w:w="973" w:type="pct"/>
            <w:shd w:val="clear" w:color="auto" w:fill="auto"/>
            <w:noWrap/>
            <w:vAlign w:val="center"/>
          </w:tcPr>
          <w:p w14:paraId="2D5339F5" w14:textId="4C4032E1" w:rsidR="005051DD" w:rsidRPr="005051DD" w:rsidRDefault="005051DD" w:rsidP="00C5660B">
            <w:pPr>
              <w:spacing w:line="360" w:lineRule="auto"/>
              <w:rPr>
                <w:lang w:val="en-US"/>
              </w:rPr>
            </w:pPr>
            <w:r w:rsidRPr="005051DD">
              <w:rPr>
                <w:lang w:val="en-US"/>
              </w:rPr>
              <w:t>The Netherlands</w:t>
            </w:r>
          </w:p>
        </w:tc>
        <w:tc>
          <w:tcPr>
            <w:tcW w:w="1013" w:type="pct"/>
            <w:shd w:val="clear" w:color="auto" w:fill="auto"/>
            <w:noWrap/>
            <w:vAlign w:val="center"/>
          </w:tcPr>
          <w:p w14:paraId="6CE34936" w14:textId="55ECBEF3" w:rsidR="005051DD" w:rsidRPr="00AB4F07" w:rsidRDefault="005051DD" w:rsidP="00C5660B">
            <w:pPr>
              <w:spacing w:line="360" w:lineRule="auto"/>
              <w:jc w:val="right"/>
              <w:rPr>
                <w:lang w:val="en-US"/>
              </w:rPr>
            </w:pPr>
            <w:r>
              <w:rPr>
                <w:lang w:val="en-US"/>
              </w:rPr>
              <w:t>0</w:t>
            </w:r>
          </w:p>
        </w:tc>
        <w:tc>
          <w:tcPr>
            <w:tcW w:w="885" w:type="pct"/>
            <w:shd w:val="clear" w:color="auto" w:fill="auto"/>
            <w:noWrap/>
            <w:vAlign w:val="center"/>
          </w:tcPr>
          <w:p w14:paraId="667C9B52" w14:textId="7666489D" w:rsidR="005051DD" w:rsidRPr="00AB4F07" w:rsidRDefault="005051DD" w:rsidP="00C5660B">
            <w:pPr>
              <w:spacing w:line="360" w:lineRule="auto"/>
              <w:jc w:val="right"/>
              <w:rPr>
                <w:lang w:val="en-US"/>
              </w:rPr>
            </w:pPr>
            <w:r>
              <w:rPr>
                <w:lang w:val="en-US"/>
              </w:rPr>
              <w:t>0</w:t>
            </w:r>
          </w:p>
        </w:tc>
        <w:tc>
          <w:tcPr>
            <w:tcW w:w="810" w:type="pct"/>
          </w:tcPr>
          <w:p w14:paraId="14DD0B50" w14:textId="4CFCB528" w:rsidR="005051DD" w:rsidRPr="00AB4F07" w:rsidRDefault="005051DD" w:rsidP="00C5660B">
            <w:pPr>
              <w:spacing w:line="360" w:lineRule="auto"/>
              <w:jc w:val="right"/>
              <w:rPr>
                <w:lang w:val="en-US"/>
              </w:rPr>
            </w:pPr>
            <w:r>
              <w:rPr>
                <w:lang w:val="en-US"/>
              </w:rPr>
              <w:t>0</w:t>
            </w:r>
          </w:p>
        </w:tc>
        <w:tc>
          <w:tcPr>
            <w:tcW w:w="660" w:type="pct"/>
          </w:tcPr>
          <w:p w14:paraId="661B81E0" w14:textId="15BE9E9E" w:rsidR="005051DD" w:rsidRPr="00AB4F07" w:rsidRDefault="005051DD" w:rsidP="00C5660B">
            <w:pPr>
              <w:spacing w:line="360" w:lineRule="auto"/>
              <w:jc w:val="right"/>
              <w:rPr>
                <w:lang w:val="en-US"/>
              </w:rPr>
            </w:pPr>
            <w:r>
              <w:rPr>
                <w:lang w:val="en-US"/>
              </w:rPr>
              <w:t>5,860</w:t>
            </w:r>
          </w:p>
        </w:tc>
        <w:tc>
          <w:tcPr>
            <w:tcW w:w="659" w:type="pct"/>
          </w:tcPr>
          <w:p w14:paraId="40E0E504" w14:textId="4CD7DA21" w:rsidR="005051DD" w:rsidRPr="00AB4F07" w:rsidRDefault="005051DD" w:rsidP="00C5660B">
            <w:pPr>
              <w:spacing w:line="360" w:lineRule="auto"/>
              <w:jc w:val="right"/>
              <w:rPr>
                <w:lang w:val="en-US"/>
              </w:rPr>
            </w:pPr>
            <w:r>
              <w:rPr>
                <w:lang w:val="en-US"/>
              </w:rPr>
              <w:t>1,311</w:t>
            </w:r>
          </w:p>
        </w:tc>
      </w:tr>
      <w:tr w:rsidR="005051DD" w:rsidRPr="00AB4F07" w14:paraId="5D8A4D76" w14:textId="6797F283" w:rsidTr="00147A52">
        <w:trPr>
          <w:trHeight w:val="21"/>
        </w:trPr>
        <w:tc>
          <w:tcPr>
            <w:tcW w:w="973" w:type="pct"/>
            <w:shd w:val="clear" w:color="auto" w:fill="auto"/>
            <w:noWrap/>
            <w:vAlign w:val="center"/>
          </w:tcPr>
          <w:p w14:paraId="0942F8AA" w14:textId="0FD80FD0" w:rsidR="005051DD" w:rsidRDefault="005051DD" w:rsidP="00C5660B">
            <w:pPr>
              <w:spacing w:line="360" w:lineRule="auto"/>
              <w:rPr>
                <w:lang w:val="en-US"/>
              </w:rPr>
            </w:pPr>
            <w:r>
              <w:rPr>
                <w:lang w:val="en-US"/>
              </w:rPr>
              <w:t>Israel</w:t>
            </w:r>
          </w:p>
        </w:tc>
        <w:tc>
          <w:tcPr>
            <w:tcW w:w="1013" w:type="pct"/>
            <w:shd w:val="clear" w:color="auto" w:fill="auto"/>
            <w:noWrap/>
            <w:vAlign w:val="center"/>
          </w:tcPr>
          <w:p w14:paraId="694A3892" w14:textId="6EE360A6" w:rsidR="005051DD" w:rsidRPr="00AB4F07" w:rsidRDefault="005051DD" w:rsidP="00C5660B">
            <w:pPr>
              <w:spacing w:line="360" w:lineRule="auto"/>
              <w:jc w:val="right"/>
              <w:rPr>
                <w:lang w:val="en-US"/>
              </w:rPr>
            </w:pPr>
            <w:r>
              <w:rPr>
                <w:lang w:val="en-US"/>
              </w:rPr>
              <w:t>0</w:t>
            </w:r>
          </w:p>
        </w:tc>
        <w:tc>
          <w:tcPr>
            <w:tcW w:w="885" w:type="pct"/>
            <w:shd w:val="clear" w:color="auto" w:fill="auto"/>
            <w:noWrap/>
            <w:vAlign w:val="center"/>
          </w:tcPr>
          <w:p w14:paraId="5F691653" w14:textId="23FFA217" w:rsidR="005051DD" w:rsidRPr="00AB4F07" w:rsidRDefault="005051DD" w:rsidP="00C5660B">
            <w:pPr>
              <w:spacing w:line="360" w:lineRule="auto"/>
              <w:jc w:val="right"/>
              <w:rPr>
                <w:lang w:val="en-US"/>
              </w:rPr>
            </w:pPr>
            <w:r>
              <w:rPr>
                <w:lang w:val="en-US"/>
              </w:rPr>
              <w:t>0</w:t>
            </w:r>
          </w:p>
        </w:tc>
        <w:tc>
          <w:tcPr>
            <w:tcW w:w="810" w:type="pct"/>
          </w:tcPr>
          <w:p w14:paraId="65A3CA44" w14:textId="20FA017B" w:rsidR="005051DD" w:rsidRPr="00AB4F07" w:rsidRDefault="005051DD" w:rsidP="00C5660B">
            <w:pPr>
              <w:spacing w:line="360" w:lineRule="auto"/>
              <w:jc w:val="right"/>
              <w:rPr>
                <w:lang w:val="en-US"/>
              </w:rPr>
            </w:pPr>
            <w:r>
              <w:rPr>
                <w:lang w:val="en-US"/>
              </w:rPr>
              <w:t>0</w:t>
            </w:r>
          </w:p>
        </w:tc>
        <w:tc>
          <w:tcPr>
            <w:tcW w:w="660" w:type="pct"/>
          </w:tcPr>
          <w:p w14:paraId="198F01CD" w14:textId="32179D35" w:rsidR="005051DD" w:rsidRPr="00AB4F07" w:rsidRDefault="005051DD" w:rsidP="00C5660B">
            <w:pPr>
              <w:spacing w:line="360" w:lineRule="auto"/>
              <w:jc w:val="right"/>
              <w:rPr>
                <w:lang w:val="en-US"/>
              </w:rPr>
            </w:pPr>
            <w:r>
              <w:rPr>
                <w:lang w:val="en-US"/>
              </w:rPr>
              <w:t>4,900</w:t>
            </w:r>
          </w:p>
        </w:tc>
        <w:tc>
          <w:tcPr>
            <w:tcW w:w="659" w:type="pct"/>
          </w:tcPr>
          <w:p w14:paraId="43FF13EB" w14:textId="4EF6C5B5" w:rsidR="005051DD" w:rsidRPr="00AB4F07" w:rsidRDefault="005051DD" w:rsidP="00C5660B">
            <w:pPr>
              <w:spacing w:line="360" w:lineRule="auto"/>
              <w:jc w:val="right"/>
              <w:rPr>
                <w:lang w:val="en-US"/>
              </w:rPr>
            </w:pPr>
            <w:r>
              <w:rPr>
                <w:lang w:val="en-US"/>
              </w:rPr>
              <w:t>1,260</w:t>
            </w:r>
          </w:p>
        </w:tc>
      </w:tr>
      <w:tr w:rsidR="005051DD" w:rsidRPr="00AB4F07" w14:paraId="08E4E1A4" w14:textId="5C818358" w:rsidTr="00147A52">
        <w:trPr>
          <w:trHeight w:val="21"/>
        </w:trPr>
        <w:tc>
          <w:tcPr>
            <w:tcW w:w="973" w:type="pct"/>
            <w:shd w:val="clear" w:color="auto" w:fill="auto"/>
            <w:noWrap/>
            <w:vAlign w:val="center"/>
          </w:tcPr>
          <w:p w14:paraId="763A0D9E" w14:textId="7D3C152E" w:rsidR="005051DD" w:rsidRDefault="005051DD" w:rsidP="00C5660B">
            <w:pPr>
              <w:spacing w:line="360" w:lineRule="auto"/>
              <w:rPr>
                <w:lang w:val="en-US"/>
              </w:rPr>
            </w:pPr>
            <w:r>
              <w:rPr>
                <w:lang w:val="en-US"/>
              </w:rPr>
              <w:t>Rest of the world</w:t>
            </w:r>
          </w:p>
        </w:tc>
        <w:tc>
          <w:tcPr>
            <w:tcW w:w="1013" w:type="pct"/>
            <w:shd w:val="clear" w:color="auto" w:fill="auto"/>
            <w:noWrap/>
            <w:vAlign w:val="center"/>
          </w:tcPr>
          <w:p w14:paraId="2C295226" w14:textId="39353ECC" w:rsidR="005051DD" w:rsidRPr="00AB4F07" w:rsidRDefault="00147A52" w:rsidP="00C5660B">
            <w:pPr>
              <w:spacing w:line="360" w:lineRule="auto"/>
              <w:jc w:val="right"/>
              <w:rPr>
                <w:lang w:val="en-US"/>
              </w:rPr>
            </w:pPr>
            <w:r>
              <w:rPr>
                <w:lang w:val="en-US"/>
              </w:rPr>
              <w:t>214,731</w:t>
            </w:r>
          </w:p>
        </w:tc>
        <w:tc>
          <w:tcPr>
            <w:tcW w:w="885" w:type="pct"/>
            <w:shd w:val="clear" w:color="auto" w:fill="auto"/>
            <w:noWrap/>
            <w:vAlign w:val="center"/>
          </w:tcPr>
          <w:p w14:paraId="484136EC" w14:textId="05223D31" w:rsidR="005051DD" w:rsidRPr="00AB4F07" w:rsidRDefault="00147A52" w:rsidP="00C5660B">
            <w:pPr>
              <w:spacing w:line="360" w:lineRule="auto"/>
              <w:jc w:val="right"/>
              <w:rPr>
                <w:lang w:val="en-US"/>
              </w:rPr>
            </w:pPr>
            <w:r>
              <w:rPr>
                <w:lang w:val="en-US"/>
              </w:rPr>
              <w:t>63,972</w:t>
            </w:r>
          </w:p>
        </w:tc>
        <w:tc>
          <w:tcPr>
            <w:tcW w:w="810" w:type="pct"/>
          </w:tcPr>
          <w:p w14:paraId="52E226AD" w14:textId="0D92369A" w:rsidR="005051DD" w:rsidRPr="00AB4F07" w:rsidRDefault="00147A52" w:rsidP="00C5660B">
            <w:pPr>
              <w:spacing w:line="360" w:lineRule="auto"/>
              <w:jc w:val="right"/>
              <w:rPr>
                <w:lang w:val="en-US"/>
              </w:rPr>
            </w:pPr>
            <w:r>
              <w:rPr>
                <w:lang w:val="en-US"/>
              </w:rPr>
              <w:t>80,457</w:t>
            </w:r>
          </w:p>
        </w:tc>
        <w:tc>
          <w:tcPr>
            <w:tcW w:w="660" w:type="pct"/>
          </w:tcPr>
          <w:p w14:paraId="4EE98EF1" w14:textId="3D457575" w:rsidR="005051DD" w:rsidRPr="00AB4F07" w:rsidRDefault="00147A52" w:rsidP="00C5660B">
            <w:pPr>
              <w:spacing w:line="360" w:lineRule="auto"/>
              <w:jc w:val="right"/>
              <w:rPr>
                <w:lang w:val="en-US"/>
              </w:rPr>
            </w:pPr>
            <w:r>
              <w:rPr>
                <w:lang w:val="en-US"/>
              </w:rPr>
              <w:t>404,045</w:t>
            </w:r>
          </w:p>
        </w:tc>
        <w:tc>
          <w:tcPr>
            <w:tcW w:w="659" w:type="pct"/>
          </w:tcPr>
          <w:p w14:paraId="7CA66095" w14:textId="2CB7D63B" w:rsidR="005051DD" w:rsidRPr="00AB4F07" w:rsidRDefault="00147A52" w:rsidP="00C5660B">
            <w:pPr>
              <w:spacing w:line="360" w:lineRule="auto"/>
              <w:jc w:val="right"/>
              <w:rPr>
                <w:lang w:val="en-US"/>
              </w:rPr>
            </w:pPr>
            <w:r>
              <w:rPr>
                <w:lang w:val="en-US"/>
              </w:rPr>
              <w:t>180,845</w:t>
            </w:r>
          </w:p>
        </w:tc>
      </w:tr>
      <w:tr w:rsidR="005051DD" w:rsidRPr="00AB4F07" w14:paraId="16FEFCE1" w14:textId="4F384188" w:rsidTr="00147A52">
        <w:trPr>
          <w:trHeight w:val="21"/>
        </w:trPr>
        <w:tc>
          <w:tcPr>
            <w:tcW w:w="973" w:type="pct"/>
            <w:tcBorders>
              <w:top w:val="single" w:sz="4" w:space="0" w:color="auto"/>
            </w:tcBorders>
            <w:shd w:val="clear" w:color="auto" w:fill="auto"/>
            <w:noWrap/>
            <w:vAlign w:val="center"/>
            <w:hideMark/>
          </w:tcPr>
          <w:p w14:paraId="79FEEE3C" w14:textId="55235CB0" w:rsidR="005051DD" w:rsidRPr="00AB4F07" w:rsidRDefault="005051DD" w:rsidP="00C5660B">
            <w:pPr>
              <w:spacing w:line="360" w:lineRule="auto"/>
              <w:rPr>
                <w:lang w:val="en-US"/>
              </w:rPr>
            </w:pPr>
            <w:r>
              <w:rPr>
                <w:lang w:val="en-US"/>
              </w:rPr>
              <w:t xml:space="preserve">Total globally </w:t>
            </w:r>
          </w:p>
        </w:tc>
        <w:tc>
          <w:tcPr>
            <w:tcW w:w="1013" w:type="pct"/>
            <w:tcBorders>
              <w:top w:val="single" w:sz="4" w:space="0" w:color="auto"/>
            </w:tcBorders>
            <w:shd w:val="clear" w:color="auto" w:fill="auto"/>
            <w:noWrap/>
            <w:vAlign w:val="center"/>
          </w:tcPr>
          <w:p w14:paraId="44065CB2" w14:textId="01F9901F" w:rsidR="005051DD" w:rsidRPr="00AB4F07" w:rsidRDefault="005051DD" w:rsidP="00C5660B">
            <w:pPr>
              <w:spacing w:line="360" w:lineRule="auto"/>
              <w:jc w:val="right"/>
              <w:rPr>
                <w:lang w:val="en-US"/>
              </w:rPr>
            </w:pPr>
            <w:r>
              <w:rPr>
                <w:lang w:val="en-US"/>
              </w:rPr>
              <w:t>548,353</w:t>
            </w:r>
          </w:p>
        </w:tc>
        <w:tc>
          <w:tcPr>
            <w:tcW w:w="885" w:type="pct"/>
            <w:tcBorders>
              <w:top w:val="single" w:sz="4" w:space="0" w:color="auto"/>
            </w:tcBorders>
            <w:shd w:val="clear" w:color="auto" w:fill="auto"/>
            <w:noWrap/>
            <w:vAlign w:val="center"/>
          </w:tcPr>
          <w:p w14:paraId="431EFDE4" w14:textId="5E1AB852" w:rsidR="005051DD" w:rsidRPr="00AB4F07" w:rsidRDefault="005051DD" w:rsidP="00C5660B">
            <w:pPr>
              <w:spacing w:line="360" w:lineRule="auto"/>
              <w:jc w:val="right"/>
              <w:rPr>
                <w:lang w:val="en-US"/>
              </w:rPr>
            </w:pPr>
            <w:r>
              <w:rPr>
                <w:lang w:val="en-US"/>
              </w:rPr>
              <w:t>263,961</w:t>
            </w:r>
          </w:p>
        </w:tc>
        <w:tc>
          <w:tcPr>
            <w:tcW w:w="810" w:type="pct"/>
            <w:tcBorders>
              <w:top w:val="single" w:sz="4" w:space="0" w:color="auto"/>
            </w:tcBorders>
          </w:tcPr>
          <w:p w14:paraId="208C0F97" w14:textId="421E116F" w:rsidR="005051DD" w:rsidRPr="00AB4F07" w:rsidRDefault="005051DD" w:rsidP="00C5660B">
            <w:pPr>
              <w:spacing w:line="360" w:lineRule="auto"/>
              <w:jc w:val="right"/>
              <w:rPr>
                <w:lang w:val="en-US"/>
              </w:rPr>
            </w:pPr>
            <w:r>
              <w:rPr>
                <w:lang w:val="en-US"/>
              </w:rPr>
              <w:t>596,650</w:t>
            </w:r>
          </w:p>
        </w:tc>
        <w:tc>
          <w:tcPr>
            <w:tcW w:w="660" w:type="pct"/>
            <w:tcBorders>
              <w:top w:val="single" w:sz="4" w:space="0" w:color="auto"/>
            </w:tcBorders>
          </w:tcPr>
          <w:p w14:paraId="16755F1D" w14:textId="168FB288" w:rsidR="005051DD" w:rsidRPr="00AB4F07" w:rsidRDefault="005051DD" w:rsidP="00C5660B">
            <w:pPr>
              <w:spacing w:line="360" w:lineRule="auto"/>
              <w:jc w:val="right"/>
              <w:rPr>
                <w:lang w:val="en-US"/>
              </w:rPr>
            </w:pPr>
            <w:r>
              <w:rPr>
                <w:lang w:val="en-US"/>
              </w:rPr>
              <w:t>1,965,368</w:t>
            </w:r>
          </w:p>
        </w:tc>
        <w:tc>
          <w:tcPr>
            <w:tcW w:w="659" w:type="pct"/>
            <w:tcBorders>
              <w:top w:val="single" w:sz="4" w:space="0" w:color="auto"/>
            </w:tcBorders>
          </w:tcPr>
          <w:p w14:paraId="08D173AA" w14:textId="21C0D1C4" w:rsidR="005051DD" w:rsidRPr="00AB4F07" w:rsidRDefault="005051DD" w:rsidP="00C5660B">
            <w:pPr>
              <w:spacing w:line="360" w:lineRule="auto"/>
              <w:jc w:val="right"/>
              <w:rPr>
                <w:lang w:val="en-US"/>
              </w:rPr>
            </w:pPr>
            <w:r>
              <w:rPr>
                <w:lang w:val="en-US"/>
              </w:rPr>
              <w:t>931,646</w:t>
            </w:r>
          </w:p>
        </w:tc>
      </w:tr>
    </w:tbl>
    <w:p w14:paraId="456C779B" w14:textId="0F397CE3" w:rsidR="00C5660B" w:rsidRDefault="00DC42B0" w:rsidP="00C5660B">
      <w:pPr>
        <w:spacing w:line="360" w:lineRule="auto"/>
        <w:rPr>
          <w:lang w:val="en-US"/>
        </w:rPr>
      </w:pPr>
      <w:r>
        <w:rPr>
          <w:lang w:val="en-US"/>
        </w:rPr>
        <w:t>Source: Coalswarm</w:t>
      </w:r>
      <w:r w:rsidR="0080432E">
        <w:rPr>
          <w:lang w:val="en-US"/>
        </w:rPr>
        <w:t>, Sierra Club, and Greenpeace</w:t>
      </w:r>
      <w:r>
        <w:rPr>
          <w:lang w:val="en-US"/>
        </w:rPr>
        <w:t xml:space="preserve"> </w:t>
      </w:r>
      <w:r>
        <w:rPr>
          <w:lang w:val="en-US"/>
        </w:rPr>
        <w:fldChar w:fldCharType="begin"/>
      </w:r>
      <w:r w:rsidR="00C5660B">
        <w:rPr>
          <w:lang w:val="en-US"/>
        </w:rPr>
        <w:instrText xml:space="preserve"> ADDIN ZOTERO_ITEM CSL_CITATION {"citationID":"lOcXEDNX","properties":{"formattedCitation":"(2017)","plainCitation":"(2017)"},"citationItems":[{"id":9852,"uris":["http://zotero.org/groups/75320/items/BWBBZ5ST"],"uri":["http://zotero.org/groups/75320/items/BWBBZ5ST"],"itemData":{"id":9852,"type":"report","title":"Coal Plants by Country (MW)","collection-title":"Global Coal Plant Tracker","genre":"Summary Statistics","URL":"http://endcoal.org/wp-content/uploads/2017/07/PDFs-for-GCPT-July-2017-Countries-MW.pdf","author":[{"family":"Coalswarm","given":""},{"family":"Sierra Club","given":""},{"family":"Greenpeace","given":""}],"issued":{"date-parts":[["2017",7]]},"accessed":{"date-parts":[["2017",8,10]]}},"suppress-author":true}],"schema":"https://github.com/citation-style-language/schema/raw/master/csl-citation.json"} </w:instrText>
      </w:r>
      <w:r>
        <w:rPr>
          <w:lang w:val="en-US"/>
        </w:rPr>
        <w:fldChar w:fldCharType="separate"/>
      </w:r>
      <w:r w:rsidRPr="00D416A8">
        <w:rPr>
          <w:rFonts w:cs="Arial"/>
          <w:lang w:val="en-US"/>
        </w:rPr>
        <w:t>(2017)</w:t>
      </w:r>
      <w:r>
        <w:rPr>
          <w:lang w:val="en-US"/>
        </w:rPr>
        <w:fldChar w:fldCharType="end"/>
      </w:r>
      <w:r>
        <w:rPr>
          <w:lang w:val="en-US"/>
        </w:rPr>
        <w:t>.</w:t>
      </w:r>
    </w:p>
    <w:p w14:paraId="2B78D89F" w14:textId="77777777" w:rsidR="00C5660B" w:rsidRDefault="00C5660B">
      <w:pPr>
        <w:rPr>
          <w:lang w:val="en-US"/>
        </w:rPr>
      </w:pPr>
      <w:r>
        <w:rPr>
          <w:lang w:val="en-US"/>
        </w:rPr>
        <w:br w:type="page"/>
      </w:r>
    </w:p>
    <w:p w14:paraId="7FAEA8E1" w14:textId="77777777" w:rsidR="005051DD" w:rsidRPr="00DC42B0" w:rsidRDefault="005051DD" w:rsidP="00C5660B">
      <w:pPr>
        <w:pStyle w:val="berschrift1"/>
        <w:rPr>
          <w:lang w:val="en-US"/>
        </w:rPr>
      </w:pPr>
      <w:bookmarkStart w:id="12" w:name="_Toc465007432"/>
      <w:bookmarkStart w:id="13" w:name="_Toc465007433"/>
      <w:bookmarkStart w:id="14" w:name="_Toc465007434"/>
      <w:bookmarkStart w:id="15" w:name="_Toc465007435"/>
      <w:bookmarkStart w:id="16" w:name="_Toc455714859"/>
      <w:bookmarkStart w:id="17" w:name="_Toc485403602"/>
      <w:bookmarkStart w:id="18" w:name="_Toc455714861"/>
      <w:bookmarkStart w:id="19" w:name="_Toc485403604"/>
      <w:bookmarkStart w:id="20" w:name="_Toc448140748"/>
      <w:bookmarkStart w:id="21" w:name="_Toc485403596"/>
      <w:bookmarkStart w:id="22" w:name="_Toc448140751"/>
      <w:bookmarkStart w:id="23" w:name="_Ref447196370"/>
      <w:bookmarkStart w:id="24" w:name="_Toc448140752"/>
      <w:bookmarkEnd w:id="12"/>
      <w:bookmarkEnd w:id="13"/>
      <w:bookmarkEnd w:id="14"/>
      <w:bookmarkEnd w:id="15"/>
      <w:r w:rsidRPr="00DC42B0">
        <w:rPr>
          <w:lang w:val="en-US"/>
        </w:rPr>
        <w:lastRenderedPageBreak/>
        <w:t>China</w:t>
      </w:r>
    </w:p>
    <w:p w14:paraId="6A91ADE1" w14:textId="5D5306E3" w:rsidR="005051DD" w:rsidRDefault="005051DD" w:rsidP="00C5660B">
      <w:pPr>
        <w:spacing w:line="360" w:lineRule="auto"/>
        <w:rPr>
          <w:lang w:val="en-US"/>
        </w:rPr>
      </w:pPr>
      <w:r>
        <w:rPr>
          <w:lang w:val="en-US"/>
        </w:rPr>
        <w:t>For over a decade up until recently, t</w:t>
      </w:r>
      <w:r w:rsidRPr="00955D83">
        <w:rPr>
          <w:lang w:val="en-US"/>
        </w:rPr>
        <w:t>he</w:t>
      </w:r>
      <w:r>
        <w:rPr>
          <w:lang w:val="en-US"/>
        </w:rPr>
        <w:t xml:space="preserve"> narrative of China’s steam coal demand has been one of continual, rapid growth. As a result, China was responsible for over half of the world’s steam coal consumption or </w:t>
      </w:r>
      <w:r w:rsidRPr="00125923">
        <w:rPr>
          <w:lang w:val="en-US"/>
        </w:rPr>
        <w:t>3</w:t>
      </w:r>
      <w:r w:rsidR="00436851">
        <w:rPr>
          <w:lang w:val="en-US"/>
        </w:rPr>
        <w:t>205</w:t>
      </w:r>
      <w:r>
        <w:rPr>
          <w:lang w:val="en-US"/>
        </w:rPr>
        <w:t xml:space="preserve"> Mt in 201</w:t>
      </w:r>
      <w:r w:rsidR="00436851">
        <w:rPr>
          <w:lang w:val="en-US"/>
        </w:rPr>
        <w:t>4</w:t>
      </w:r>
      <w:r>
        <w:rPr>
          <w:lang w:val="en-US"/>
        </w:rPr>
        <w:t>, and estimated</w:t>
      </w:r>
      <w:r w:rsidRPr="00125923">
        <w:rPr>
          <w:lang w:val="en-US"/>
        </w:rPr>
        <w:t xml:space="preserve"> </w:t>
      </w:r>
      <w:r>
        <w:rPr>
          <w:lang w:val="en-US"/>
        </w:rPr>
        <w:t>3</w:t>
      </w:r>
      <w:r w:rsidR="00436851">
        <w:rPr>
          <w:lang w:val="en-US"/>
        </w:rPr>
        <w:t>094</w:t>
      </w:r>
      <w:r>
        <w:rPr>
          <w:lang w:val="en-US"/>
        </w:rPr>
        <w:t xml:space="preserve"> Mt in 201</w:t>
      </w:r>
      <w:r w:rsidR="00436851">
        <w:rPr>
          <w:lang w:val="en-US"/>
        </w:rPr>
        <w:t>5</w:t>
      </w:r>
      <w:r>
        <w:rPr>
          <w:lang w:val="en-US"/>
        </w:rPr>
        <w:t xml:space="preserve"> </w:t>
      </w:r>
      <w:r>
        <w:rPr>
          <w:lang w:val="en-US"/>
        </w:rPr>
        <w:fldChar w:fldCharType="begin"/>
      </w:r>
      <w:r w:rsidR="00C5660B">
        <w:rPr>
          <w:lang w:val="en-US"/>
        </w:rPr>
        <w:instrText xml:space="preserve"> ADDIN ZOTERO_ITEM CSL_CITATION {"citationID":"iOtg7lGN","properties":{"formattedCitation":"(IEA/OECD 2016b, xviii)","plainCitation":"(IEA/OECD 2016b, xviii)"},"citationItems":[{"id":9793,"uris":["http://zotero.org/groups/381590/items/23U6XR9T"],"uri":["http://zotero.org/groups/381590/items/23U6XR9T"],"itemData":{"id":9793,"type":"book","title":"Coal Information 2016","collection-title":"Coal Information","publisher":"International Energy Agency, OECD Publishing","publisher-place":"Paris, France","source":"CrossRef","event-place":"Paris, France","URL":"http://www.oecd-ilibrary.org/energy/coal-information-2016_coal-2016-en","ISBN":"978-92-64-25863-1","language":"en","author":[{"literal":"IEA/OECD"}],"issued":{"date-parts":[["2016",8]]},"accessed":{"date-parts":[["2015",9,10]]}},"locator":"xviii"}],"schema":"https://github.com/citation-style-language/schema/raw/master/csl-citation.json"} </w:instrText>
      </w:r>
      <w:r>
        <w:rPr>
          <w:lang w:val="en-US"/>
        </w:rPr>
        <w:fldChar w:fldCharType="separate"/>
      </w:r>
      <w:r w:rsidR="00AE41A9" w:rsidRPr="00AE41A9">
        <w:rPr>
          <w:rFonts w:cs="Arial"/>
          <w:lang w:val="en-US"/>
        </w:rPr>
        <w:t>(IEA/OECD 2016b, xviii)</w:t>
      </w:r>
      <w:r>
        <w:rPr>
          <w:lang w:val="en-US"/>
        </w:rPr>
        <w:fldChar w:fldCharType="end"/>
      </w:r>
      <w:r>
        <w:rPr>
          <w:lang w:val="en-US"/>
        </w:rPr>
        <w:t>. The rapid growth in steam coal demand was primarily due to a large increase in</w:t>
      </w:r>
      <w:r w:rsidRPr="009E72E0">
        <w:rPr>
          <w:lang w:val="en-US"/>
        </w:rPr>
        <w:t xml:space="preserve"> power </w:t>
      </w:r>
      <w:r>
        <w:rPr>
          <w:lang w:val="en-US"/>
        </w:rPr>
        <w:t xml:space="preserve">demand over the past decade; </w:t>
      </w:r>
      <w:r w:rsidR="00781468">
        <w:rPr>
          <w:lang w:val="en-US"/>
        </w:rPr>
        <w:t xml:space="preserve">since 2005, however, the share of coal in electricity generation started shrinking slowly reaching 73% </w:t>
      </w:r>
      <w:r>
        <w:rPr>
          <w:lang w:val="en-US"/>
        </w:rPr>
        <w:t>in</w:t>
      </w:r>
      <w:r w:rsidR="00781468">
        <w:rPr>
          <w:lang w:val="en-US"/>
        </w:rPr>
        <w:t xml:space="preserve"> 2014</w:t>
      </w:r>
      <w:r>
        <w:rPr>
          <w:lang w:val="en-US"/>
        </w:rPr>
        <w:t xml:space="preserve"> </w:t>
      </w:r>
      <w:r>
        <w:rPr>
          <w:lang w:val="en-US"/>
        </w:rPr>
        <w:fldChar w:fldCharType="begin"/>
      </w:r>
      <w:r w:rsidR="00C5660B">
        <w:rPr>
          <w:lang w:val="en-US"/>
        </w:rPr>
        <w:instrText xml:space="preserve"> ADDIN ZOTERO_ITEM CSL_CITATION {"citationID":"lvkS4CND","properties":{"formattedCitation":"(IEA/OECD 2016c, III.64)","plainCitation":"(IEA/OECD 2016c, III.64)"},"citationItems":[{"id":9811,"uris":["http://zotero.org/groups/381590/items/GTNM5257"],"uri":["http://zotero.org/groups/381590/items/GTNM5257"],"itemData":{"id":9811,"type":"book","title":"World Energy Balances 2016","collection-title":"World Energy Balances","publisher":"International Energy Agency, OECD Publishing","publisher-place":"Paris, France","source":"CrossRef","event-place":"Paris, France","URL":"http://www.oecd-ilibrary.org/energy/world-energy-balances-2016_9789264263116-en","ISBN":"978-92-64-26158-7","note":"DOI: 10.1787/9789264263116-en","language":"en","author":[{"literal":"IEA/OECD"}],"issued":{"date-parts":[["2016",8,29]]},"accessed":{"date-parts":[["2017",8,10]]}},"locator":"III.64"}],"schema":"https://github.com/citation-style-language/schema/raw/master/csl-citation.json"} </w:instrText>
      </w:r>
      <w:r>
        <w:rPr>
          <w:lang w:val="en-US"/>
        </w:rPr>
        <w:fldChar w:fldCharType="separate"/>
      </w:r>
      <w:r w:rsidR="00AE41A9" w:rsidRPr="00AE41A9">
        <w:rPr>
          <w:rFonts w:cs="Arial"/>
          <w:lang w:val="en-US"/>
        </w:rPr>
        <w:t>(IEA/OECD 2016c, III.64)</w:t>
      </w:r>
      <w:r>
        <w:rPr>
          <w:lang w:val="en-US"/>
        </w:rPr>
        <w:fldChar w:fldCharType="end"/>
      </w:r>
      <w:r w:rsidRPr="005D5643">
        <w:rPr>
          <w:lang w:val="en-US"/>
        </w:rPr>
        <w:t>.</w:t>
      </w:r>
      <w:r>
        <w:rPr>
          <w:lang w:val="en-US"/>
        </w:rPr>
        <w:t xml:space="preserve"> China is also the world’s largest coal producer, supplying almost exclusively its own demand. The main coal deposits are located in the interior provinces of Shanxi, </w:t>
      </w:r>
      <w:r w:rsidRPr="00F05E73">
        <w:rPr>
          <w:lang w:val="en-US"/>
        </w:rPr>
        <w:t>Inner Mong</w:t>
      </w:r>
      <w:r>
        <w:rPr>
          <w:lang w:val="en-US"/>
        </w:rPr>
        <w:t xml:space="preserve">olia, </w:t>
      </w:r>
      <w:r w:rsidRPr="007653C9">
        <w:rPr>
          <w:lang w:val="en-US"/>
        </w:rPr>
        <w:t>Xinjiang</w:t>
      </w:r>
      <w:r>
        <w:rPr>
          <w:lang w:val="en-US"/>
        </w:rPr>
        <w:t xml:space="preserve">, Shaanxi and Henan; whereas demand is concentrated in coastal regions, where </w:t>
      </w:r>
      <w:r w:rsidRPr="00F05E73">
        <w:rPr>
          <w:lang w:val="en-US"/>
        </w:rPr>
        <w:t xml:space="preserve">coal deposits </w:t>
      </w:r>
      <w:r>
        <w:rPr>
          <w:lang w:val="en-US"/>
        </w:rPr>
        <w:t xml:space="preserve">are small and tend to have high mining costs and poor </w:t>
      </w:r>
      <w:r w:rsidRPr="00F05E73">
        <w:rPr>
          <w:lang w:val="en-US"/>
        </w:rPr>
        <w:t>quality</w:t>
      </w:r>
      <w:r>
        <w:rPr>
          <w:lang w:val="en-US"/>
        </w:rPr>
        <w:t xml:space="preserve"> </w:t>
      </w:r>
      <w:r w:rsidRPr="006D7920">
        <w:rPr>
          <w:lang w:val="en-US"/>
        </w:rPr>
        <w:fldChar w:fldCharType="begin"/>
      </w:r>
      <w:r w:rsidR="00AD44CB">
        <w:rPr>
          <w:lang w:val="en-US"/>
        </w:rPr>
        <w:instrText xml:space="preserve"> ADDIN ZOTERO_ITEM CSL_CITATION {"citationID":"C98AOGYQ","properties":{"formattedCitation":"{\\rtf (C. Wang and Ducruet 2014, 4\\uc0\\u8211{}5)}","plainCitation":"(C. Wang and Ducruet 2014, 4–5)"},"citationItems":[{"id":115,"uris":["http://zotero.org/users/2583050/items/UE3D48PM"],"uri":["http://zotero.org/users/2583050/items/UE3D48PM"],"itemData":{"id":115,"type":"article-journal","title":"Transport corridors and regional balance in China: the case of coal trade and logistics","container-title":"Journal of Transport Geography","collection-title":"Changing Landscapes of Transport and Logistics in China","page":"3-16","volume":"40","source":"ScienceDirect","abstract":"Coal plays a vital role in the socio-economic development of China. Yet, the spatial mismatch between production centers (inland Northwest) and consumption centers (coastal region) within China fostered the emergence of dedicated coal transport corridors with limited alternatives. Serious problems of energy shortage and power rationing have already affected southeastern China. At the same time, enormous interregional coal transfers face a lack of transport capacity along the transport system. Based on first-hand statistics, a disaggregated analysis of coal distribution patterns since the late 1970s provides novel evidences about the local effects of macroscopic trends, such as the shift from dominant exports to dominant imports in terms of changing traffic concentration levels and distribution patterns among routes and ports. The spatial evolution of coal distribution is also discussed in terms of related industry linkages and local influences, coal trade policies and market pricing, port system evolution, and transport network planning. The paper also discusses possible improvements of the current situation through enhancing multimodal transport based on a review of current policies.","DOI":"10.1016/j.jtrangeo.2014.08.009","ISSN":"0966-6923","shortTitle":"Transport corridors and regional balance in China","journalAbbreviation":"Journal of Transport Geography","author":[{"family":"Wang","given":"Chengjin"},{"family":"Ducruet","given":"César"}],"issued":{"date-parts":[["2014",10]]}},"locator":"4-5"}],"schema":"https://github.com/citation-style-language/schema/raw/master/csl-citation.json"} </w:instrText>
      </w:r>
      <w:r w:rsidRPr="006D7920">
        <w:rPr>
          <w:lang w:val="en-US"/>
        </w:rPr>
        <w:fldChar w:fldCharType="separate"/>
      </w:r>
      <w:r w:rsidR="00AD44CB" w:rsidRPr="00C5660B">
        <w:rPr>
          <w:rFonts w:cs="Arial"/>
          <w:szCs w:val="24"/>
          <w:lang w:val="en-US"/>
        </w:rPr>
        <w:t>(C. Wang and Ducruet 2014, 4–5)</w:t>
      </w:r>
      <w:r w:rsidRPr="006D7920">
        <w:rPr>
          <w:lang w:val="en-US"/>
        </w:rPr>
        <w:fldChar w:fldCharType="end"/>
      </w:r>
      <w:r>
        <w:rPr>
          <w:lang w:val="en-US"/>
        </w:rPr>
        <w:t>.</w:t>
      </w:r>
    </w:p>
    <w:p w14:paraId="71C89163" w14:textId="364C1B7C" w:rsidR="005051DD" w:rsidRDefault="005051DD" w:rsidP="00C5660B">
      <w:pPr>
        <w:spacing w:line="360" w:lineRule="auto"/>
        <w:rPr>
          <w:lang w:val="en-US"/>
        </w:rPr>
      </w:pPr>
      <w:r>
        <w:rPr>
          <w:lang w:val="en-US"/>
        </w:rPr>
        <w:t xml:space="preserve">While </w:t>
      </w:r>
      <w:r w:rsidRPr="0097383D">
        <w:rPr>
          <w:lang w:val="en-US"/>
        </w:rPr>
        <w:t xml:space="preserve">China’s steam coal demand </w:t>
      </w:r>
      <w:proofErr w:type="gramStart"/>
      <w:r w:rsidRPr="0097383D">
        <w:rPr>
          <w:lang w:val="en-US"/>
        </w:rPr>
        <w:t>is primarily met</w:t>
      </w:r>
      <w:proofErr w:type="gramEnd"/>
      <w:r w:rsidRPr="0097383D">
        <w:rPr>
          <w:lang w:val="en-US"/>
        </w:rPr>
        <w:t xml:space="preserve"> by production from its own coal reserves, </w:t>
      </w:r>
      <w:r>
        <w:rPr>
          <w:lang w:val="en-US"/>
        </w:rPr>
        <w:t xml:space="preserve">it </w:t>
      </w:r>
      <w:r w:rsidR="00436851">
        <w:rPr>
          <w:lang w:val="en-US"/>
        </w:rPr>
        <w:t>was</w:t>
      </w:r>
      <w:r>
        <w:rPr>
          <w:lang w:val="en-US"/>
        </w:rPr>
        <w:t xml:space="preserve"> still the largest importer of coal on the international market</w:t>
      </w:r>
      <w:r w:rsidR="00436851">
        <w:rPr>
          <w:lang w:val="en-US"/>
        </w:rPr>
        <w:t xml:space="preserve"> in 2014 with 292</w:t>
      </w:r>
      <w:r>
        <w:rPr>
          <w:lang w:val="en-US"/>
        </w:rPr>
        <w:t xml:space="preserve"> Mt</w:t>
      </w:r>
      <w:r w:rsidRPr="0097383D">
        <w:rPr>
          <w:lang w:val="en-US"/>
        </w:rPr>
        <w:t xml:space="preserve"> of steam coal</w:t>
      </w:r>
      <w:r w:rsidR="00436851">
        <w:rPr>
          <w:lang w:val="en-US"/>
        </w:rPr>
        <w:t>. This</w:t>
      </w:r>
      <w:r>
        <w:rPr>
          <w:lang w:val="en-US"/>
        </w:rPr>
        <w:t xml:space="preserve"> represent</w:t>
      </w:r>
      <w:r w:rsidR="00436851">
        <w:rPr>
          <w:lang w:val="en-US"/>
        </w:rPr>
        <w:t>s</w:t>
      </w:r>
      <w:r>
        <w:rPr>
          <w:lang w:val="en-US"/>
        </w:rPr>
        <w:t xml:space="preserve"> about 7% </w:t>
      </w:r>
      <w:r w:rsidRPr="0097383D">
        <w:rPr>
          <w:lang w:val="en-US"/>
        </w:rPr>
        <w:t>of</w:t>
      </w:r>
      <w:r>
        <w:rPr>
          <w:lang w:val="en-US"/>
        </w:rPr>
        <w:t xml:space="preserve"> domestic</w:t>
      </w:r>
      <w:r w:rsidRPr="0097383D">
        <w:rPr>
          <w:lang w:val="en-US"/>
        </w:rPr>
        <w:t xml:space="preserve"> consumption (but constituting about 22</w:t>
      </w:r>
      <w:r>
        <w:rPr>
          <w:lang w:val="en-US"/>
        </w:rPr>
        <w:t xml:space="preserve">% </w:t>
      </w:r>
      <w:r w:rsidRPr="0097383D">
        <w:rPr>
          <w:lang w:val="en-US"/>
        </w:rPr>
        <w:t>of total global steam coal trade)</w:t>
      </w:r>
      <w:r w:rsidR="00436851">
        <w:rPr>
          <w:lang w:val="en-US"/>
        </w:rPr>
        <w:t xml:space="preserve">. Estimates for 2015, however, observe a strong reduction to 204 Mt of coal imports which is slightly below India´s import figures of 222 Mt. </w:t>
      </w:r>
      <w:r w:rsidR="00436851">
        <w:rPr>
          <w:lang w:val="en-US"/>
        </w:rPr>
        <w:fldChar w:fldCharType="begin"/>
      </w:r>
      <w:r w:rsidR="00C5660B">
        <w:rPr>
          <w:lang w:val="en-US"/>
        </w:rPr>
        <w:instrText xml:space="preserve"> ADDIN ZOTERO_ITEM CSL_CITATION {"citationID":"uE6X2wET","properties":{"formattedCitation":"(IEA/OECD 2016b, xv)","plainCitation":"(IEA/OECD 2016b, xv)"},"citationItems":[{"id":9793,"uris":["http://zotero.org/groups/381590/items/23U6XR9T"],"uri":["http://zotero.org/groups/381590/items/23U6XR9T"],"itemData":{"id":9793,"type":"book","title":"Coal Information 2016","collection-title":"Coal Information","publisher":"International Energy Agency, OECD Publishing","publisher-place":"Paris, France","source":"CrossRef","event-place":"Paris, France","URL":"http://www.oecd-ilibrary.org/energy/coal-information-2016_coal-2016-en","ISBN":"978-92-64-25863-1","language":"en","author":[{"literal":"IEA/OECD"}],"issued":{"date-parts":[["2016",8]]},"accessed":{"date-parts":[["2015",9,10]]}},"locator":"xv"}],"schema":"https://github.com/citation-style-language/schema/raw/master/csl-citation.json"} </w:instrText>
      </w:r>
      <w:r w:rsidR="00436851">
        <w:rPr>
          <w:lang w:val="en-US"/>
        </w:rPr>
        <w:fldChar w:fldCharType="separate"/>
      </w:r>
      <w:r w:rsidR="00AE41A9" w:rsidRPr="00AE41A9">
        <w:rPr>
          <w:rFonts w:cs="Arial"/>
          <w:lang w:val="en-US"/>
        </w:rPr>
        <w:t>(IEA/OECD 2016b, xv)</w:t>
      </w:r>
      <w:r w:rsidR="00436851">
        <w:rPr>
          <w:lang w:val="en-US"/>
        </w:rPr>
        <w:fldChar w:fldCharType="end"/>
      </w:r>
      <w:r w:rsidR="00436851">
        <w:rPr>
          <w:lang w:val="en-US"/>
        </w:rPr>
        <w:t xml:space="preserve"> </w:t>
      </w:r>
      <w:r>
        <w:rPr>
          <w:lang w:val="en-US"/>
        </w:rPr>
        <w:t xml:space="preserve">The geographical mismatch between supply and demand means that domestically-produced coal has high </w:t>
      </w:r>
      <w:r w:rsidRPr="006D7920">
        <w:rPr>
          <w:lang w:val="en-US"/>
        </w:rPr>
        <w:t>associated transport costs.</w:t>
      </w:r>
      <w:r>
        <w:rPr>
          <w:lang w:val="en-US"/>
        </w:rPr>
        <w:t xml:space="preserve"> </w:t>
      </w:r>
      <w:proofErr w:type="gramStart"/>
      <w:r w:rsidRPr="00CD0EDE">
        <w:rPr>
          <w:lang w:val="en-US"/>
        </w:rPr>
        <w:t>60</w:t>
      </w:r>
      <w:r>
        <w:rPr>
          <w:lang w:val="en-US"/>
        </w:rPr>
        <w:t>%</w:t>
      </w:r>
      <w:proofErr w:type="gramEnd"/>
      <w:r w:rsidRPr="00CD0EDE">
        <w:rPr>
          <w:lang w:val="en-US"/>
        </w:rPr>
        <w:t xml:space="preserve"> of China’s coal production is transported by railway, along with 30</w:t>
      </w:r>
      <w:r>
        <w:rPr>
          <w:lang w:val="en-US"/>
        </w:rPr>
        <w:t xml:space="preserve">% </w:t>
      </w:r>
      <w:r w:rsidRPr="00CD0EDE">
        <w:rPr>
          <w:lang w:val="en-US"/>
        </w:rPr>
        <w:t xml:space="preserve">by water and the remainder by road. In the past, insufficient rail and shipping capacity has resulted in congestion and supply bottlenecks </w:t>
      </w:r>
      <w:r w:rsidRPr="00CD0EDE">
        <w:rPr>
          <w:lang w:val="en-US"/>
        </w:rPr>
        <w:fldChar w:fldCharType="begin"/>
      </w:r>
      <w:r w:rsidR="00AD44CB">
        <w:rPr>
          <w:lang w:val="en-US"/>
        </w:rPr>
        <w:instrText xml:space="preserve"> ADDIN ZOTERO_ITEM CSL_CITATION {"citationID":"voGxkbkp","properties":{"formattedCitation":"(C. Wang and Ducruet 2014)","plainCitation":"(C. Wang and Ducruet 2014)"},"citationItems":[{"id":115,"uris":["http://zotero.org/users/2583050/items/UE3D48PM"],"uri":["http://zotero.org/users/2583050/items/UE3D48PM"],"itemData":{"id":115,"type":"article-journal","title":"Transport corridors and regional balance in China: the case of coal trade and logistics","container-title":"Journal of Transport Geography","collection-title":"Changing Landscapes of Transport and Logistics in China","page":"3-16","volume":"40","source":"ScienceDirect","abstract":"Coal plays a vital role in the socio-economic development of China. Yet, the spatial mismatch between production centers (inland Northwest) and consumption centers (coastal region) within China fostered the emergence of dedicated coal transport corridors with limited alternatives. Serious problems of energy shortage and power rationing have already affected southeastern China. At the same time, enormous interregional coal transfers face a lack of transport capacity along the transport system. Based on first-hand statistics, a disaggregated analysis of coal distribution patterns since the late 1970s provides novel evidences about the local effects of macroscopic trends, such as the shift from dominant exports to dominant imports in terms of changing traffic concentration levels and distribution patterns among routes and ports. The spatial evolution of coal distribution is also discussed in terms of related industry linkages and local influences, coal trade policies and market pricing, port system evolution, and transport network planning. The paper also discusses possible improvements of the current situation through enhancing multimodal transport based on a review of current policies.","DOI":"10.1016/j.jtrangeo.2014.08.009","ISSN":"0966-6923","shortTitle":"Transport corridors and regional balance in China","journalAbbreviation":"Journal of Transport Geography","author":[{"family":"Wang","given":"Chengjin"},{"family":"Ducruet","given":"César"}],"issued":{"date-parts":[["2014",10]]}}}],"schema":"https://github.com/citation-style-language/schema/raw/master/csl-citation.json"} </w:instrText>
      </w:r>
      <w:r w:rsidRPr="00CD0EDE">
        <w:rPr>
          <w:lang w:val="en-US"/>
        </w:rPr>
        <w:fldChar w:fldCharType="separate"/>
      </w:r>
      <w:r w:rsidR="00AD44CB" w:rsidRPr="00333C94">
        <w:rPr>
          <w:rFonts w:cs="Arial"/>
          <w:lang w:val="en-US"/>
        </w:rPr>
        <w:t>(C. Wang and Ducruet 2014)</w:t>
      </w:r>
      <w:r w:rsidRPr="00CD0EDE">
        <w:rPr>
          <w:lang w:val="en-US"/>
        </w:rPr>
        <w:fldChar w:fldCharType="end"/>
      </w:r>
      <w:r w:rsidRPr="00CD0EDE">
        <w:rPr>
          <w:lang w:val="en-US"/>
        </w:rPr>
        <w:t xml:space="preserve">. </w:t>
      </w:r>
      <w:r>
        <w:rPr>
          <w:lang w:val="en-US"/>
        </w:rPr>
        <w:t>Therefore,</w:t>
      </w:r>
      <w:r w:rsidRPr="005D5643">
        <w:rPr>
          <w:lang w:val="en-US"/>
        </w:rPr>
        <w:t xml:space="preserve"> </w:t>
      </w:r>
      <w:r>
        <w:rPr>
          <w:lang w:val="en-US"/>
        </w:rPr>
        <w:t xml:space="preserve">the </w:t>
      </w:r>
      <w:r w:rsidRPr="005D5643">
        <w:rPr>
          <w:lang w:val="en-US"/>
        </w:rPr>
        <w:t xml:space="preserve">rationale for importing </w:t>
      </w:r>
      <w:r>
        <w:rPr>
          <w:lang w:val="en-US"/>
        </w:rPr>
        <w:t xml:space="preserve">steam </w:t>
      </w:r>
      <w:r w:rsidRPr="005D5643">
        <w:rPr>
          <w:lang w:val="en-US"/>
        </w:rPr>
        <w:t xml:space="preserve">coal is </w:t>
      </w:r>
      <w:r>
        <w:rPr>
          <w:lang w:val="en-US"/>
        </w:rPr>
        <w:t xml:space="preserve">largely </w:t>
      </w:r>
      <w:r w:rsidRPr="005D5643">
        <w:rPr>
          <w:lang w:val="en-US"/>
        </w:rPr>
        <w:t>one of cost-minimization, rather than domestic supply shortages.</w:t>
      </w:r>
      <w:r>
        <w:rPr>
          <w:lang w:val="en-US"/>
        </w:rPr>
        <w:t xml:space="preserve"> </w:t>
      </w:r>
      <w:r w:rsidRPr="005D5643">
        <w:rPr>
          <w:lang w:val="en-US"/>
        </w:rPr>
        <w:t>In a situation termed the “coal-power conflict”, liberalization of the coal sector has caused domest</w:t>
      </w:r>
      <w:r w:rsidRPr="0097383D">
        <w:rPr>
          <w:lang w:val="en-US"/>
        </w:rPr>
        <w:t xml:space="preserve">ic coal prices to increase, to the extent that imported coal is sometimes more affordable for power generators (for whom the price of </w:t>
      </w:r>
      <w:r w:rsidR="00D416A8">
        <w:rPr>
          <w:lang w:val="en-US"/>
        </w:rPr>
        <w:t>electricity is still government-</w:t>
      </w:r>
      <w:r w:rsidRPr="0097383D">
        <w:rPr>
          <w:lang w:val="en-US"/>
        </w:rPr>
        <w:t>controlled)</w:t>
      </w:r>
      <w:r>
        <w:rPr>
          <w:lang w:val="en-US"/>
        </w:rPr>
        <w:t xml:space="preserve"> </w:t>
      </w:r>
      <w:r>
        <w:rPr>
          <w:lang w:val="en-US"/>
        </w:rPr>
        <w:fldChar w:fldCharType="begin"/>
      </w:r>
      <w:r>
        <w:rPr>
          <w:lang w:val="en-US"/>
        </w:rPr>
        <w:instrText xml:space="preserve"> ADDIN ZOTERO_ITEM CSL_CITATION {"citationID":"pXPNvCGR","properties":{"formattedCitation":"{\\rtf (Rui, Morse, and He 2015, 81\\uc0\\u8211{}84)}","plainCitation":"(Rui, Morse, and He 2015, 81–84)"},"citationItems":[{"id":258,"uris":["http://zotero.org/users/2583050/items/HJUB3F7E"],"uri":["http://zotero.org/users/2583050/items/HJUB3F7E"],"itemData":{"id":258,"type":"chapter","title":"Developing large coal-power bases in China","container-title":"The Global Coal Market: Supplying the Major Fuel for Emerging Economies","publisher":"Cambridge University Press","source":"Google Books","abstract":"Coal has been the world's fastest-growing energy source in absolute terms for over a decade. Coal also emits more CO2 than any other fossil fuel and contributes to serious air pollution problems in many regions of the world. If we hope to satisfy the demand for affordable energy in emerging economies while protecting the environment, we need to develop a keen understanding of the market that supplies coal. This book offers an in-depth analysis of the key producers and consumers that will most influence coal production, transport, and use in the future. By exploring how countries such as China, India, Indonesia, Australia and South Africa have developed their respective coal industries - and how these industries link together through the international coal trade - experts shed light on how the global coal market may evolve, and the economic and environmental implications. This book is the most comprehensive treatment of these topics to date and will appeal to a wide readership, including scholars and practitioners working on energy economics and policy.","ISBN":"978-1-316-38125-0","language":"en","editor":[{"family":"Thurber","given":"Mark C."},{"family":"Morse","given":"Richard K."}],"author":[{"family":"Rui","given":"Huaichuan"},{"family":"Morse","given":"Richard K."},{"family":"He","given":"Gang"}],"issued":{"date-parts":[["2015",7,10]]}},"locator":"81–84"}],"schema":"https://github.com/citation-style-language/schema/raw/master/csl-citation.json"} </w:instrText>
      </w:r>
      <w:r>
        <w:rPr>
          <w:lang w:val="en-US"/>
        </w:rPr>
        <w:fldChar w:fldCharType="separate"/>
      </w:r>
      <w:r w:rsidRPr="00903C4F">
        <w:rPr>
          <w:rFonts w:cs="Arial"/>
          <w:szCs w:val="24"/>
          <w:lang w:val="en-US"/>
        </w:rPr>
        <w:t>(Rui, Morse, and He 2015, 81–84)</w:t>
      </w:r>
      <w:r>
        <w:rPr>
          <w:lang w:val="en-US"/>
        </w:rPr>
        <w:fldChar w:fldCharType="end"/>
      </w:r>
      <w:r w:rsidRPr="005D5643">
        <w:rPr>
          <w:lang w:val="en-US"/>
        </w:rPr>
        <w:t>.</w:t>
      </w:r>
      <w:r>
        <w:rPr>
          <w:lang w:val="en-US"/>
        </w:rPr>
        <w:t xml:space="preserve"> </w:t>
      </w:r>
      <w:r w:rsidRPr="00CD0EDE">
        <w:rPr>
          <w:lang w:val="en-US"/>
        </w:rPr>
        <w:t>Recent investments</w:t>
      </w:r>
      <w:r>
        <w:rPr>
          <w:lang w:val="en-US"/>
        </w:rPr>
        <w:t xml:space="preserve"> have alleviated </w:t>
      </w:r>
      <w:r w:rsidRPr="00CD0EDE">
        <w:rPr>
          <w:lang w:val="en-US"/>
        </w:rPr>
        <w:t>th</w:t>
      </w:r>
      <w:r>
        <w:rPr>
          <w:lang w:val="en-US"/>
        </w:rPr>
        <w:t>is issue</w:t>
      </w:r>
      <w:r w:rsidR="009462DE">
        <w:rPr>
          <w:lang w:val="en-US"/>
        </w:rPr>
        <w:t xml:space="preserve"> </w:t>
      </w:r>
      <w:r w:rsidR="009462DE">
        <w:rPr>
          <w:lang w:val="en-US"/>
        </w:rPr>
        <w:fldChar w:fldCharType="begin"/>
      </w:r>
      <w:r w:rsidR="005930F2">
        <w:rPr>
          <w:lang w:val="en-US"/>
        </w:rPr>
        <w:instrText xml:space="preserve"> ADDIN ZOTERO_ITEM CSL_CITATION {"citationID":"FdHdLDzH","properties":{"formattedCitation":"(EIA 2015c, 27)","plainCitation":"(EIA 2015c, 27)"},"citationItems":[{"id":4431,"uris":["http://zotero.org/groups/381590/items/Z32XWQT6"],"uri":["http://zotero.org/groups/381590/items/Z32XWQT6"],"itemData":{"id":4431,"type":"report","title":"International Analysis: China","publisher":"Department of Energy, U.S. Energy Information Administration","publisher-place":"Washington  DC, USA","event-place":"Washington  DC, USA","URL":"http://www.eia.gov/beta/international/analysis.cfm?iso=CHN","author":[{"family":"EIA","given":""}],"issued":{"date-parts":[["2015",5,14]]},"accessed":{"date-parts":[["2015",10,15]]}},"locator":"27"}],"schema":"https://github.com/citation-style-language/schema/raw/master/csl-citation.json"} </w:instrText>
      </w:r>
      <w:r w:rsidR="009462DE">
        <w:rPr>
          <w:lang w:val="en-US"/>
        </w:rPr>
        <w:fldChar w:fldCharType="separate"/>
      </w:r>
      <w:r w:rsidR="005930F2" w:rsidRPr="00BD5927">
        <w:rPr>
          <w:rFonts w:cs="Arial"/>
          <w:lang w:val="en-US"/>
        </w:rPr>
        <w:t>(EIA 2015c, 27)</w:t>
      </w:r>
      <w:r w:rsidR="009462DE">
        <w:rPr>
          <w:lang w:val="en-US"/>
        </w:rPr>
        <w:fldChar w:fldCharType="end"/>
      </w:r>
      <w:r>
        <w:rPr>
          <w:lang w:val="en-US"/>
        </w:rPr>
        <w:t>:</w:t>
      </w:r>
      <w:r w:rsidRPr="00CD0EDE">
        <w:rPr>
          <w:lang w:val="en-US"/>
        </w:rPr>
        <w:t xml:space="preserve"> </w:t>
      </w:r>
      <w:r w:rsidR="00D416A8">
        <w:rPr>
          <w:lang w:val="en-US"/>
        </w:rPr>
        <w:t>T</w:t>
      </w:r>
      <w:r>
        <w:rPr>
          <w:lang w:val="en-US"/>
        </w:rPr>
        <w:t>he</w:t>
      </w:r>
      <w:r w:rsidRPr="00CD0EDE">
        <w:rPr>
          <w:lang w:val="en-US"/>
        </w:rPr>
        <w:t xml:space="preserve"> </w:t>
      </w:r>
      <w:r w:rsidRPr="00695DF0">
        <w:rPr>
          <w:lang w:val="en-US"/>
        </w:rPr>
        <w:t>Chinese government</w:t>
      </w:r>
      <w:r>
        <w:rPr>
          <w:lang w:val="en-US"/>
        </w:rPr>
        <w:t xml:space="preserve"> set out a program to expand </w:t>
      </w:r>
      <w:r w:rsidRPr="00CD0EDE">
        <w:rPr>
          <w:lang w:val="en-US"/>
        </w:rPr>
        <w:t>transport infrastructure</w:t>
      </w:r>
      <w:r>
        <w:rPr>
          <w:lang w:val="en-US"/>
        </w:rPr>
        <w:t>, on the one hand, and</w:t>
      </w:r>
      <w:r w:rsidR="004C58AF">
        <w:rPr>
          <w:lang w:val="en-US"/>
        </w:rPr>
        <w:t xml:space="preserve"> </w:t>
      </w:r>
      <w:r>
        <w:rPr>
          <w:lang w:val="en-US"/>
        </w:rPr>
        <w:t>to</w:t>
      </w:r>
      <w:r w:rsidRPr="00695DF0">
        <w:rPr>
          <w:lang w:val="en-US"/>
        </w:rPr>
        <w:t xml:space="preserve"> integrat</w:t>
      </w:r>
      <w:r>
        <w:rPr>
          <w:lang w:val="en-US"/>
        </w:rPr>
        <w:t>e</w:t>
      </w:r>
      <w:r w:rsidRPr="005D5643">
        <w:rPr>
          <w:lang w:val="en-US"/>
        </w:rPr>
        <w:t xml:space="preserve"> </w:t>
      </w:r>
      <w:r w:rsidRPr="00695DF0">
        <w:rPr>
          <w:lang w:val="en-US"/>
        </w:rPr>
        <w:t>coal producers and power generators to establish</w:t>
      </w:r>
      <w:r w:rsidRPr="005D5643">
        <w:rPr>
          <w:lang w:val="en-US"/>
        </w:rPr>
        <w:t xml:space="preserve"> “coal-power bases”</w:t>
      </w:r>
      <w:r>
        <w:rPr>
          <w:lang w:val="en-US"/>
        </w:rPr>
        <w:t>;</w:t>
      </w:r>
      <w:r w:rsidRPr="00695DF0">
        <w:rPr>
          <w:lang w:val="en-US"/>
        </w:rPr>
        <w:t xml:space="preserve"> </w:t>
      </w:r>
      <w:r w:rsidRPr="00CD0EDE">
        <w:rPr>
          <w:lang w:val="en-US"/>
        </w:rPr>
        <w:t>which enable the transport of “coal-by-wire”</w:t>
      </w:r>
      <w:r>
        <w:rPr>
          <w:lang w:val="en-US"/>
        </w:rPr>
        <w:t>, on the other hand</w:t>
      </w:r>
      <w:r w:rsidRPr="00CD0EDE">
        <w:rPr>
          <w:lang w:val="en-US"/>
        </w:rPr>
        <w:t xml:space="preserve"> </w:t>
      </w:r>
      <w:r w:rsidRPr="00CD0EDE">
        <w:rPr>
          <w:lang w:val="en-US"/>
        </w:rPr>
        <w:fldChar w:fldCharType="begin"/>
      </w:r>
      <w:r w:rsidRPr="00CD0EDE">
        <w:rPr>
          <w:lang w:val="en-US"/>
        </w:rPr>
        <w:instrText xml:space="preserve"> ADDIN ZOTERO_ITEM CSL_CITATION {"citationID":"PiSK3cus","properties":{"formattedCitation":"(Rui, Morse, and He 2015)","plainCitation":"(Rui, Morse, and He 2015)"},"citationItems":[{"id":258,"uris":["http://zotero.org/users/2583050/items/HJUB3F7E"],"uri":["http://zotero.org/users/2583050/items/HJUB3F7E"],"itemData":{"id":258,"type":"chapter","title":"Developing large coal-power bases in China","container-title":"The Global Coal Market: Supplying the Major Fuel for Emerging Economies","publisher":"Cambridge University Press","source":"Google Books","abstract":"Coal has been the world's fastest-growing energy source in absolute terms for over a decade. Coal also emits more CO2 than any other fossil fuel and contributes to serious air pollution problems in many regions of the world. If we hope to satisfy the demand for affordable energy in emerging economies while protecting the environment, we need to develop a keen understanding of the market that supplies coal. This book offers an in-depth analysis of the key producers and consumers that will most influence coal production, transport, and use in the future. By exploring how countries such as China, India, Indonesia, Australia and South Africa have developed their respective coal industries - and how these industries link together through the international coal trade - experts shed light on how the global coal market may evolve, and the economic and environmental implications. This book is the most comprehensive treatment of these topics to date and will appeal to a wide readership, including scholars and practitioners working on energy economics and policy.","ISBN":"978-1-316-38125-0","language":"en","editor":[{"family":"Thurber","given":"Mark C."},{"family":"Morse","given":"Richard K."}],"author":[{"family":"Rui","given":"Huaichuan"},{"family":"Morse","given":"Richard K."},{"family":"He","given":"Gang"}],"issued":{"date-parts":[["2015",7,10]]}}}],"schema":"https://github.com/citation-style-language/schema/raw/master/csl-citation.json"} </w:instrText>
      </w:r>
      <w:r w:rsidRPr="00CD0EDE">
        <w:rPr>
          <w:lang w:val="en-US"/>
        </w:rPr>
        <w:fldChar w:fldCharType="separate"/>
      </w:r>
      <w:r w:rsidRPr="00CD0EDE">
        <w:rPr>
          <w:rFonts w:cs="Arial"/>
          <w:lang w:val="en-US"/>
        </w:rPr>
        <w:t>(Rui, Morse, and He 2015)</w:t>
      </w:r>
      <w:r w:rsidRPr="00CD0EDE">
        <w:rPr>
          <w:lang w:val="en-US"/>
        </w:rPr>
        <w:fldChar w:fldCharType="end"/>
      </w:r>
      <w:r>
        <w:rPr>
          <w:lang w:val="en-US"/>
        </w:rPr>
        <w:t xml:space="preserve">. In the meantime, this arbitrage behavior by Chinese power generators has implications for global steam coal trade and prices </w:t>
      </w:r>
      <w:r>
        <w:rPr>
          <w:lang w:val="en-US"/>
        </w:rPr>
        <w:fldChar w:fldCharType="begin"/>
      </w:r>
      <w:r>
        <w:rPr>
          <w:lang w:val="en-US"/>
        </w:rPr>
        <w:instrText xml:space="preserve"> ADDIN ZOTERO_ITEM CSL_CITATION {"citationID":"H9dgvkEe","properties":{"formattedCitation":"(Morse and He 2015, 407)","plainCitation":"(Morse and He 2015, 407)"},"citationItems":[{"id":271,"uris":["http://zotero.org/users/2583050/items/DG78PCK8"],"uri":["http://zotero.org/users/2583050/items/DG78PCK8"],"itemData":{"id":271,"type":"chapter","title":"The world's greatest coal arbitrage","container-title":"The Global Coal Market: Supplying the Major Fuel for Emerging Economies","publisher":"Cambridge University Press","source":"Google Books","abstract":"Coal has been the world's fastest-growing energy source in absolute terms for over a decade. Coal also emits more CO2 than any other fossil fuel and contributes to serious air pollution problems in many regions of the world. If we hope to satisfy the demand for affordable energy in emerging economies while protecting the environment, we need to develop a keen understanding of the market that supplies coal. This book offers an in-depth analysis of the key producers and consumers that will most influence coal production, transport, and use in the future. By exploring how countries such as China, India, Indonesia, Australia and South Africa have developed their respective coal industries - and how these industries link together through the international coal trade - experts shed light on how the global coal market may evolve, and the economic and environmental implications. This book is the most comprehensive treatment of these topics to date and will appeal to a wide readership, including scholars and practitioners working on energy economics and policy.","ISBN":"978-1-316-38125-0","language":"en","editor":[{"family":"Thurber","given":"Mark C."},{"family":"Morse","given":"Richard K."}],"author":[{"family":"Morse","given":"Richard K."},{"family":"He","given":"Gang"}],"issued":{"date-parts":[["2015",7,10]]}},"locator":"407"}],"schema":"https://github.com/citation-style-language/schema/raw/master/csl-citation.json"} </w:instrText>
      </w:r>
      <w:r>
        <w:rPr>
          <w:lang w:val="en-US"/>
        </w:rPr>
        <w:fldChar w:fldCharType="separate"/>
      </w:r>
      <w:r w:rsidRPr="002F11D9">
        <w:rPr>
          <w:rFonts w:cs="Arial"/>
          <w:lang w:val="en-US"/>
        </w:rPr>
        <w:t>(Morse and He 2015, 407)</w:t>
      </w:r>
      <w:r>
        <w:rPr>
          <w:lang w:val="en-US"/>
        </w:rPr>
        <w:fldChar w:fldCharType="end"/>
      </w:r>
      <w:r>
        <w:rPr>
          <w:lang w:val="en-US"/>
        </w:rPr>
        <w:t>. A 6%</w:t>
      </w:r>
      <w:r w:rsidRPr="002D4468">
        <w:rPr>
          <w:lang w:val="en-US"/>
        </w:rPr>
        <w:t xml:space="preserve"> tariff on </w:t>
      </w:r>
      <w:r>
        <w:rPr>
          <w:lang w:val="en-US"/>
        </w:rPr>
        <w:t xml:space="preserve">imported </w:t>
      </w:r>
      <w:r w:rsidRPr="002D4468">
        <w:rPr>
          <w:lang w:val="en-US"/>
        </w:rPr>
        <w:t>steam coal</w:t>
      </w:r>
      <w:r w:rsidRPr="006D7920">
        <w:rPr>
          <w:lang w:val="en-US"/>
        </w:rPr>
        <w:t xml:space="preserve"> </w:t>
      </w:r>
      <w:r w:rsidRPr="002D4468">
        <w:rPr>
          <w:lang w:val="en-US"/>
        </w:rPr>
        <w:t xml:space="preserve">was </w:t>
      </w:r>
      <w:r>
        <w:rPr>
          <w:lang w:val="en-US"/>
        </w:rPr>
        <w:t xml:space="preserve">reintroduced </w:t>
      </w:r>
      <w:r w:rsidRPr="002D4468">
        <w:rPr>
          <w:lang w:val="en-US"/>
        </w:rPr>
        <w:t>in late 2014</w:t>
      </w:r>
      <w:r>
        <w:rPr>
          <w:lang w:val="en-US"/>
        </w:rPr>
        <w:t xml:space="preserve"> (having previously been phased out between 2005 and 2007) </w:t>
      </w:r>
      <w:r>
        <w:rPr>
          <w:lang w:val="en-US"/>
        </w:rPr>
        <w:fldChar w:fldCharType="begin"/>
      </w:r>
      <w:r>
        <w:rPr>
          <w:lang w:val="en-US"/>
        </w:rPr>
        <w:instrText xml:space="preserve"> ADDIN ZOTERO_ITEM CSL_CITATION {"citationID":"6z6Tx158","properties":{"formattedCitation":"{\\rtf ({\\i{}Reuters} 2014)}","plainCitation":"(Reuters 2014)"},"citationItems":[{"id":151,"uris":["http://zotero.org/users/2583050/items/8KJ65FQP"],"uri":["http://zotero.org/users/2583050/items/8KJ65FQP"],"itemData":{"id":151,"type":"article-newspaper","title":"UPDATE 2-China to again levy coal import tariffs after nearly a decade","container-title":"Reuters","source":"Reuters","abstract":"China, the world's top coalimporter, will levy import tariffs on the commodity after nearlya decade, in its latest bid to prop up ailing domestic minerswho have been buffeted by rising costs and tumbling prices.","URL":"http://www.reuters.com/article/2014/10/09/china-coal-idUSL3N0S41QP20141009","issued":{"date-parts":[["2014",10,9]]},"accessed":{"date-parts":[["2015",9,21]]}}}],"schema":"https://github.com/citation-style-language/schema/raw/master/csl-citation.json"} </w:instrText>
      </w:r>
      <w:r>
        <w:rPr>
          <w:lang w:val="en-US"/>
        </w:rPr>
        <w:fldChar w:fldCharType="separate"/>
      </w:r>
      <w:r w:rsidRPr="00F57CD6">
        <w:rPr>
          <w:rFonts w:cs="Arial"/>
          <w:szCs w:val="24"/>
          <w:lang w:val="en-US"/>
        </w:rPr>
        <w:t>(</w:t>
      </w:r>
      <w:r w:rsidRPr="00F57CD6">
        <w:rPr>
          <w:rFonts w:cs="Arial"/>
          <w:i/>
          <w:iCs/>
          <w:szCs w:val="24"/>
          <w:lang w:val="en-US"/>
        </w:rPr>
        <w:t>Reuters</w:t>
      </w:r>
      <w:r w:rsidRPr="00F57CD6">
        <w:rPr>
          <w:rFonts w:cs="Arial"/>
          <w:szCs w:val="24"/>
          <w:lang w:val="en-US"/>
        </w:rPr>
        <w:t xml:space="preserve"> 2014)</w:t>
      </w:r>
      <w:r>
        <w:rPr>
          <w:lang w:val="en-US"/>
        </w:rPr>
        <w:fldChar w:fldCharType="end"/>
      </w:r>
      <w:r>
        <w:rPr>
          <w:lang w:val="en-US"/>
        </w:rPr>
        <w:t xml:space="preserve">, </w:t>
      </w:r>
      <w:r w:rsidRPr="002D4468">
        <w:rPr>
          <w:lang w:val="en-US"/>
        </w:rPr>
        <w:t>in order to stabilize the domestic market</w:t>
      </w:r>
      <w:r w:rsidRPr="006D7920">
        <w:rPr>
          <w:lang w:val="en-US"/>
        </w:rPr>
        <w:t xml:space="preserve"> (which is oversupplied, with the majority of producers thought to be unprofitable</w:t>
      </w:r>
      <w:r>
        <w:rPr>
          <w:lang w:val="en-US"/>
        </w:rPr>
        <w:t xml:space="preserve"> at current prices</w:t>
      </w:r>
      <w:r w:rsidRPr="006D7920">
        <w:rPr>
          <w:lang w:val="en-US"/>
        </w:rPr>
        <w:t xml:space="preserve">) </w:t>
      </w:r>
      <w:r w:rsidRPr="006D7920">
        <w:rPr>
          <w:lang w:val="en-US"/>
        </w:rPr>
        <w:fldChar w:fldCharType="begin"/>
      </w:r>
      <w:r>
        <w:rPr>
          <w:lang w:val="en-US"/>
        </w:rPr>
        <w:instrText xml:space="preserve"> ADDIN ZOTERO_ITEM CSL_CITATION {"citationID":"YEuYrNZ8","properties":{"formattedCitation":"(Commonwealth of Australia 2015b, 29)","plainCitation":"(Commonwealth of Australia 2015b, 29)"},"citationItems":[{"id":150,"uris":["http://zotero.org/users/2583050/items/DZS4IRSB"],"uri":["http://zotero.org/users/2583050/items/DZS4IRSB"],"itemData":{"id":150,"type":"article-journal","title":"Resources and Energy Quarterly","volume":"4","issue":"4","URL":"http://www.industry.gov.au/Office-of-the-Chief-Economist/Publications/Documents/req/REQ-June15.pdf","ISSN":"1839-5007 [ONLINE]","author":[{"family":"Commonwealth of Australia","given":""}],"issued":{"date-parts":[["2015",6]]}},"locator":"29"}],"schema":"https://github.com/citation-style-language/schema/raw/master/csl-citation.json"} </w:instrText>
      </w:r>
      <w:r w:rsidRPr="006D7920">
        <w:rPr>
          <w:lang w:val="en-US"/>
        </w:rPr>
        <w:fldChar w:fldCharType="separate"/>
      </w:r>
      <w:r w:rsidRPr="00D5329A">
        <w:rPr>
          <w:rFonts w:cs="Arial"/>
          <w:lang w:val="en-US"/>
        </w:rPr>
        <w:t>(Commonwealth of Australia 2015b, 29)</w:t>
      </w:r>
      <w:r w:rsidRPr="006D7920">
        <w:rPr>
          <w:lang w:val="en-US"/>
        </w:rPr>
        <w:fldChar w:fldCharType="end"/>
      </w:r>
      <w:r>
        <w:rPr>
          <w:lang w:val="en-US"/>
        </w:rPr>
        <w:t>.</w:t>
      </w:r>
    </w:p>
    <w:p w14:paraId="367E7E73" w14:textId="487B7AD0" w:rsidR="005051DD" w:rsidRDefault="005051DD" w:rsidP="00C5660B">
      <w:pPr>
        <w:spacing w:line="360" w:lineRule="auto"/>
        <w:rPr>
          <w:lang w:val="en-US"/>
        </w:rPr>
      </w:pPr>
      <w:r>
        <w:rPr>
          <w:lang w:val="en-US"/>
        </w:rPr>
        <w:t>China’s future steam coal demand is shaped by the magnitude and sectoral composition of its economic growth, reductions in energy-intensity and environmental policies</w:t>
      </w:r>
      <w:r w:rsidR="00621D40">
        <w:rPr>
          <w:lang w:val="en-US"/>
        </w:rPr>
        <w:t xml:space="preserve"> </w:t>
      </w:r>
      <w:r w:rsidR="00621D40">
        <w:rPr>
          <w:lang w:val="en-US"/>
        </w:rPr>
        <w:fldChar w:fldCharType="begin"/>
      </w:r>
      <w:r w:rsidR="00C5660B">
        <w:rPr>
          <w:lang w:val="en-US"/>
        </w:rPr>
        <w:instrText xml:space="preserve"> ADDIN ZOTERO_ITEM CSL_CITATION {"citationID":"BBltrT8w","properties":{"formattedCitation":"(Green and Stern 2017)","plainCitation":"(Green and Stern 2017)"},"citationItems":[{"id":9917,"uris":["http://zotero.org/groups/381590/items/JTCF2EEJ"],"uri":["http://zotero.org/groups/381590/items/JTCF2EEJ"],"itemData":{"id":9917,"type":"article-journal","title":"China's changing economy: implications for its carbon dioxide emissions","container-title":"Climate Policy","page":"423-442","volume":"17","issue":"4","source":"Taylor and Francis+NEJM","abstract":"As China's government unveils the country's 13th Five Year Plan for economic development (2016–2020), this article takes stock of recent changes in China's economy and energy system since the turn of the century, and looks ahead to the likely trajectory of China's emissions over the next decade. It is now clear that the period 2000–2013 was a distinct and exceptional phase in China's developmental history, during which the very high levels of GHGs emitted were linked closely with the energy-intensive, heavy industry-based growth model pursued at that time. China is currently undergoing another major structural transformation – towards a new development model focused on achieving better-quality growth that is more sustainable and inclusive – and it is also grappling with the economic challenges associated with this transition. Data from 2014 and the first three quarters of 2015 illustrate the extent of these changes. Based on analysis of this data in light of the underlying changes occurring in China's economy and policy, this article provides an updated forecast of the Kaya components of energy CO2 emissions (GDP, energy/GDP and CO2/energy) over the next decade to 2025. It concludes that China's CO2 emissions from energy, if they grow at all, are likely to grow at a much slower rate than under the old economic model and are likely to peak at some point in the decade before 2025.Policy relevanceThe article suggests a number of important areas of Chinese policy that should be focused on to mitigate the risks and challenges that might otherwise delay the date for peak CO2 emissions. Our analysis and conclusions also have more general implications for Chinese and international climate policy. They suggest that China's international commitment to peak emissions ‘around 2030’ should be seen as a highly conservative upper limit from a government that prefers to under-promise and over-deliver. They also reinforce the virtue of a ‘dynamic’ approach to international climate cooperation, as envisaged under the Paris Agreement, whereby countries’ targets and policies are regularly updated in light of new information. The importance of macroeconomic analysis for emissions projections and climate policy development is also highlighted.","DOI":"10.1080/14693062.2016.1156515","ISSN":"1469-3062","shortTitle":"China's changing economy","author":[{"family":"Green","given":"Fergus"},{"family":"Stern","given":"Nicholas"}],"issued":{"date-parts":[["2017",5,19]]}}}],"schema":"https://github.com/citation-style-language/schema/raw/master/csl-citation.json"} </w:instrText>
      </w:r>
      <w:r w:rsidR="00621D40">
        <w:rPr>
          <w:lang w:val="en-US"/>
        </w:rPr>
        <w:fldChar w:fldCharType="separate"/>
      </w:r>
      <w:r w:rsidR="00621D40" w:rsidRPr="00AD44CB">
        <w:rPr>
          <w:rFonts w:cs="Arial"/>
          <w:lang w:val="en-US"/>
        </w:rPr>
        <w:t>(Green and Stern 2017)</w:t>
      </w:r>
      <w:r w:rsidR="00621D40">
        <w:rPr>
          <w:lang w:val="en-US"/>
        </w:rPr>
        <w:fldChar w:fldCharType="end"/>
      </w:r>
      <w:r>
        <w:rPr>
          <w:lang w:val="en-US"/>
        </w:rPr>
        <w:t xml:space="preserve">. </w:t>
      </w:r>
      <w:r w:rsidR="00AD44CB">
        <w:rPr>
          <w:lang w:val="en-US"/>
        </w:rPr>
        <w:t xml:space="preserve">The direction of China´s climate governance is hereby to a growing extent also influenced by the market and civil society, in addition to the before strongly dominating hierarchical state structure </w:t>
      </w:r>
      <w:r w:rsidR="00AD44CB">
        <w:rPr>
          <w:lang w:val="en-US"/>
        </w:rPr>
        <w:fldChar w:fldCharType="begin"/>
      </w:r>
      <w:r w:rsidR="00C5660B">
        <w:rPr>
          <w:lang w:val="en-US"/>
        </w:rPr>
        <w:instrText xml:space="preserve"> ADDIN ZOTERO_ITEM CSL_CITATION {"citationID":"nqmvNazJ","properties":{"formattedCitation":"(P. Wang, Liu, and Wu 2017)","plainCitation":"(P. Wang, Liu, and Wu 2017)"},"citationItems":[{"id":9921,"uris":["http://zotero.org/groups/381590/items/SQCI7ZHM"],"uri":["http://zotero.org/groups/381590/items/SQCI7ZHM"],"itemData":{"id":9921,"type":"article-journal","title":"A review of China’s climate governance: state, market and civil society","container-title":"Climate Policy","page":"1-16","volume":"0","issue":"0","source":"Taylor and Francis+NEJM","abstract":"This article disaggregates the often complex, hierarchical and still-evolving structure of China’s climate governance into three dimensions: the state, the market and civil society. The three dimensions are not exclusive of each other but overlap in many important respects, and their roles and relative levels of importance in China’s climate governance have changed over time. The state determines the blueprint of all climate change policies and management, reflecting an essential condition of China’s political economy and public administration. It sets overall targets and goals, and also acts as a supervising framework, sometimes enabling, at other times constraining, the activities of the market and civil society. The latter two dimensions, however, have become more important in recent years. Market-based policies, particularly emissions trading systems, are becoming an important tool for emissions control. Civil society has also begun to play a more active role in climate governance, an indication of which is the growing number of environmental NGOs, and their growing collaboration with international counterparts. All three dimensions and the ways in which they overlap will remain crucial to climate governance in China into the foreseeable future.Key policy insights As the world’s largest GHG emitter, China faces increasing pressure to control its emissions and shift to a low-carbon economy.This pressure is both international and domestic, reflecting China’s central role in global mitigation efforts, as well as the growing demand by citizens for better environmental conditions.In the period after the 2015 Paris Climate Conference, the evolution of China’s climate governance – with corresponding shifts in the roles of state, market and civil society – will continue to have significant implications for the global effort to combat climate change.","DOI":"10.1080/14693062.2017.1331903","ISSN":"1469-3062","shortTitle":"A review of China’s climate governance","author":[{"family":"Wang","given":"Pu"},{"family":"Liu","given":"Lei"},{"family":"Wu","given":"Tong"}],"issued":{"date-parts":[["2017",7,31]]}}}],"schema":"https://github.com/citation-style-language/schema/raw/master/csl-citation.json"} </w:instrText>
      </w:r>
      <w:r w:rsidR="00AD44CB">
        <w:rPr>
          <w:lang w:val="en-US"/>
        </w:rPr>
        <w:fldChar w:fldCharType="separate"/>
      </w:r>
      <w:r w:rsidR="00AD44CB" w:rsidRPr="00AD44CB">
        <w:rPr>
          <w:rFonts w:cs="Arial"/>
          <w:lang w:val="en-US"/>
        </w:rPr>
        <w:t>(P. Wang, Liu, and Wu 2017)</w:t>
      </w:r>
      <w:r w:rsidR="00AD44CB">
        <w:rPr>
          <w:lang w:val="en-US"/>
        </w:rPr>
        <w:fldChar w:fldCharType="end"/>
      </w:r>
      <w:r w:rsidR="00AD44CB">
        <w:rPr>
          <w:lang w:val="en-US"/>
        </w:rPr>
        <w:t xml:space="preserve">. </w:t>
      </w:r>
      <w:r>
        <w:rPr>
          <w:lang w:val="en-US"/>
        </w:rPr>
        <w:t xml:space="preserve">Additional critical factors </w:t>
      </w:r>
      <w:r w:rsidR="00AD44CB">
        <w:rPr>
          <w:lang w:val="en-US"/>
        </w:rPr>
        <w:t xml:space="preserve">for the future of coal </w:t>
      </w:r>
      <w:r>
        <w:rPr>
          <w:lang w:val="en-US"/>
        </w:rPr>
        <w:t xml:space="preserve">will be local pollution </w:t>
      </w:r>
      <w:r w:rsidR="00AD44CB">
        <w:rPr>
          <w:lang w:val="en-US"/>
        </w:rPr>
        <w:fldChar w:fldCharType="begin"/>
      </w:r>
      <w:r w:rsidR="00C5660B">
        <w:rPr>
          <w:lang w:val="en-US"/>
        </w:rPr>
        <w:instrText xml:space="preserve"> ADDIN ZOTERO_ITEM CSL_CITATION {"citationID":"Av81kRPe","properties":{"formattedCitation":"(Yang and Teng 2017; Gu, Teng, and Feng 2016)","plainCitation":"(Yang and Teng 2017; Gu, Teng, and Feng 2016)"},"citationItems":[{"id":9919,"uris":["http://zotero.org/groups/381590/items/K4D5CSF5"],"uri":["http://zotero.org/groups/381590/items/K4D5CSF5"],"itemData":{"id":9919,"type":"article-journal","title":"Air quality benefit of China’s mitigation target to peak its emission by 2030","container-title":"Climate Policy","page":"1-12","volume":"0","issue":"0","source":"Taylor and Francis+NEJM","abstract":"In 2015, China committed to reducing its emission intensity per unit of gross domestic product by 60–65% from its 2005 rate and to peak its carbon emission by 2030. Problems related to local pollutants and haze are simultaneously worsening in China. This article focuses on the critical topic of co-controlling carbon emission and local air pollutants and evaluates the co-benefit of carbon mitigation in local pollutant reduction by using a partial equilibrium model that links carbon emission and local air pollutants at the technological level. Three conclusions can be drawn from the scenario analysis. First, in the reference scenario, energy consumption and carbon emission continue to increase and air quality is expected to deteriorate in the future. Therefore, current pollutant control measures should be improved. Second, local pollutants will be significantly reduced in the end-of-pipe control scenario, but the reduction will still be inadequate to fulfil the air quality target. Third, emissions of SO2, NOx, and PM2.5 in 2030 will be reduced by 78.85%, 77.56%, and 83.32%, respectively, compared with the 2010 levels in the co-control scenario involving the peaking effort in China. Therefore, the air quality targets can also be achieved when the peaking target is fulfilled. The Nationally Determined Contribution (INDC) of China to peak its emission by 2030 is consistent with its domestic interest to improve local air quality.POLICY RELEVANCEChina submitted its INDC to the United Nations Framework Convention on Climate Change in 2015 and has promised to peak its carbon emission by 2030. In recent years, China has also faced severe pressure to address its air pollution problem. Air quality is an important driving force to incentivize more ambitious mitigation measures that can contribute to the simultaneous reduction of carbon emission and air pollutants. Air quality benefit provides a strong justification for the INDC of China and the possibility of early peaking. Moreover, the co-benefit in China can be a reference for other developing countries that are facing the same challenge and can reinforce the initiative of these countries to promote ambitious mitigation actions.","DOI":"10.1080/14693062.2016.1244762","ISSN":"1469-3062","author":[{"family":"Yang","given":"Xi"},{"family":"Teng","given":"Fei"}],"issued":{"date-parts":[["2017",1,9]]}}},{"id":9918,"uris":["http://zotero.org/groups/381590/items/K2UNKSFB"],"uri":["http://zotero.org/groups/381590/items/K2UNKSFB"],"itemData":{"id":9918,"type":"article-journal","title":"Effects of pollution control measures on carbon emission reduction in China: evidence from the 11th and 12th Five-Year Plans","container-title":"Climate Policy","page":"1-12","volume":"0","issue":"0","source":"Taylor and Francis+NEJM","abstract":"SO2 emissions have been declining in China recently. The emission reduction has mainly been achieved engineering reduction, structural reduction, and administrative reduction. In this paper, three key industries (electricity generation, steel, and cement) are selected to measure the effects of SO2 emission reductions, the synergy effects of energy saving, and CO2 emission reduction. The main results show that, during the period of the ‘11th Five-Year Plan’, engineering reduction of coal-fired power plant desulfurization played the most crucial role in the emission reduction; both engineering reduction and structural reduction can achieve low-pollution emission, but the contributions are not the same due to the divergence of relevant industries. Generally speaking, structural reduction can relatively easily achieve the synergy effect of the main pollutants and GHGs; in comparison, however, engineering reduction does not easily achieve the synergy effect. During the ‘13th Five-Year Plan’ period, the following plans are proposed: strengthening the front pollution control, increasing the engineering reduction, narrowing the difference between the pollution reduction engineering ability and the actual pollution reduction effect, and strengthening the supervisory and administrative effect of both the approval of the front end and the running of the middle end.POLICY RELEVANCEChina is on the way to realize industrialization and urbanization. The climate-friendly environmental protection strategy is particularly important for rapidly developing countries such as China, because it can address air pollution and climate change issues at the same time in a more economically efficient manner. This paper selects three key industries to evaluate current pollutant control policy synergy effect from the ‘11th Five-Year Plan’ to the ‘12th Five-Year Plan’ period in order to give more sense to policy makers during 13th Five-Year Plan. The estimate of this study shows that the control of pollutants can generally have synergic control effects on GHG emissions and give detailed measures for 13th Five-Year Plan.","DOI":"10.1080/14693062.2016.1258629","ISSN":"1469-3062","shortTitle":"Effects of pollution control measures on carbon emission reduction in China","author":[{"family":"Gu","given":"Alun"},{"family":"Teng","given":"Fei"},{"family":"Feng","given":"Xiangzhao"}],"issued":{"date-parts":[["2016",12,8]]}}}],"schema":"https://github.com/citation-style-language/schema/raw/master/csl-citation.json"} </w:instrText>
      </w:r>
      <w:r w:rsidR="00AD44CB">
        <w:rPr>
          <w:lang w:val="en-US"/>
        </w:rPr>
        <w:fldChar w:fldCharType="separate"/>
      </w:r>
      <w:r w:rsidR="00241442" w:rsidRPr="00241442">
        <w:rPr>
          <w:rFonts w:cs="Arial"/>
          <w:lang w:val="en-US"/>
        </w:rPr>
        <w:t>(Yang and Teng 2017; Gu, Teng, and Feng 2016)</w:t>
      </w:r>
      <w:r w:rsidR="00AD44CB">
        <w:rPr>
          <w:lang w:val="en-US"/>
        </w:rPr>
        <w:fldChar w:fldCharType="end"/>
      </w:r>
      <w:r w:rsidR="00AD44CB">
        <w:rPr>
          <w:lang w:val="en-US"/>
        </w:rPr>
        <w:t xml:space="preserve"> </w:t>
      </w:r>
      <w:r>
        <w:rPr>
          <w:lang w:val="en-US"/>
        </w:rPr>
        <w:t xml:space="preserve">and water shortage at mining and electricity production sites </w:t>
      </w:r>
      <w:r>
        <w:rPr>
          <w:lang w:val="en-US"/>
        </w:rPr>
        <w:fldChar w:fldCharType="begin"/>
      </w:r>
      <w:r w:rsidR="00C5660B">
        <w:rPr>
          <w:lang w:val="en-US"/>
        </w:rPr>
        <w:instrText xml:space="preserve"> ADDIN ZOTERO_ITEM CSL_CITATION {"citationID":"iU4ykUwS","properties":{"formattedCitation":"(Cheng et al. 2016)","plainCitation":"(Cheng et al. 2016)"},"citationItems":[{"id":4748,"uris":["http://zotero.org/groups/381590/items/8NP3JRCF"],"uri":["http://zotero.org/groups/381590/items/8NP3JRCF"],"itemData":{"id":4748,"type":"report","title":"The Great Water Grab: How the Coal Industry is Deepening the Global Water Crisis","publisher":"Greenpeace International","author":[{"family":"Cheng","given":"Iris"},{"family":"Lammi","given":"Harri"},{"family":"Baker","given":"Martin"},{"family":"Dawe","given":"Alexandra"},{"family":"Ihl","given":"Cornelia"},{"family":"Santillo","given":"David"},{"family":"Schulz","given":"Nina"}],"issued":{"date-parts":[["2016"]]}}}],"schema":"https://github.com/citation-style-language/schema/raw/master/csl-citation.json"} </w:instrText>
      </w:r>
      <w:r>
        <w:rPr>
          <w:lang w:val="en-US"/>
        </w:rPr>
        <w:fldChar w:fldCharType="separate"/>
      </w:r>
      <w:r w:rsidRPr="009B2741">
        <w:rPr>
          <w:rFonts w:cs="Arial"/>
          <w:lang w:val="en-US"/>
        </w:rPr>
        <w:t>(Cheng et al. 2016)</w:t>
      </w:r>
      <w:r>
        <w:rPr>
          <w:lang w:val="en-US"/>
        </w:rPr>
        <w:fldChar w:fldCharType="end"/>
      </w:r>
      <w:r>
        <w:rPr>
          <w:lang w:val="en-US"/>
        </w:rPr>
        <w:t xml:space="preserve">. In particular, recent years have seen increased ambition around addressing greenhouse gas emissions </w:t>
      </w:r>
      <w:r>
        <w:rPr>
          <w:lang w:val="en-US"/>
        </w:rPr>
        <w:lastRenderedPageBreak/>
        <w:t>and air pollution from coal combustion, which implicitly or explicitly entail reduced coal consumption</w:t>
      </w:r>
      <w:r w:rsidRPr="000B3F5F">
        <w:rPr>
          <w:rStyle w:val="Funotenzeichen"/>
        </w:rPr>
        <w:footnoteReference w:id="2"/>
      </w:r>
      <w:r>
        <w:rPr>
          <w:lang w:val="en-US"/>
        </w:rPr>
        <w:t xml:space="preserve"> (cf. </w:t>
      </w:r>
      <w:r>
        <w:rPr>
          <w:lang w:val="en-US"/>
        </w:rPr>
        <w:fldChar w:fldCharType="begin"/>
      </w:r>
      <w:r>
        <w:rPr>
          <w:lang w:val="en-US"/>
        </w:rPr>
        <w:instrText xml:space="preserve"> REF _Ref452239275 \h </w:instrText>
      </w:r>
      <w:r w:rsidR="00C5660B">
        <w:rPr>
          <w:lang w:val="en-US"/>
        </w:rPr>
        <w:instrText xml:space="preserve"> \* MERGEFORMAT </w:instrText>
      </w:r>
      <w:r>
        <w:rPr>
          <w:lang w:val="en-US"/>
        </w:rPr>
      </w:r>
      <w:r>
        <w:rPr>
          <w:lang w:val="en-US"/>
        </w:rPr>
        <w:fldChar w:fldCharType="separate"/>
      </w:r>
      <w:r w:rsidR="00723CE5" w:rsidRPr="008755CB">
        <w:rPr>
          <w:lang w:val="en-US"/>
        </w:rPr>
        <w:t xml:space="preserve">Table </w:t>
      </w:r>
      <w:r w:rsidR="00723CE5">
        <w:rPr>
          <w:noProof/>
          <w:lang w:val="en-US"/>
        </w:rPr>
        <w:t>5</w:t>
      </w:r>
      <w:r>
        <w:rPr>
          <w:lang w:val="en-US"/>
        </w:rPr>
        <w:fldChar w:fldCharType="end"/>
      </w:r>
      <w:r>
        <w:rPr>
          <w:lang w:val="en-US"/>
        </w:rPr>
        <w:t xml:space="preserve"> for a summary of policy measures). Overall, this set of environmental policies will help </w:t>
      </w:r>
      <w:r w:rsidR="00D416A8">
        <w:rPr>
          <w:lang w:val="en-US"/>
        </w:rPr>
        <w:t xml:space="preserve">to reduce China´s future </w:t>
      </w:r>
      <w:r>
        <w:rPr>
          <w:lang w:val="en-US"/>
        </w:rPr>
        <w:t>coal consumption. Analysis indicat</w:t>
      </w:r>
      <w:r w:rsidR="00D416A8">
        <w:rPr>
          <w:lang w:val="en-US"/>
        </w:rPr>
        <w:t>es</w:t>
      </w:r>
      <w:r>
        <w:rPr>
          <w:lang w:val="en-US"/>
        </w:rPr>
        <w:t xml:space="preserve"> that </w:t>
      </w:r>
      <w:r w:rsidRPr="00926EE5">
        <w:rPr>
          <w:lang w:val="en-US"/>
        </w:rPr>
        <w:t xml:space="preserve">China’s coal price elasticity of demand </w:t>
      </w:r>
      <w:r>
        <w:rPr>
          <w:lang w:val="en-US"/>
        </w:rPr>
        <w:t xml:space="preserve">is </w:t>
      </w:r>
      <w:r w:rsidRPr="00926EE5">
        <w:rPr>
          <w:lang w:val="en-US"/>
        </w:rPr>
        <w:t>increasing</w:t>
      </w:r>
      <w:r>
        <w:rPr>
          <w:lang w:val="en-US"/>
        </w:rPr>
        <w:t xml:space="preserve">, which </w:t>
      </w:r>
      <w:r w:rsidRPr="00926EE5">
        <w:rPr>
          <w:lang w:val="en-US"/>
        </w:rPr>
        <w:t>support</w:t>
      </w:r>
      <w:r>
        <w:rPr>
          <w:lang w:val="en-US"/>
        </w:rPr>
        <w:t>s</w:t>
      </w:r>
      <w:r w:rsidRPr="00926EE5">
        <w:rPr>
          <w:lang w:val="en-US"/>
        </w:rPr>
        <w:t xml:space="preserve"> the effectiveness of </w:t>
      </w:r>
      <w:r>
        <w:rPr>
          <w:lang w:val="en-US"/>
        </w:rPr>
        <w:t>a national</w:t>
      </w:r>
      <w:r w:rsidRPr="00926EE5">
        <w:rPr>
          <w:lang w:val="en-US"/>
        </w:rPr>
        <w:t xml:space="preserve"> emission</w:t>
      </w:r>
      <w:r>
        <w:rPr>
          <w:lang w:val="en-US"/>
        </w:rPr>
        <w:t>s</w:t>
      </w:r>
      <w:r w:rsidRPr="00926EE5">
        <w:rPr>
          <w:lang w:val="en-US"/>
        </w:rPr>
        <w:t xml:space="preserve"> trading scheme </w:t>
      </w:r>
      <w:r>
        <w:rPr>
          <w:lang w:val="en-US"/>
        </w:rPr>
        <w:t xml:space="preserve">(ETS) as a mechanism </w:t>
      </w:r>
      <w:r w:rsidRPr="00926EE5">
        <w:rPr>
          <w:lang w:val="en-US"/>
        </w:rPr>
        <w:t xml:space="preserve">for reducing </w:t>
      </w:r>
      <w:r>
        <w:rPr>
          <w:lang w:val="en-US"/>
        </w:rPr>
        <w:t xml:space="preserve">coal consumption (and associated emissions) </w:t>
      </w:r>
      <w:r w:rsidRPr="00926EE5">
        <w:rPr>
          <w:lang w:val="en-US"/>
        </w:rPr>
        <w:fldChar w:fldCharType="begin"/>
      </w:r>
      <w:r>
        <w:rPr>
          <w:lang w:val="en-US"/>
        </w:rPr>
        <w:instrText xml:space="preserve"> ADDIN ZOTERO_ITEM CSL_CITATION {"citationID":"HgDSbnIP","properties":{"formattedCitation":"(Burke and Liao 2015)","plainCitation":"(Burke and Liao 2015)"},"citationItems":[{"id":129,"uris":["http://zotero.org/users/2583050/items/F4R87CNZ"],"uri":["http://zotero.org/users/2583050/items/F4R87CNZ"],"itemData":{"id":129,"type":"report","title":"Is the Price Elasticity of Demand for Coal in China Increasing?","publisher":"Centre for Climate Economics &amp; Policy, Crawford School of Public Policy, The Australian National University","genre":"CCEP Working Paper","source":"RePEc - Econpapers","abstract":"China's dependence on coal is a major contributor to local and global environmental problems. In this paper we estimate the price elasticity of demand for coal in China using a panel of province-level data for the period 1998-2012. We find evidence that provincial coal demand has become increasingly price elastic. As of 2012 we estimate that this elasticity was in the range -0.3 to -0.7 when responses over two years are considered. The results imply that China's coal market is becoming more suited to price-based approaches to reducing emissions. Our estimates suggest that the elimination of coal consumption subsidies could reduce national coal use and related emissions by around 2%.","URL":"http://econpapers.repec.org/paper/eenccepwp/1506.htm","author":[{"family":"Burke","given":"Paul"},{"family":"Liao","given":"Hua"}],"issued":{"date-parts":[["2015",6]]},"accessed":{"date-parts":[["2015",9,18]]}}}],"schema":"https://github.com/citation-style-language/schema/raw/master/csl-citation.json"} </w:instrText>
      </w:r>
      <w:r w:rsidRPr="00926EE5">
        <w:rPr>
          <w:lang w:val="en-US"/>
        </w:rPr>
        <w:fldChar w:fldCharType="separate"/>
      </w:r>
      <w:r w:rsidRPr="00A33092">
        <w:rPr>
          <w:rFonts w:cs="Arial"/>
          <w:lang w:val="en-US"/>
        </w:rPr>
        <w:t>(Burke and Liao 2015)</w:t>
      </w:r>
      <w:r w:rsidRPr="00926EE5">
        <w:rPr>
          <w:lang w:val="en-US"/>
        </w:rPr>
        <w:fldChar w:fldCharType="end"/>
      </w:r>
      <w:r>
        <w:rPr>
          <w:lang w:val="en-US"/>
        </w:rPr>
        <w:t xml:space="preserve">. Teng, Jotzo, and Wang </w:t>
      </w:r>
      <w:r>
        <w:rPr>
          <w:lang w:val="en-US"/>
        </w:rPr>
        <w:fldChar w:fldCharType="begin"/>
      </w:r>
      <w:r w:rsidR="00C5660B">
        <w:rPr>
          <w:lang w:val="en-US"/>
        </w:rPr>
        <w:instrText xml:space="preserve"> ADDIN ZOTERO_ITEM CSL_CITATION {"citationID":"wPTyaRJw","properties":{"formattedCitation":"(2017)","plainCitation":"(2017)"},"citationItems":[{"id":9693,"uris":["http://zotero.org/groups/381590/items/4GQQ3IRX"],"uri":["http://zotero.org/groups/381590/items/4GQQ3IRX"],"itemData":{"id":9693,"type":"article-journal","title":"Interactions between Market Reform and a Carbon Price in China's Power Sector","container-title":"Economics of Energy &amp; Environmental Policy","volume":"6","issue":"2","source":"CrossRef","URL":"http://www.iaee.org/en/publications/eeeparticle.aspx?id=176","DOI":"10.5547/2160-5890.6.1.ften","ISSN":"21605882","author":[{"family":"Teng","given":"Fei"},{"family":"Jotzo","given":"Frank"},{"family":"Wang","given":"Xin"}],"issued":{"date-parts":[["2017",4,1]]},"accessed":{"date-parts":[["2017",7,26]]}},"suppress-author":true}],"schema":"https://github.com/citation-style-language/schema/raw/master/csl-citation.json"} </w:instrText>
      </w:r>
      <w:r>
        <w:rPr>
          <w:lang w:val="en-US"/>
        </w:rPr>
        <w:fldChar w:fldCharType="separate"/>
      </w:r>
      <w:r w:rsidRPr="00C90200">
        <w:rPr>
          <w:rFonts w:cs="Arial"/>
          <w:lang w:val="en-US"/>
        </w:rPr>
        <w:t>(2017)</w:t>
      </w:r>
      <w:r>
        <w:rPr>
          <w:lang w:val="en-US"/>
        </w:rPr>
        <w:fldChar w:fldCharType="end"/>
      </w:r>
      <w:r>
        <w:rPr>
          <w:lang w:val="en-US"/>
        </w:rPr>
        <w:t xml:space="preserve"> argue that the effectiveness of a Chinese ETS critically hinges on liberalizing the electricity market, otherwise the effect on operational decision of power plants is distorted. </w:t>
      </w:r>
    </w:p>
    <w:tbl>
      <w:tblPr>
        <w:tblStyle w:val="Tabellengitternetz"/>
        <w:tblW w:w="9323" w:type="dxa"/>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043"/>
        <w:gridCol w:w="870"/>
        <w:gridCol w:w="1739"/>
        <w:gridCol w:w="1593"/>
        <w:gridCol w:w="2078"/>
      </w:tblGrid>
      <w:tr w:rsidR="005051DD" w:rsidRPr="00C90200" w14:paraId="67FC7DB6" w14:textId="77777777" w:rsidTr="00781468">
        <w:trPr>
          <w:trHeight w:val="18"/>
        </w:trPr>
        <w:tc>
          <w:tcPr>
            <w:tcW w:w="3043" w:type="dxa"/>
            <w:tcBorders>
              <w:top w:val="double" w:sz="4" w:space="0" w:color="auto"/>
              <w:bottom w:val="single" w:sz="12" w:space="0" w:color="auto"/>
            </w:tcBorders>
            <w:vAlign w:val="bottom"/>
            <w:hideMark/>
          </w:tcPr>
          <w:p w14:paraId="2DC5C271" w14:textId="77777777" w:rsidR="005051DD" w:rsidRPr="008755CB" w:rsidRDefault="005051DD" w:rsidP="00C5660B">
            <w:pPr>
              <w:keepNext/>
              <w:keepLines/>
              <w:spacing w:before="0" w:after="0"/>
              <w:jc w:val="left"/>
              <w:rPr>
                <w:lang w:val="en-US"/>
              </w:rPr>
            </w:pPr>
          </w:p>
        </w:tc>
        <w:tc>
          <w:tcPr>
            <w:tcW w:w="870" w:type="dxa"/>
            <w:tcBorders>
              <w:top w:val="double" w:sz="4" w:space="0" w:color="auto"/>
              <w:bottom w:val="single" w:sz="12" w:space="0" w:color="auto"/>
            </w:tcBorders>
            <w:hideMark/>
          </w:tcPr>
          <w:p w14:paraId="16C13987" w14:textId="77777777" w:rsidR="005051DD" w:rsidRPr="00C90200" w:rsidRDefault="005051DD" w:rsidP="00C5660B">
            <w:pPr>
              <w:keepNext/>
              <w:keepLines/>
              <w:spacing w:before="0" w:after="0"/>
              <w:jc w:val="left"/>
              <w:rPr>
                <w:lang w:val="en-US"/>
              </w:rPr>
            </w:pPr>
            <w:r w:rsidRPr="003211EB">
              <w:rPr>
                <w:bCs/>
                <w:kern w:val="24"/>
                <w:lang w:val="en-US"/>
              </w:rPr>
              <w:t>Target year</w:t>
            </w:r>
          </w:p>
        </w:tc>
        <w:tc>
          <w:tcPr>
            <w:tcW w:w="1739" w:type="dxa"/>
            <w:tcBorders>
              <w:top w:val="double" w:sz="4" w:space="0" w:color="auto"/>
              <w:bottom w:val="single" w:sz="12" w:space="0" w:color="auto"/>
            </w:tcBorders>
            <w:hideMark/>
          </w:tcPr>
          <w:p w14:paraId="0DC8A6AB" w14:textId="77777777" w:rsidR="005051DD" w:rsidRPr="003211EB" w:rsidRDefault="005051DD" w:rsidP="00C5660B">
            <w:pPr>
              <w:keepNext/>
              <w:keepLines/>
              <w:spacing w:before="0" w:after="0"/>
              <w:jc w:val="left"/>
              <w:rPr>
                <w:lang w:val="en-US"/>
              </w:rPr>
            </w:pPr>
            <w:r w:rsidRPr="003211EB">
              <w:rPr>
                <w:bCs/>
                <w:kern w:val="24"/>
                <w:lang w:val="en-US"/>
              </w:rPr>
              <w:t>Decrease in carbon-intensity of GDP</w:t>
            </w:r>
          </w:p>
        </w:tc>
        <w:tc>
          <w:tcPr>
            <w:tcW w:w="1593" w:type="dxa"/>
            <w:tcBorders>
              <w:top w:val="double" w:sz="4" w:space="0" w:color="auto"/>
              <w:bottom w:val="single" w:sz="12" w:space="0" w:color="auto"/>
            </w:tcBorders>
            <w:hideMark/>
          </w:tcPr>
          <w:p w14:paraId="65AEB18E" w14:textId="77777777" w:rsidR="005051DD" w:rsidRPr="003211EB" w:rsidRDefault="005051DD" w:rsidP="00C5660B">
            <w:pPr>
              <w:keepNext/>
              <w:keepLines/>
              <w:spacing w:before="0" w:after="0"/>
              <w:jc w:val="left"/>
              <w:rPr>
                <w:lang w:val="en-US"/>
              </w:rPr>
            </w:pPr>
            <w:r w:rsidRPr="003211EB">
              <w:rPr>
                <w:bCs/>
                <w:kern w:val="24"/>
                <w:lang w:val="en-US"/>
              </w:rPr>
              <w:t>Share of non-fossil fuels in TPES</w:t>
            </w:r>
          </w:p>
        </w:tc>
        <w:tc>
          <w:tcPr>
            <w:tcW w:w="2078" w:type="dxa"/>
            <w:tcBorders>
              <w:top w:val="double" w:sz="4" w:space="0" w:color="auto"/>
              <w:bottom w:val="single" w:sz="12" w:space="0" w:color="auto"/>
            </w:tcBorders>
            <w:hideMark/>
          </w:tcPr>
          <w:p w14:paraId="79DE80B4" w14:textId="77777777" w:rsidR="005051DD" w:rsidRPr="00C90200" w:rsidRDefault="005051DD" w:rsidP="00C5660B">
            <w:pPr>
              <w:keepNext/>
              <w:keepLines/>
              <w:spacing w:before="0" w:after="0"/>
              <w:jc w:val="left"/>
              <w:rPr>
                <w:lang w:val="en-US"/>
              </w:rPr>
            </w:pPr>
            <w:r w:rsidRPr="003211EB">
              <w:rPr>
                <w:bCs/>
                <w:kern w:val="24"/>
                <w:lang w:val="en-US"/>
              </w:rPr>
              <w:t>Comments</w:t>
            </w:r>
          </w:p>
        </w:tc>
      </w:tr>
      <w:tr w:rsidR="005051DD" w:rsidRPr="00C90200" w14:paraId="4438DBE6" w14:textId="77777777" w:rsidTr="00781468">
        <w:trPr>
          <w:trHeight w:val="18"/>
        </w:trPr>
        <w:tc>
          <w:tcPr>
            <w:tcW w:w="3043" w:type="dxa"/>
            <w:tcBorders>
              <w:top w:val="single" w:sz="12" w:space="0" w:color="auto"/>
              <w:bottom w:val="single" w:sz="4" w:space="0" w:color="auto"/>
            </w:tcBorders>
            <w:vAlign w:val="center"/>
            <w:hideMark/>
          </w:tcPr>
          <w:p w14:paraId="5C6FA6C7" w14:textId="77777777" w:rsidR="005051DD" w:rsidRPr="00C90200" w:rsidRDefault="005051DD" w:rsidP="00C5660B">
            <w:pPr>
              <w:keepNext/>
              <w:keepLines/>
              <w:spacing w:before="0" w:after="0"/>
              <w:jc w:val="left"/>
              <w:rPr>
                <w:lang w:val="en-US"/>
              </w:rPr>
            </w:pPr>
            <w:r w:rsidRPr="007D49EF">
              <w:rPr>
                <w:kern w:val="24"/>
                <w:lang w:val="en-US"/>
              </w:rPr>
              <w:t>12th Five-Year Plan (2011)</w:t>
            </w:r>
            <w:bookmarkStart w:id="25" w:name="_Ref455717143"/>
            <w:r w:rsidRPr="000B3F5F">
              <w:rPr>
                <w:rStyle w:val="Funotenzeichen"/>
              </w:rPr>
              <w:footnoteReference w:id="3"/>
            </w:r>
            <w:bookmarkEnd w:id="25"/>
          </w:p>
        </w:tc>
        <w:tc>
          <w:tcPr>
            <w:tcW w:w="870" w:type="dxa"/>
            <w:tcBorders>
              <w:top w:val="single" w:sz="12" w:space="0" w:color="auto"/>
              <w:bottom w:val="single" w:sz="4" w:space="0" w:color="auto"/>
            </w:tcBorders>
            <w:vAlign w:val="center"/>
            <w:hideMark/>
          </w:tcPr>
          <w:p w14:paraId="425DFD34" w14:textId="77777777" w:rsidR="005051DD" w:rsidRPr="00C90200" w:rsidRDefault="005051DD" w:rsidP="00C5660B">
            <w:pPr>
              <w:keepNext/>
              <w:keepLines/>
              <w:spacing w:before="0" w:after="0"/>
              <w:jc w:val="left"/>
              <w:rPr>
                <w:lang w:val="en-US"/>
              </w:rPr>
            </w:pPr>
            <w:r w:rsidRPr="00C90200">
              <w:rPr>
                <w:kern w:val="24"/>
                <w:lang w:val="en-US"/>
              </w:rPr>
              <w:t>2015</w:t>
            </w:r>
          </w:p>
        </w:tc>
        <w:tc>
          <w:tcPr>
            <w:tcW w:w="1739" w:type="dxa"/>
            <w:tcBorders>
              <w:top w:val="single" w:sz="12" w:space="0" w:color="auto"/>
              <w:bottom w:val="single" w:sz="4" w:space="0" w:color="auto"/>
            </w:tcBorders>
            <w:vAlign w:val="center"/>
            <w:hideMark/>
          </w:tcPr>
          <w:p w14:paraId="2AC796B9" w14:textId="77777777" w:rsidR="005051DD" w:rsidRPr="00C90200" w:rsidRDefault="005051DD" w:rsidP="00C5660B">
            <w:pPr>
              <w:keepNext/>
              <w:keepLines/>
              <w:spacing w:before="0" w:after="0"/>
              <w:jc w:val="left"/>
              <w:rPr>
                <w:lang w:val="en-US"/>
              </w:rPr>
            </w:pPr>
            <w:r w:rsidRPr="003211EB">
              <w:rPr>
                <w:kern w:val="24"/>
                <w:lang w:val="en-US"/>
              </w:rPr>
              <w:t xml:space="preserve">17% </w:t>
            </w:r>
          </w:p>
          <w:p w14:paraId="45EE0116" w14:textId="77777777" w:rsidR="005051DD" w:rsidRPr="00C90200" w:rsidRDefault="005051DD" w:rsidP="00C5660B">
            <w:pPr>
              <w:keepNext/>
              <w:keepLines/>
              <w:spacing w:before="0" w:after="0"/>
              <w:jc w:val="left"/>
              <w:rPr>
                <w:lang w:val="en-US"/>
              </w:rPr>
            </w:pPr>
            <w:r w:rsidRPr="003211EB">
              <w:rPr>
                <w:kern w:val="24"/>
                <w:lang w:val="en-US"/>
              </w:rPr>
              <w:t>from 2011</w:t>
            </w:r>
          </w:p>
        </w:tc>
        <w:tc>
          <w:tcPr>
            <w:tcW w:w="1593" w:type="dxa"/>
            <w:tcBorders>
              <w:top w:val="single" w:sz="12" w:space="0" w:color="auto"/>
              <w:bottom w:val="single" w:sz="4" w:space="0" w:color="auto"/>
            </w:tcBorders>
            <w:vAlign w:val="center"/>
            <w:hideMark/>
          </w:tcPr>
          <w:p w14:paraId="56AC8694" w14:textId="77777777" w:rsidR="005051DD" w:rsidRPr="00C90200" w:rsidRDefault="005051DD" w:rsidP="00C5660B">
            <w:pPr>
              <w:keepNext/>
              <w:keepLines/>
              <w:spacing w:before="0" w:after="0"/>
              <w:jc w:val="left"/>
              <w:rPr>
                <w:lang w:val="en-US"/>
              </w:rPr>
            </w:pPr>
            <w:r w:rsidRPr="00C90200">
              <w:rPr>
                <w:kern w:val="24"/>
                <w:lang w:val="en-US"/>
              </w:rPr>
              <w:t>11.4%</w:t>
            </w:r>
          </w:p>
        </w:tc>
        <w:tc>
          <w:tcPr>
            <w:tcW w:w="2078" w:type="dxa"/>
            <w:tcBorders>
              <w:top w:val="single" w:sz="12" w:space="0" w:color="auto"/>
              <w:bottom w:val="single" w:sz="4" w:space="0" w:color="auto"/>
            </w:tcBorders>
            <w:vAlign w:val="center"/>
            <w:hideMark/>
          </w:tcPr>
          <w:p w14:paraId="33B3B096" w14:textId="77777777" w:rsidR="005051DD" w:rsidRPr="003211EB" w:rsidRDefault="005051DD" w:rsidP="00C5660B">
            <w:pPr>
              <w:keepNext/>
              <w:keepLines/>
              <w:spacing w:before="0" w:after="0"/>
              <w:jc w:val="left"/>
              <w:rPr>
                <w:lang w:val="en-US"/>
              </w:rPr>
            </w:pPr>
            <w:r w:rsidRPr="003211EB">
              <w:rPr>
                <w:kern w:val="24"/>
                <w:lang w:val="en-US"/>
              </w:rPr>
              <w:t xml:space="preserve">Decrease in energy-intensity of GDP: </w:t>
            </w:r>
          </w:p>
          <w:p w14:paraId="0F8A35A6" w14:textId="77777777" w:rsidR="005051DD" w:rsidRPr="00C90200" w:rsidRDefault="005051DD" w:rsidP="00C5660B">
            <w:pPr>
              <w:keepNext/>
              <w:keepLines/>
              <w:spacing w:before="0" w:after="0"/>
              <w:jc w:val="left"/>
              <w:rPr>
                <w:lang w:val="en-US"/>
              </w:rPr>
            </w:pPr>
            <w:r w:rsidRPr="003211EB">
              <w:rPr>
                <w:kern w:val="24"/>
                <w:lang w:val="en-US"/>
              </w:rPr>
              <w:t>16% from 2011</w:t>
            </w:r>
          </w:p>
        </w:tc>
      </w:tr>
      <w:tr w:rsidR="005051DD" w:rsidRPr="00E664A0" w14:paraId="09240858" w14:textId="77777777" w:rsidTr="00781468">
        <w:trPr>
          <w:trHeight w:val="18"/>
        </w:trPr>
        <w:tc>
          <w:tcPr>
            <w:tcW w:w="3043" w:type="dxa"/>
            <w:tcBorders>
              <w:top w:val="single" w:sz="4" w:space="0" w:color="auto"/>
              <w:bottom w:val="single" w:sz="4" w:space="0" w:color="auto"/>
            </w:tcBorders>
            <w:vAlign w:val="center"/>
            <w:hideMark/>
          </w:tcPr>
          <w:p w14:paraId="5458E20B" w14:textId="77777777" w:rsidR="005051DD" w:rsidRPr="007D49EF" w:rsidRDefault="005051DD" w:rsidP="00C5660B">
            <w:pPr>
              <w:keepNext/>
              <w:keepLines/>
              <w:spacing w:before="0" w:after="0"/>
              <w:jc w:val="left"/>
              <w:rPr>
                <w:lang w:val="en-US"/>
              </w:rPr>
            </w:pPr>
            <w:r w:rsidRPr="007D49EF">
              <w:rPr>
                <w:kern w:val="24"/>
                <w:lang w:val="en-US"/>
              </w:rPr>
              <w:t>Action Plan on Prevention and Control of Air Pollution (2013)</w:t>
            </w:r>
            <w:r w:rsidRPr="007D49EF">
              <w:rPr>
                <w:rStyle w:val="Funotenzeichen"/>
                <w:kern w:val="24"/>
                <w:lang w:val="en-US"/>
              </w:rPr>
              <w:t xml:space="preserve"> </w:t>
            </w:r>
            <w:r w:rsidRPr="000B3F5F">
              <w:rPr>
                <w:rStyle w:val="Funotenzeichen"/>
              </w:rPr>
              <w:footnoteReference w:id="4"/>
            </w:r>
          </w:p>
        </w:tc>
        <w:tc>
          <w:tcPr>
            <w:tcW w:w="870" w:type="dxa"/>
            <w:tcBorders>
              <w:top w:val="single" w:sz="4" w:space="0" w:color="auto"/>
              <w:bottom w:val="single" w:sz="4" w:space="0" w:color="auto"/>
            </w:tcBorders>
            <w:vAlign w:val="center"/>
            <w:hideMark/>
          </w:tcPr>
          <w:p w14:paraId="70E49184" w14:textId="77777777" w:rsidR="005051DD" w:rsidRPr="003211EB" w:rsidRDefault="005051DD" w:rsidP="00C5660B">
            <w:pPr>
              <w:keepNext/>
              <w:keepLines/>
              <w:spacing w:before="0" w:after="0"/>
              <w:jc w:val="left"/>
            </w:pPr>
            <w:r w:rsidRPr="003211EB">
              <w:rPr>
                <w:kern w:val="24"/>
              </w:rPr>
              <w:t>2017</w:t>
            </w:r>
          </w:p>
        </w:tc>
        <w:tc>
          <w:tcPr>
            <w:tcW w:w="1739" w:type="dxa"/>
            <w:tcBorders>
              <w:top w:val="single" w:sz="4" w:space="0" w:color="auto"/>
              <w:bottom w:val="single" w:sz="4" w:space="0" w:color="auto"/>
            </w:tcBorders>
            <w:vAlign w:val="center"/>
            <w:hideMark/>
          </w:tcPr>
          <w:p w14:paraId="0BAF66C6" w14:textId="77777777" w:rsidR="005051DD" w:rsidRPr="003211EB" w:rsidRDefault="005051DD" w:rsidP="00C5660B">
            <w:pPr>
              <w:keepNext/>
              <w:keepLines/>
              <w:spacing w:before="0" w:after="0"/>
              <w:jc w:val="left"/>
            </w:pPr>
          </w:p>
        </w:tc>
        <w:tc>
          <w:tcPr>
            <w:tcW w:w="1593" w:type="dxa"/>
            <w:tcBorders>
              <w:top w:val="single" w:sz="4" w:space="0" w:color="auto"/>
              <w:bottom w:val="single" w:sz="4" w:space="0" w:color="auto"/>
            </w:tcBorders>
            <w:vAlign w:val="center"/>
            <w:hideMark/>
          </w:tcPr>
          <w:p w14:paraId="63066A1B" w14:textId="77777777" w:rsidR="005051DD" w:rsidRPr="003211EB" w:rsidRDefault="005051DD" w:rsidP="00C5660B">
            <w:pPr>
              <w:keepNext/>
              <w:keepLines/>
              <w:spacing w:before="0" w:after="0"/>
              <w:jc w:val="left"/>
            </w:pPr>
          </w:p>
        </w:tc>
        <w:tc>
          <w:tcPr>
            <w:tcW w:w="2078" w:type="dxa"/>
            <w:tcBorders>
              <w:top w:val="single" w:sz="4" w:space="0" w:color="auto"/>
              <w:bottom w:val="single" w:sz="4" w:space="0" w:color="auto"/>
            </w:tcBorders>
            <w:vAlign w:val="center"/>
            <w:hideMark/>
          </w:tcPr>
          <w:p w14:paraId="08218626" w14:textId="77777777" w:rsidR="005051DD" w:rsidRPr="005072A1" w:rsidRDefault="005051DD" w:rsidP="00C5660B">
            <w:pPr>
              <w:keepNext/>
              <w:keepLines/>
              <w:spacing w:before="0" w:after="0"/>
              <w:jc w:val="left"/>
              <w:rPr>
                <w:lang w:val="en-US"/>
              </w:rPr>
            </w:pPr>
            <w:r w:rsidRPr="003211EB">
              <w:rPr>
                <w:kern w:val="24"/>
                <w:lang w:val="en-US"/>
              </w:rPr>
              <w:t xml:space="preserve">Share of coal in TPES: </w:t>
            </w:r>
            <w:r w:rsidRPr="005072A1">
              <w:rPr>
                <w:kern w:val="24"/>
                <w:lang w:val="en-US"/>
              </w:rPr>
              <w:t>65%</w:t>
            </w:r>
          </w:p>
        </w:tc>
      </w:tr>
      <w:tr w:rsidR="005051DD" w:rsidRPr="00E664A0" w14:paraId="1295D3BB" w14:textId="77777777" w:rsidTr="00781468">
        <w:trPr>
          <w:trHeight w:val="18"/>
        </w:trPr>
        <w:tc>
          <w:tcPr>
            <w:tcW w:w="3043" w:type="dxa"/>
            <w:tcBorders>
              <w:top w:val="single" w:sz="4" w:space="0" w:color="auto"/>
              <w:bottom w:val="single" w:sz="4" w:space="0" w:color="auto"/>
            </w:tcBorders>
            <w:vAlign w:val="center"/>
            <w:hideMark/>
          </w:tcPr>
          <w:p w14:paraId="4660D5B6" w14:textId="77777777" w:rsidR="005051DD" w:rsidRPr="007D49EF" w:rsidRDefault="005051DD" w:rsidP="00C5660B">
            <w:pPr>
              <w:keepNext/>
              <w:keepLines/>
              <w:spacing w:before="0" w:after="0"/>
              <w:jc w:val="left"/>
              <w:rPr>
                <w:lang w:val="en-US"/>
              </w:rPr>
            </w:pPr>
            <w:r w:rsidRPr="007D49EF">
              <w:rPr>
                <w:kern w:val="24"/>
                <w:lang w:val="en-US"/>
              </w:rPr>
              <w:t>Energy Development Strategy Action Plan (2014)</w:t>
            </w:r>
            <w:r>
              <w:fldChar w:fldCharType="begin"/>
            </w:r>
            <w:r w:rsidRPr="00B91E93">
              <w:rPr>
                <w:lang w:val="en-US"/>
              </w:rPr>
              <w:instrText xml:space="preserve"> NOTEREF _Ref455717143 \h  \* MERGEFORMAT </w:instrText>
            </w:r>
            <w:r>
              <w:fldChar w:fldCharType="separate"/>
            </w:r>
            <w:r w:rsidR="00723CE5" w:rsidRPr="00723CE5">
              <w:rPr>
                <w:kern w:val="24"/>
                <w:vertAlign w:val="superscript"/>
                <w:lang w:val="en-US"/>
              </w:rPr>
              <w:t>10</w:t>
            </w:r>
            <w:r>
              <w:fldChar w:fldCharType="end"/>
            </w:r>
          </w:p>
        </w:tc>
        <w:tc>
          <w:tcPr>
            <w:tcW w:w="870" w:type="dxa"/>
            <w:tcBorders>
              <w:top w:val="single" w:sz="4" w:space="0" w:color="auto"/>
              <w:bottom w:val="single" w:sz="4" w:space="0" w:color="auto"/>
            </w:tcBorders>
            <w:vAlign w:val="center"/>
            <w:hideMark/>
          </w:tcPr>
          <w:p w14:paraId="0BF3745F" w14:textId="77777777" w:rsidR="005051DD" w:rsidRPr="003211EB" w:rsidRDefault="005051DD" w:rsidP="00C5660B">
            <w:pPr>
              <w:keepNext/>
              <w:keepLines/>
              <w:spacing w:before="0" w:after="0"/>
              <w:jc w:val="left"/>
            </w:pPr>
            <w:r w:rsidRPr="003211EB">
              <w:rPr>
                <w:kern w:val="24"/>
              </w:rPr>
              <w:t>2020</w:t>
            </w:r>
          </w:p>
        </w:tc>
        <w:tc>
          <w:tcPr>
            <w:tcW w:w="1739" w:type="dxa"/>
            <w:tcBorders>
              <w:top w:val="single" w:sz="4" w:space="0" w:color="auto"/>
              <w:bottom w:val="single" w:sz="4" w:space="0" w:color="auto"/>
            </w:tcBorders>
            <w:vAlign w:val="center"/>
            <w:hideMark/>
          </w:tcPr>
          <w:p w14:paraId="15C41E68" w14:textId="77777777" w:rsidR="005051DD" w:rsidRPr="003211EB" w:rsidRDefault="005051DD" w:rsidP="00C5660B">
            <w:pPr>
              <w:keepNext/>
              <w:keepLines/>
              <w:spacing w:before="0" w:after="0"/>
              <w:jc w:val="left"/>
            </w:pPr>
          </w:p>
        </w:tc>
        <w:tc>
          <w:tcPr>
            <w:tcW w:w="1593" w:type="dxa"/>
            <w:tcBorders>
              <w:top w:val="single" w:sz="4" w:space="0" w:color="auto"/>
              <w:bottom w:val="single" w:sz="4" w:space="0" w:color="auto"/>
            </w:tcBorders>
            <w:vAlign w:val="center"/>
            <w:hideMark/>
          </w:tcPr>
          <w:p w14:paraId="1FCF309C" w14:textId="77777777" w:rsidR="005051DD" w:rsidRPr="003211EB" w:rsidRDefault="005051DD" w:rsidP="00C5660B">
            <w:pPr>
              <w:keepNext/>
              <w:keepLines/>
              <w:spacing w:before="0" w:after="0"/>
              <w:jc w:val="left"/>
            </w:pPr>
            <w:r w:rsidRPr="003211EB">
              <w:rPr>
                <w:kern w:val="24"/>
              </w:rPr>
              <w:t>15%</w:t>
            </w:r>
          </w:p>
        </w:tc>
        <w:tc>
          <w:tcPr>
            <w:tcW w:w="2078" w:type="dxa"/>
            <w:tcBorders>
              <w:top w:val="single" w:sz="4" w:space="0" w:color="auto"/>
              <w:bottom w:val="single" w:sz="4" w:space="0" w:color="auto"/>
            </w:tcBorders>
            <w:vAlign w:val="center"/>
            <w:hideMark/>
          </w:tcPr>
          <w:p w14:paraId="6A888651" w14:textId="77777777" w:rsidR="005051DD" w:rsidRPr="003211EB" w:rsidRDefault="005051DD" w:rsidP="00C5660B">
            <w:pPr>
              <w:keepNext/>
              <w:keepLines/>
              <w:spacing w:before="0" w:after="0"/>
              <w:jc w:val="left"/>
              <w:rPr>
                <w:lang w:val="en-US"/>
              </w:rPr>
            </w:pPr>
            <w:r>
              <w:rPr>
                <w:kern w:val="24"/>
                <w:lang w:val="en-US"/>
              </w:rPr>
              <w:t>Coal consumption cap of</w:t>
            </w:r>
            <w:r w:rsidRPr="003211EB">
              <w:rPr>
                <w:kern w:val="24"/>
                <w:lang w:val="en-US"/>
              </w:rPr>
              <w:t xml:space="preserve"> 4200 Mt</w:t>
            </w:r>
          </w:p>
        </w:tc>
      </w:tr>
      <w:tr w:rsidR="005051DD" w:rsidRPr="003211EB" w14:paraId="61B43529" w14:textId="77777777" w:rsidTr="00781468">
        <w:trPr>
          <w:trHeight w:val="18"/>
        </w:trPr>
        <w:tc>
          <w:tcPr>
            <w:tcW w:w="3043" w:type="dxa"/>
            <w:tcBorders>
              <w:top w:val="single" w:sz="4" w:space="0" w:color="auto"/>
              <w:bottom w:val="single" w:sz="4" w:space="0" w:color="auto"/>
            </w:tcBorders>
            <w:vAlign w:val="center"/>
            <w:hideMark/>
          </w:tcPr>
          <w:p w14:paraId="18E85B8B" w14:textId="77777777" w:rsidR="005051DD" w:rsidRPr="007D49EF" w:rsidRDefault="005051DD" w:rsidP="00C5660B">
            <w:pPr>
              <w:keepNext/>
              <w:keepLines/>
              <w:spacing w:before="0" w:after="0"/>
              <w:jc w:val="left"/>
              <w:rPr>
                <w:lang w:val="en-US"/>
              </w:rPr>
            </w:pPr>
            <w:r w:rsidRPr="007D49EF">
              <w:rPr>
                <w:kern w:val="24"/>
                <w:lang w:val="en-US"/>
              </w:rPr>
              <w:t>National Plan on Climate Change (2014)</w:t>
            </w:r>
            <w:r>
              <w:fldChar w:fldCharType="begin"/>
            </w:r>
            <w:r w:rsidRPr="00B91E93">
              <w:rPr>
                <w:lang w:val="en-US"/>
              </w:rPr>
              <w:instrText xml:space="preserve"> NOTEREF _Ref455717143 \h  \* MERGEFORMAT </w:instrText>
            </w:r>
            <w:r>
              <w:fldChar w:fldCharType="separate"/>
            </w:r>
            <w:r w:rsidR="00723CE5" w:rsidRPr="00723CE5">
              <w:rPr>
                <w:kern w:val="24"/>
                <w:vertAlign w:val="superscript"/>
                <w:lang w:val="en-US"/>
              </w:rPr>
              <w:t>10</w:t>
            </w:r>
            <w:r>
              <w:fldChar w:fldCharType="end"/>
            </w:r>
          </w:p>
        </w:tc>
        <w:tc>
          <w:tcPr>
            <w:tcW w:w="870" w:type="dxa"/>
            <w:tcBorders>
              <w:top w:val="single" w:sz="4" w:space="0" w:color="auto"/>
              <w:bottom w:val="single" w:sz="4" w:space="0" w:color="auto"/>
            </w:tcBorders>
            <w:vAlign w:val="center"/>
            <w:hideMark/>
          </w:tcPr>
          <w:p w14:paraId="250C9639" w14:textId="77777777" w:rsidR="005051DD" w:rsidRPr="003211EB" w:rsidRDefault="005051DD" w:rsidP="00C5660B">
            <w:pPr>
              <w:keepNext/>
              <w:keepLines/>
              <w:spacing w:before="0" w:after="0"/>
              <w:jc w:val="left"/>
            </w:pPr>
            <w:r w:rsidRPr="003211EB">
              <w:rPr>
                <w:kern w:val="24"/>
              </w:rPr>
              <w:t>2020</w:t>
            </w:r>
          </w:p>
        </w:tc>
        <w:tc>
          <w:tcPr>
            <w:tcW w:w="1739" w:type="dxa"/>
            <w:tcBorders>
              <w:top w:val="single" w:sz="4" w:space="0" w:color="auto"/>
              <w:bottom w:val="single" w:sz="4" w:space="0" w:color="auto"/>
            </w:tcBorders>
            <w:vAlign w:val="center"/>
            <w:hideMark/>
          </w:tcPr>
          <w:p w14:paraId="6EEBE16B" w14:textId="77777777" w:rsidR="005051DD" w:rsidRPr="003211EB" w:rsidRDefault="005051DD" w:rsidP="00C5660B">
            <w:pPr>
              <w:keepNext/>
              <w:keepLines/>
              <w:spacing w:before="0" w:after="0"/>
              <w:jc w:val="left"/>
            </w:pPr>
            <w:r w:rsidRPr="003211EB">
              <w:rPr>
                <w:kern w:val="24"/>
                <w:lang w:val="en-US"/>
              </w:rPr>
              <w:t>40–45% from 2005</w:t>
            </w:r>
          </w:p>
        </w:tc>
        <w:tc>
          <w:tcPr>
            <w:tcW w:w="1593" w:type="dxa"/>
            <w:tcBorders>
              <w:top w:val="single" w:sz="4" w:space="0" w:color="auto"/>
              <w:bottom w:val="single" w:sz="4" w:space="0" w:color="auto"/>
            </w:tcBorders>
            <w:vAlign w:val="center"/>
            <w:hideMark/>
          </w:tcPr>
          <w:p w14:paraId="6A33C878" w14:textId="77777777" w:rsidR="005051DD" w:rsidRPr="003211EB" w:rsidRDefault="005051DD" w:rsidP="00C5660B">
            <w:pPr>
              <w:keepNext/>
              <w:keepLines/>
              <w:spacing w:before="0" w:after="0"/>
              <w:jc w:val="left"/>
            </w:pPr>
            <w:r w:rsidRPr="003211EB">
              <w:rPr>
                <w:kern w:val="24"/>
              </w:rPr>
              <w:t>15%</w:t>
            </w:r>
          </w:p>
        </w:tc>
        <w:tc>
          <w:tcPr>
            <w:tcW w:w="2078" w:type="dxa"/>
            <w:tcBorders>
              <w:top w:val="single" w:sz="4" w:space="0" w:color="auto"/>
              <w:bottom w:val="single" w:sz="4" w:space="0" w:color="auto"/>
            </w:tcBorders>
            <w:vAlign w:val="center"/>
            <w:hideMark/>
          </w:tcPr>
          <w:p w14:paraId="5F9E9482" w14:textId="77777777" w:rsidR="005051DD" w:rsidRPr="003211EB" w:rsidRDefault="005051DD" w:rsidP="00C5660B">
            <w:pPr>
              <w:keepNext/>
              <w:keepLines/>
              <w:spacing w:before="0" w:after="0"/>
              <w:jc w:val="left"/>
            </w:pPr>
          </w:p>
        </w:tc>
      </w:tr>
      <w:tr w:rsidR="005051DD" w:rsidRPr="003211EB" w14:paraId="6801C4D3" w14:textId="77777777" w:rsidTr="00781468">
        <w:trPr>
          <w:trHeight w:val="18"/>
        </w:trPr>
        <w:tc>
          <w:tcPr>
            <w:tcW w:w="3043" w:type="dxa"/>
            <w:tcBorders>
              <w:top w:val="single" w:sz="4" w:space="0" w:color="auto"/>
              <w:bottom w:val="single" w:sz="12" w:space="0" w:color="auto"/>
            </w:tcBorders>
            <w:vAlign w:val="center"/>
            <w:hideMark/>
          </w:tcPr>
          <w:p w14:paraId="59686259" w14:textId="77777777" w:rsidR="005051DD" w:rsidRPr="007D49EF" w:rsidRDefault="005051DD" w:rsidP="00C5660B">
            <w:pPr>
              <w:keepNext/>
              <w:keepLines/>
              <w:spacing w:before="0" w:after="0"/>
              <w:jc w:val="left"/>
            </w:pPr>
            <w:r w:rsidRPr="007D49EF">
              <w:rPr>
                <w:kern w:val="24"/>
                <w:lang w:val="en-US"/>
              </w:rPr>
              <w:t>Intended Nationally Determined Contribution (2015)</w:t>
            </w:r>
            <w:r w:rsidRPr="000B3F5F">
              <w:rPr>
                <w:rStyle w:val="Funotenzeichen"/>
              </w:rPr>
              <w:footnoteReference w:id="5"/>
            </w:r>
          </w:p>
        </w:tc>
        <w:tc>
          <w:tcPr>
            <w:tcW w:w="870" w:type="dxa"/>
            <w:tcBorders>
              <w:top w:val="single" w:sz="4" w:space="0" w:color="auto"/>
              <w:bottom w:val="single" w:sz="12" w:space="0" w:color="auto"/>
            </w:tcBorders>
            <w:vAlign w:val="center"/>
            <w:hideMark/>
          </w:tcPr>
          <w:p w14:paraId="1491E539" w14:textId="77777777" w:rsidR="005051DD" w:rsidRPr="003211EB" w:rsidRDefault="005051DD" w:rsidP="00C5660B">
            <w:pPr>
              <w:keepNext/>
              <w:keepLines/>
              <w:spacing w:before="0" w:after="0"/>
              <w:jc w:val="left"/>
            </w:pPr>
            <w:r w:rsidRPr="003211EB">
              <w:rPr>
                <w:kern w:val="24"/>
              </w:rPr>
              <w:t>2030</w:t>
            </w:r>
          </w:p>
        </w:tc>
        <w:tc>
          <w:tcPr>
            <w:tcW w:w="1739" w:type="dxa"/>
            <w:tcBorders>
              <w:top w:val="single" w:sz="4" w:space="0" w:color="auto"/>
              <w:bottom w:val="single" w:sz="12" w:space="0" w:color="auto"/>
            </w:tcBorders>
            <w:vAlign w:val="center"/>
            <w:hideMark/>
          </w:tcPr>
          <w:p w14:paraId="3C137CF8" w14:textId="77777777" w:rsidR="005051DD" w:rsidRPr="003211EB" w:rsidRDefault="005051DD" w:rsidP="00C5660B">
            <w:pPr>
              <w:keepNext/>
              <w:keepLines/>
              <w:spacing w:before="0" w:after="0"/>
              <w:jc w:val="left"/>
            </w:pPr>
            <w:r w:rsidRPr="003211EB">
              <w:rPr>
                <w:kern w:val="24"/>
                <w:lang w:val="en-US"/>
              </w:rPr>
              <w:t>60–65% from 2005</w:t>
            </w:r>
          </w:p>
        </w:tc>
        <w:tc>
          <w:tcPr>
            <w:tcW w:w="1593" w:type="dxa"/>
            <w:tcBorders>
              <w:top w:val="single" w:sz="4" w:space="0" w:color="auto"/>
              <w:bottom w:val="single" w:sz="12" w:space="0" w:color="auto"/>
            </w:tcBorders>
            <w:vAlign w:val="center"/>
            <w:hideMark/>
          </w:tcPr>
          <w:p w14:paraId="52AE17F3" w14:textId="77777777" w:rsidR="005051DD" w:rsidRPr="003211EB" w:rsidRDefault="005051DD" w:rsidP="00C5660B">
            <w:pPr>
              <w:keepNext/>
              <w:keepLines/>
              <w:spacing w:before="0" w:after="0"/>
              <w:jc w:val="left"/>
            </w:pPr>
            <w:r w:rsidRPr="003211EB">
              <w:rPr>
                <w:kern w:val="24"/>
              </w:rPr>
              <w:t>20%</w:t>
            </w:r>
          </w:p>
        </w:tc>
        <w:tc>
          <w:tcPr>
            <w:tcW w:w="2078" w:type="dxa"/>
            <w:tcBorders>
              <w:top w:val="single" w:sz="4" w:space="0" w:color="auto"/>
              <w:bottom w:val="single" w:sz="12" w:space="0" w:color="auto"/>
            </w:tcBorders>
            <w:vAlign w:val="center"/>
            <w:hideMark/>
          </w:tcPr>
          <w:p w14:paraId="7BD9A7A8" w14:textId="77777777" w:rsidR="005051DD" w:rsidRPr="003211EB" w:rsidRDefault="005051DD" w:rsidP="00C5660B">
            <w:pPr>
              <w:keepNext/>
              <w:keepLines/>
              <w:spacing w:before="0" w:after="0"/>
              <w:jc w:val="left"/>
            </w:pPr>
          </w:p>
        </w:tc>
      </w:tr>
      <w:tr w:rsidR="005051DD" w:rsidRPr="00E664A0" w14:paraId="589C171C" w14:textId="77777777" w:rsidTr="00781468">
        <w:trPr>
          <w:trHeight w:val="18"/>
        </w:trPr>
        <w:tc>
          <w:tcPr>
            <w:tcW w:w="3043" w:type="dxa"/>
            <w:tcBorders>
              <w:top w:val="single" w:sz="12" w:space="0" w:color="auto"/>
              <w:bottom w:val="single" w:sz="4" w:space="0" w:color="auto"/>
            </w:tcBorders>
            <w:vAlign w:val="center"/>
          </w:tcPr>
          <w:p w14:paraId="26E8C8F7" w14:textId="77777777" w:rsidR="005051DD" w:rsidRPr="007D49EF" w:rsidRDefault="005051DD" w:rsidP="00C5660B">
            <w:pPr>
              <w:keepNext/>
              <w:keepLines/>
              <w:spacing w:before="0" w:after="0"/>
              <w:jc w:val="left"/>
              <w:rPr>
                <w:kern w:val="24"/>
                <w:lang w:val="en-US"/>
              </w:rPr>
            </w:pPr>
            <w:r w:rsidRPr="007D49EF">
              <w:rPr>
                <w:kern w:val="24"/>
                <w:lang w:val="en-US"/>
              </w:rPr>
              <w:t>Supply-Side Structural Reforms (2016)</w:t>
            </w:r>
            <w:r w:rsidRPr="000B3F5F">
              <w:rPr>
                <w:rStyle w:val="Funotenzeichen"/>
              </w:rPr>
              <w:footnoteReference w:id="6"/>
            </w:r>
          </w:p>
        </w:tc>
        <w:tc>
          <w:tcPr>
            <w:tcW w:w="870" w:type="dxa"/>
            <w:tcBorders>
              <w:top w:val="single" w:sz="12" w:space="0" w:color="auto"/>
              <w:bottom w:val="single" w:sz="4" w:space="0" w:color="auto"/>
            </w:tcBorders>
            <w:vAlign w:val="center"/>
          </w:tcPr>
          <w:p w14:paraId="4B727E4D" w14:textId="77777777" w:rsidR="005051DD" w:rsidRPr="003211EB" w:rsidRDefault="005051DD" w:rsidP="00C5660B">
            <w:pPr>
              <w:keepNext/>
              <w:keepLines/>
              <w:spacing w:before="0" w:after="0"/>
              <w:jc w:val="left"/>
              <w:rPr>
                <w:kern w:val="24"/>
              </w:rPr>
            </w:pPr>
            <w:r>
              <w:rPr>
                <w:kern w:val="24"/>
              </w:rPr>
              <w:t>2019-2021</w:t>
            </w:r>
          </w:p>
        </w:tc>
        <w:tc>
          <w:tcPr>
            <w:tcW w:w="5410" w:type="dxa"/>
            <w:gridSpan w:val="3"/>
            <w:tcBorders>
              <w:top w:val="single" w:sz="12" w:space="0" w:color="auto"/>
              <w:bottom w:val="single" w:sz="4" w:space="0" w:color="auto"/>
            </w:tcBorders>
            <w:vAlign w:val="center"/>
          </w:tcPr>
          <w:p w14:paraId="02643042" w14:textId="77777777" w:rsidR="005051DD" w:rsidRPr="00027A96" w:rsidRDefault="005051DD" w:rsidP="00C5660B">
            <w:pPr>
              <w:keepNext/>
              <w:keepLines/>
              <w:spacing w:before="0" w:after="0"/>
              <w:jc w:val="left"/>
              <w:rPr>
                <w:lang w:val="en-US"/>
              </w:rPr>
            </w:pPr>
            <w:r w:rsidRPr="00027A96">
              <w:rPr>
                <w:lang w:val="en-US"/>
              </w:rPr>
              <w:t>Reduce coal production</w:t>
            </w:r>
            <w:r>
              <w:rPr>
                <w:lang w:val="en-US"/>
              </w:rPr>
              <w:t xml:space="preserve"> mine</w:t>
            </w:r>
            <w:r w:rsidRPr="00027A96">
              <w:rPr>
                <w:lang w:val="en-US"/>
              </w:rPr>
              <w:t xml:space="preserve"> capacity by</w:t>
            </w:r>
            <w:r>
              <w:rPr>
                <w:lang w:val="en-US"/>
              </w:rPr>
              <w:t>:</w:t>
            </w:r>
            <w:r w:rsidRPr="00027A96">
              <w:rPr>
                <w:lang w:val="en-US"/>
              </w:rPr>
              <w:t xml:space="preserve"> </w:t>
            </w:r>
            <w:r>
              <w:rPr>
                <w:lang w:val="en-US"/>
              </w:rPr>
              <w:t>500 Mt through direct regulation, 500 Mt through reconstruction and consolidation; moratorium on approval of new mines</w:t>
            </w:r>
          </w:p>
        </w:tc>
      </w:tr>
      <w:tr w:rsidR="005051DD" w:rsidRPr="00E664A0" w14:paraId="6EF9C0E6" w14:textId="77777777" w:rsidTr="00781468">
        <w:trPr>
          <w:trHeight w:val="210"/>
        </w:trPr>
        <w:tc>
          <w:tcPr>
            <w:tcW w:w="3043" w:type="dxa"/>
            <w:tcBorders>
              <w:top w:val="single" w:sz="4" w:space="0" w:color="auto"/>
              <w:bottom w:val="single" w:sz="4" w:space="0" w:color="auto"/>
            </w:tcBorders>
            <w:vAlign w:val="center"/>
          </w:tcPr>
          <w:p w14:paraId="772F83C8" w14:textId="77777777" w:rsidR="005051DD" w:rsidRPr="00003846" w:rsidRDefault="005051DD" w:rsidP="00C5660B">
            <w:pPr>
              <w:keepNext/>
              <w:keepLines/>
              <w:spacing w:before="0" w:after="0"/>
              <w:jc w:val="left"/>
              <w:rPr>
                <w:kern w:val="24"/>
                <w:lang w:val="en-US"/>
              </w:rPr>
            </w:pPr>
            <w:r>
              <w:rPr>
                <w:kern w:val="24"/>
                <w:lang w:val="en-US"/>
              </w:rPr>
              <w:t>“P</w:t>
            </w:r>
            <w:r w:rsidRPr="00003846">
              <w:rPr>
                <w:kern w:val="24"/>
                <w:lang w:val="en-US"/>
              </w:rPr>
              <w:t>romoting the orderly development of China's coal</w:t>
            </w:r>
            <w:r>
              <w:rPr>
                <w:kern w:val="24"/>
                <w:lang w:val="en-US"/>
              </w:rPr>
              <w:t>” Plan (2016)</w:t>
            </w:r>
            <w:r w:rsidRPr="000B3F5F">
              <w:rPr>
                <w:rStyle w:val="Funotenzeichen"/>
              </w:rPr>
              <w:footnoteReference w:id="7"/>
            </w:r>
            <w:r>
              <w:rPr>
                <w:kern w:val="24"/>
                <w:lang w:val="en-US"/>
              </w:rPr>
              <w:t xml:space="preserve"> </w:t>
            </w:r>
          </w:p>
        </w:tc>
        <w:tc>
          <w:tcPr>
            <w:tcW w:w="870" w:type="dxa"/>
            <w:tcBorders>
              <w:top w:val="single" w:sz="4" w:space="0" w:color="auto"/>
              <w:bottom w:val="single" w:sz="4" w:space="0" w:color="auto"/>
            </w:tcBorders>
            <w:vAlign w:val="center"/>
          </w:tcPr>
          <w:p w14:paraId="74DF951A" w14:textId="77777777" w:rsidR="005051DD" w:rsidRPr="00003846" w:rsidRDefault="005051DD" w:rsidP="00C5660B">
            <w:pPr>
              <w:keepNext/>
              <w:keepLines/>
              <w:spacing w:before="0" w:after="0"/>
              <w:jc w:val="left"/>
              <w:rPr>
                <w:kern w:val="24"/>
                <w:lang w:val="en-US"/>
              </w:rPr>
            </w:pPr>
            <w:r>
              <w:rPr>
                <w:kern w:val="24"/>
                <w:lang w:val="en-US"/>
              </w:rPr>
              <w:t>2019</w:t>
            </w:r>
          </w:p>
        </w:tc>
        <w:tc>
          <w:tcPr>
            <w:tcW w:w="5410" w:type="dxa"/>
            <w:gridSpan w:val="3"/>
            <w:tcBorders>
              <w:top w:val="single" w:sz="4" w:space="0" w:color="auto"/>
              <w:bottom w:val="single" w:sz="4" w:space="0" w:color="auto"/>
            </w:tcBorders>
            <w:vAlign w:val="center"/>
          </w:tcPr>
          <w:p w14:paraId="4067F39E" w14:textId="77777777" w:rsidR="005051DD" w:rsidRPr="00027A96" w:rsidRDefault="005051DD" w:rsidP="00C5660B">
            <w:pPr>
              <w:keepNext/>
              <w:keepLines/>
              <w:spacing w:before="0" w:after="0"/>
              <w:jc w:val="left"/>
              <w:rPr>
                <w:lang w:val="en-US"/>
              </w:rPr>
            </w:pPr>
            <w:r>
              <w:rPr>
                <w:lang w:val="en-US"/>
              </w:rPr>
              <w:t>No approval of new coal-fired power station, halt for approved plants not yet under construction, scrappage of old inefficient plants before expiration of technical lifetime</w:t>
            </w:r>
          </w:p>
        </w:tc>
      </w:tr>
      <w:tr w:rsidR="005051DD" w:rsidRPr="00E664A0" w14:paraId="3E8D59B0" w14:textId="77777777" w:rsidTr="00781468">
        <w:trPr>
          <w:trHeight w:val="210"/>
        </w:trPr>
        <w:tc>
          <w:tcPr>
            <w:tcW w:w="3043" w:type="dxa"/>
            <w:tcBorders>
              <w:top w:val="single" w:sz="4" w:space="0" w:color="auto"/>
              <w:bottom w:val="double" w:sz="4" w:space="0" w:color="auto"/>
            </w:tcBorders>
            <w:vAlign w:val="center"/>
          </w:tcPr>
          <w:p w14:paraId="7E6A22D9" w14:textId="77777777" w:rsidR="005051DD" w:rsidRDefault="005051DD" w:rsidP="00C5660B">
            <w:pPr>
              <w:keepNext/>
              <w:keepLines/>
              <w:spacing w:before="0" w:after="0"/>
              <w:jc w:val="left"/>
              <w:rPr>
                <w:kern w:val="24"/>
                <w:lang w:val="en-US"/>
              </w:rPr>
            </w:pPr>
            <w:r>
              <w:rPr>
                <w:kern w:val="24"/>
                <w:lang w:val="en-US"/>
              </w:rPr>
              <w:t>13th Five-Year Plan (2016</w:t>
            </w:r>
            <w:r w:rsidRPr="007D49EF">
              <w:rPr>
                <w:kern w:val="24"/>
                <w:lang w:val="en-US"/>
              </w:rPr>
              <w:t>)</w:t>
            </w:r>
            <w:r w:rsidRPr="000B3F5F">
              <w:rPr>
                <w:rStyle w:val="Funotenzeichen"/>
              </w:rPr>
              <w:footnoteReference w:id="8"/>
            </w:r>
          </w:p>
        </w:tc>
        <w:tc>
          <w:tcPr>
            <w:tcW w:w="870" w:type="dxa"/>
            <w:tcBorders>
              <w:top w:val="single" w:sz="4" w:space="0" w:color="auto"/>
              <w:bottom w:val="double" w:sz="4" w:space="0" w:color="auto"/>
            </w:tcBorders>
            <w:vAlign w:val="center"/>
          </w:tcPr>
          <w:p w14:paraId="48C7E33B" w14:textId="77777777" w:rsidR="005051DD" w:rsidRDefault="005051DD" w:rsidP="00C5660B">
            <w:pPr>
              <w:keepNext/>
              <w:keepLines/>
              <w:spacing w:before="0" w:after="0"/>
              <w:jc w:val="left"/>
              <w:rPr>
                <w:kern w:val="24"/>
                <w:lang w:val="en-US"/>
              </w:rPr>
            </w:pPr>
            <w:r>
              <w:rPr>
                <w:kern w:val="24"/>
                <w:lang w:val="en-US"/>
              </w:rPr>
              <w:t>2020</w:t>
            </w:r>
          </w:p>
        </w:tc>
        <w:tc>
          <w:tcPr>
            <w:tcW w:w="5410" w:type="dxa"/>
            <w:gridSpan w:val="3"/>
            <w:tcBorders>
              <w:top w:val="single" w:sz="4" w:space="0" w:color="auto"/>
              <w:bottom w:val="double" w:sz="4" w:space="0" w:color="auto"/>
            </w:tcBorders>
            <w:vAlign w:val="center"/>
          </w:tcPr>
          <w:p w14:paraId="376526C6" w14:textId="2E5B6590" w:rsidR="005051DD" w:rsidRDefault="005051DD" w:rsidP="00C5660B">
            <w:pPr>
              <w:keepNext/>
              <w:keepLines/>
              <w:spacing w:before="0" w:after="0"/>
              <w:jc w:val="left"/>
              <w:rPr>
                <w:lang w:val="en-US"/>
              </w:rPr>
            </w:pPr>
            <w:r>
              <w:rPr>
                <w:lang w:val="en-US"/>
              </w:rPr>
              <w:t>Cap coal-fired capacity at 1</w:t>
            </w:r>
            <w:r w:rsidR="00781468">
              <w:rPr>
                <w:lang w:val="en-US"/>
              </w:rPr>
              <w:t>,</w:t>
            </w:r>
            <w:r>
              <w:rPr>
                <w:lang w:val="en-US"/>
              </w:rPr>
              <w:t>100 GW</w:t>
            </w:r>
            <w:r w:rsidR="00781468">
              <w:rPr>
                <w:lang w:val="en-US"/>
              </w:rPr>
              <w:t>;</w:t>
            </w:r>
            <w:r>
              <w:rPr>
                <w:lang w:val="en-US"/>
              </w:rPr>
              <w:t xml:space="preserve"> share of coal in TPES: 58%</w:t>
            </w:r>
          </w:p>
        </w:tc>
      </w:tr>
    </w:tbl>
    <w:p w14:paraId="4FB69405" w14:textId="77777777" w:rsidR="005051DD" w:rsidRDefault="005051DD" w:rsidP="00C5660B">
      <w:pPr>
        <w:pStyle w:val="Beschriftung"/>
        <w:keepNext/>
        <w:spacing w:line="360" w:lineRule="auto"/>
        <w:rPr>
          <w:lang w:val="en-US"/>
        </w:rPr>
      </w:pPr>
      <w:bookmarkStart w:id="26" w:name="_Ref452239275"/>
      <w:bookmarkStart w:id="27" w:name="_Toc461887809"/>
      <w:r w:rsidRPr="008755CB">
        <w:rPr>
          <w:lang w:val="en-US"/>
        </w:rPr>
        <w:t xml:space="preserve">Table </w:t>
      </w:r>
      <w:r>
        <w:rPr>
          <w:lang w:val="en-US"/>
        </w:rPr>
        <w:fldChar w:fldCharType="begin"/>
      </w:r>
      <w:r>
        <w:rPr>
          <w:lang w:val="en-US"/>
        </w:rPr>
        <w:instrText xml:space="preserve"> SEQ Table \* ARABIC </w:instrText>
      </w:r>
      <w:r>
        <w:rPr>
          <w:lang w:val="en-US"/>
        </w:rPr>
        <w:fldChar w:fldCharType="separate"/>
      </w:r>
      <w:r w:rsidR="00723CE5">
        <w:rPr>
          <w:noProof/>
          <w:lang w:val="en-US"/>
        </w:rPr>
        <w:t>5</w:t>
      </w:r>
      <w:r>
        <w:rPr>
          <w:lang w:val="en-US"/>
        </w:rPr>
        <w:fldChar w:fldCharType="end"/>
      </w:r>
      <w:bookmarkEnd w:id="26"/>
      <w:r w:rsidRPr="008755CB">
        <w:rPr>
          <w:lang w:val="en-US"/>
        </w:rPr>
        <w:t>: Summary of policy m</w:t>
      </w:r>
      <w:r>
        <w:rPr>
          <w:lang w:val="en-US"/>
        </w:rPr>
        <w:t>easures in China targeting reduction of coal consumption directly or indirectly.</w:t>
      </w:r>
      <w:bookmarkEnd w:id="27"/>
      <w:r>
        <w:rPr>
          <w:lang w:val="en-US"/>
        </w:rPr>
        <w:t xml:space="preserve"> </w:t>
      </w:r>
    </w:p>
    <w:p w14:paraId="2A5970EA" w14:textId="77777777" w:rsidR="005051DD" w:rsidRDefault="005051DD" w:rsidP="00C5660B">
      <w:pPr>
        <w:pStyle w:val="Beschriftung"/>
        <w:spacing w:line="360" w:lineRule="auto"/>
        <w:rPr>
          <w:lang w:val="en-US"/>
        </w:rPr>
      </w:pPr>
      <w:r>
        <w:rPr>
          <w:lang w:val="en-US"/>
        </w:rPr>
        <w:t>Source: Own compilation based on various sources.</w:t>
      </w:r>
    </w:p>
    <w:p w14:paraId="444D8677" w14:textId="77777777" w:rsidR="005051DD" w:rsidRDefault="005051DD" w:rsidP="00C5660B">
      <w:pPr>
        <w:spacing w:line="360" w:lineRule="auto"/>
        <w:rPr>
          <w:lang w:val="en-US"/>
        </w:rPr>
      </w:pPr>
    </w:p>
    <w:p w14:paraId="6D2C6BAE" w14:textId="448FE4F9" w:rsidR="005051DD" w:rsidRDefault="005051DD" w:rsidP="00C5660B">
      <w:pPr>
        <w:spacing w:line="360" w:lineRule="auto"/>
        <w:rPr>
          <w:lang w:val="en-US"/>
        </w:rPr>
      </w:pPr>
      <w:r>
        <w:rPr>
          <w:lang w:val="en-US"/>
        </w:rPr>
        <w:t xml:space="preserve">In its New Policies Scenario (NPS), the IEA World Energy Outlook (WEO) predicts that China`s coal demand has already peaked in 2013, and will decline at an increasing pace until 2040 </w:t>
      </w:r>
      <w:r>
        <w:rPr>
          <w:lang w:val="en-US"/>
        </w:rPr>
        <w:fldChar w:fldCharType="begin"/>
      </w:r>
      <w:r w:rsidR="00C5660B">
        <w:rPr>
          <w:lang w:val="en-US"/>
        </w:rPr>
        <w:instrText xml:space="preserve"> ADDIN ZOTERO_ITEM CSL_CITATION {"citationID":"sCRcNdTW","properties":{"formattedCitation":"(IEA/OECD 2015a, Table 7.2)","plainCitation":"(IEA/OECD 2015a, Table 7.2)"},"citationItems":[{"id":5034,"uris":["http://zotero.org/groups/381590/items/ACP8UPN4"],"uri":["http://zotero.org/groups/381590/items/ACP8UPN4"],"itemData":{"id":5034,"type":"book","title":"World Energy Outlook 2015","collection-title":"World Energy Outlook","publisher":"International Energy Agency, OECD Publishing","publisher-place":"Paris, France","source":"CrossRef","event-place":"Paris, France","URL":"https://doi.org/10.1787/weo-2015-en","ISBN":"978-92-64-24366-8","language":"en","author":[{"literal":"IEA/OECD"}],"issued":{"date-parts":[["2015"]]},"accessed":{"date-parts":[["2015",8,25]]}},"label":"figure","suffix":", Table 7.2"}],"schema":"https://github.com/citation-style-language/schema/raw/master/csl-citation.json"} </w:instrText>
      </w:r>
      <w:r>
        <w:rPr>
          <w:lang w:val="en-US"/>
        </w:rPr>
        <w:fldChar w:fldCharType="separate"/>
      </w:r>
      <w:r w:rsidR="00AE41A9" w:rsidRPr="00AE41A9">
        <w:rPr>
          <w:rFonts w:cs="Arial"/>
          <w:lang w:val="en-US"/>
        </w:rPr>
        <w:t>(IEA/OECD 2015a, Table 7.2)</w:t>
      </w:r>
      <w:r>
        <w:rPr>
          <w:lang w:val="en-US"/>
        </w:rPr>
        <w:fldChar w:fldCharType="end"/>
      </w:r>
      <w:r>
        <w:rPr>
          <w:lang w:val="en-US"/>
        </w:rPr>
        <w:t>. This is in line with the current developments and Chinese energy and climate policy goals. Coal consumption</w:t>
      </w:r>
      <w:r w:rsidRPr="00B94A85">
        <w:rPr>
          <w:lang w:val="en-US"/>
        </w:rPr>
        <w:t xml:space="preserve"> </w:t>
      </w:r>
      <w:r>
        <w:rPr>
          <w:lang w:val="en-US"/>
        </w:rPr>
        <w:t xml:space="preserve">has </w:t>
      </w:r>
      <w:r w:rsidRPr="00B94A85">
        <w:rPr>
          <w:lang w:val="en-US"/>
        </w:rPr>
        <w:t xml:space="preserve">peaked in 2013, </w:t>
      </w:r>
      <w:r>
        <w:rPr>
          <w:lang w:val="en-US"/>
        </w:rPr>
        <w:t xml:space="preserve">and </w:t>
      </w:r>
      <w:r w:rsidR="00781468">
        <w:rPr>
          <w:lang w:val="en-US"/>
        </w:rPr>
        <w:t xml:space="preserve">has </w:t>
      </w:r>
      <w:r>
        <w:rPr>
          <w:lang w:val="en-US"/>
        </w:rPr>
        <w:t xml:space="preserve">since declined at an average annual rate of 1.3% for 2014-2016 </w:t>
      </w:r>
      <w:r>
        <w:rPr>
          <w:lang w:val="en-US"/>
        </w:rPr>
        <w:fldChar w:fldCharType="begin"/>
      </w:r>
      <w:r w:rsidR="00C5660B">
        <w:rPr>
          <w:lang w:val="en-US"/>
        </w:rPr>
        <w:instrText xml:space="preserve"> ADDIN ZOTERO_ITEM CSL_CITATION {"citationID":"hLVGlRGH","properties":{"formattedCitation":"(NBSC 2017)","plainCitation":"(NBSC 2017)"},"citationItems":[{"id":9697,"uris":["http://zotero.org/groups/381590/items/QAUKRQMV"],"uri":["http://zotero.org/groups/381590/items/QAUKRQMV"],"itemData":{"id":9697,"type":"webpage","title":"Statistical Communiqué of the People's Republic of China on the 2016 National Economic and Social Development","container-title":"National Bureau of Statistics China","URL":"http://www.stats.gov.cn/english/PressRelease/201702/t20170228_1467503.html","author":[{"family":"NBSC","given":""}],"issued":{"date-parts":[["2017"]]},"accessed":{"date-parts":[["2017",7,26]]}}}],"schema":"https://github.com/citation-style-language/schema/raw/master/csl-citation.json"} </w:instrText>
      </w:r>
      <w:r>
        <w:rPr>
          <w:lang w:val="en-US"/>
        </w:rPr>
        <w:fldChar w:fldCharType="separate"/>
      </w:r>
      <w:r w:rsidRPr="00296A6D">
        <w:rPr>
          <w:rFonts w:cs="Arial"/>
          <w:lang w:val="en-US"/>
        </w:rPr>
        <w:t>(NBSC 2017)</w:t>
      </w:r>
      <w:r>
        <w:rPr>
          <w:lang w:val="en-US"/>
        </w:rPr>
        <w:fldChar w:fldCharType="end"/>
      </w:r>
      <w:r>
        <w:rPr>
          <w:lang w:val="en-US"/>
        </w:rPr>
        <w:t>.</w:t>
      </w:r>
      <w:r w:rsidRPr="00C13A5F">
        <w:rPr>
          <w:lang w:val="en-US"/>
        </w:rPr>
        <w:t xml:space="preserve"> </w:t>
      </w:r>
      <w:r>
        <w:rPr>
          <w:lang w:val="en-US"/>
        </w:rPr>
        <w:t>At the same time, the c</w:t>
      </w:r>
      <w:r w:rsidRPr="00B94A85">
        <w:rPr>
          <w:lang w:val="en-US"/>
        </w:rPr>
        <w:t>apacity factor of power plants decreased below 50% in 2015 and 2016</w:t>
      </w:r>
      <w:r>
        <w:rPr>
          <w:lang w:val="en-US"/>
        </w:rPr>
        <w:t xml:space="preserve"> </w:t>
      </w:r>
      <w:r>
        <w:rPr>
          <w:lang w:val="en-US"/>
        </w:rPr>
        <w:fldChar w:fldCharType="begin"/>
      </w:r>
      <w:r w:rsidR="00C5660B">
        <w:rPr>
          <w:lang w:val="en-US"/>
        </w:rPr>
        <w:instrText xml:space="preserve"> ADDIN ZOTERO_ITEM CSL_CITATION {"citationID":"TuQSKlaU","properties":{"formattedCitation":"(A. Lin 2017)","plainCitation":"(A. Lin 2017)"},"citationItems":[{"id":9695,"uris":["http://zotero.org/groups/381590/items/BRXF43WF"],"uri":["http://zotero.org/groups/381590/items/BRXF43WF"],"itemData":{"id":9695,"type":"webpage","title":"Understanding China's New Mandatory 58% Coal Cap Target","container-title":"NRDC","abstract":"The Natural Resources Defense Council works to safeguard the earth - its people, its plants and animals, and the natural systems on which all life depends.","URL":"https://www.nrdc.org/experts/alvin-lin/understanding-chinas-new-mandatory-58-coal-cap-target","author":[{"family":"Lin","given":"Alvin"}],"issued":{"date-parts":[["2017",3,17]]},"accessed":{"date-parts":[["2017",7,26]]}}}],"schema":"https://github.com/citation-style-language/schema/raw/master/csl-citation.json"} </w:instrText>
      </w:r>
      <w:r>
        <w:rPr>
          <w:lang w:val="en-US"/>
        </w:rPr>
        <w:fldChar w:fldCharType="separate"/>
      </w:r>
      <w:r w:rsidRPr="0083197D">
        <w:rPr>
          <w:rFonts w:cs="Arial"/>
          <w:lang w:val="en-US"/>
        </w:rPr>
        <w:t>(A. Lin 2017)</w:t>
      </w:r>
      <w:r>
        <w:rPr>
          <w:lang w:val="en-US"/>
        </w:rPr>
        <w:fldChar w:fldCharType="end"/>
      </w:r>
      <w:r w:rsidRPr="00B94A85">
        <w:rPr>
          <w:lang w:val="en-US"/>
        </w:rPr>
        <w:t>.</w:t>
      </w:r>
      <w:r>
        <w:rPr>
          <w:lang w:val="en-US"/>
        </w:rPr>
        <w:t xml:space="preserve"> </w:t>
      </w:r>
    </w:p>
    <w:p w14:paraId="5C2BD3FE" w14:textId="1ECF69D1" w:rsidR="005051DD" w:rsidRDefault="005051DD" w:rsidP="00C5660B">
      <w:pPr>
        <w:spacing w:line="360" w:lineRule="auto"/>
        <w:rPr>
          <w:lang w:val="en-US"/>
        </w:rPr>
      </w:pPr>
      <w:r>
        <w:rPr>
          <w:lang w:val="en-US"/>
        </w:rPr>
        <w:t xml:space="preserve">While the WEO 2016 discusses the possibility of a decline of coal consumption in China, and warns against negative effects on the Chinese and global economy </w:t>
      </w:r>
      <w:r>
        <w:rPr>
          <w:lang w:val="en-US"/>
        </w:rPr>
        <w:fldChar w:fldCharType="begin"/>
      </w:r>
      <w:r w:rsidR="00C5660B">
        <w:rPr>
          <w:lang w:val="en-US"/>
        </w:rPr>
        <w:instrText xml:space="preserve"> ADDIN ZOTERO_ITEM CSL_CITATION {"citationID":"0IUmGxfH","properties":{"formattedCitation":"(IEA/OECD 2016a, 291)","plainCitation":"(IEA/OECD 2016a, 291)"},"citationItems":[{"id":9323,"uris":["http://zotero.org/groups/381590/items/R7TNVRZ8"],"uri":["http://zotero.org/groups/381590/items/R7TNVRZ8"],"itemData":{"id":9323,"type":"book","title":"World Energy Outlook 2016","collection-title":"World Energy Outlook","publisher":"International Energy Agency, OECD Publishing","publisher-place":"Paris, France","source":"CrossRef","event-place":"Paris, France","URL":"https://doi.org/10.1787/weo-2016-en","ISBN":"978-92-64-24366-8","language":"en","author":[{"literal":"IEA/OECD"}],"issued":{"date-parts":[["2016"]]},"accessed":{"date-parts":[["2015",8,25]]}},"locator":"291"}],"schema":"https://github.com/citation-style-language/schema/raw/master/csl-citation.json"} </w:instrText>
      </w:r>
      <w:r>
        <w:rPr>
          <w:lang w:val="en-US"/>
        </w:rPr>
        <w:fldChar w:fldCharType="separate"/>
      </w:r>
      <w:r w:rsidR="00AE41A9" w:rsidRPr="00AE41A9">
        <w:rPr>
          <w:rFonts w:cs="Arial"/>
          <w:lang w:val="en-US"/>
        </w:rPr>
        <w:t>(IEA/OECD 2016a, 291)</w:t>
      </w:r>
      <w:r>
        <w:rPr>
          <w:lang w:val="en-US"/>
        </w:rPr>
        <w:fldChar w:fldCharType="end"/>
      </w:r>
      <w:r>
        <w:rPr>
          <w:lang w:val="en-US"/>
        </w:rPr>
        <w:t>, it excludes this trend from its central scenario.</w:t>
      </w:r>
    </w:p>
    <w:p w14:paraId="187092C3" w14:textId="1C644A72" w:rsidR="005051DD" w:rsidRPr="008F269A" w:rsidRDefault="005051DD" w:rsidP="00C5660B">
      <w:pPr>
        <w:spacing w:line="360" w:lineRule="auto"/>
        <w:rPr>
          <w:lang w:val="en-US"/>
        </w:rPr>
      </w:pPr>
      <w:r>
        <w:rPr>
          <w:lang w:val="en-US"/>
        </w:rPr>
        <w:t xml:space="preserve">Against the background of continued policy interventions further reducing future </w:t>
      </w:r>
      <w:proofErr w:type="gramStart"/>
      <w:r>
        <w:rPr>
          <w:lang w:val="en-US"/>
        </w:rPr>
        <w:t>coal</w:t>
      </w:r>
      <w:proofErr w:type="gramEnd"/>
      <w:r>
        <w:rPr>
          <w:lang w:val="en-US"/>
        </w:rPr>
        <w:t xml:space="preserve"> demand and supply (cf. Supply-Side Structural Reforms and </w:t>
      </w:r>
      <w:r>
        <w:rPr>
          <w:kern w:val="24"/>
          <w:lang w:val="en-US"/>
        </w:rPr>
        <w:t>“P</w:t>
      </w:r>
      <w:r w:rsidRPr="00003846">
        <w:rPr>
          <w:kern w:val="24"/>
          <w:lang w:val="en-US"/>
        </w:rPr>
        <w:t>romoting the orderly development of China's coal</w:t>
      </w:r>
      <w:r>
        <w:rPr>
          <w:kern w:val="24"/>
          <w:lang w:val="en-US"/>
        </w:rPr>
        <w:t>” Plan, and 13</w:t>
      </w:r>
      <w:r w:rsidRPr="00BF5878">
        <w:rPr>
          <w:kern w:val="24"/>
          <w:vertAlign w:val="superscript"/>
          <w:lang w:val="en-US"/>
        </w:rPr>
        <w:t>th</w:t>
      </w:r>
      <w:r>
        <w:rPr>
          <w:kern w:val="24"/>
          <w:lang w:val="en-US"/>
        </w:rPr>
        <w:t xml:space="preserve"> Five Year development Plan described in </w:t>
      </w:r>
      <w:r>
        <w:rPr>
          <w:kern w:val="24"/>
          <w:lang w:val="en-US"/>
        </w:rPr>
        <w:fldChar w:fldCharType="begin"/>
      </w:r>
      <w:r>
        <w:rPr>
          <w:kern w:val="24"/>
          <w:lang w:val="en-US"/>
        </w:rPr>
        <w:instrText xml:space="preserve"> REF _Ref452239275 \h </w:instrText>
      </w:r>
      <w:r w:rsidR="00C5660B">
        <w:rPr>
          <w:kern w:val="24"/>
          <w:lang w:val="en-US"/>
        </w:rPr>
        <w:instrText xml:space="preserve"> \* MERGEFORMAT </w:instrText>
      </w:r>
      <w:r>
        <w:rPr>
          <w:kern w:val="24"/>
          <w:lang w:val="en-US"/>
        </w:rPr>
      </w:r>
      <w:r>
        <w:rPr>
          <w:kern w:val="24"/>
          <w:lang w:val="en-US"/>
        </w:rPr>
        <w:fldChar w:fldCharType="separate"/>
      </w:r>
      <w:r w:rsidR="00723CE5" w:rsidRPr="008755CB">
        <w:rPr>
          <w:lang w:val="en-US"/>
        </w:rPr>
        <w:t xml:space="preserve">Table </w:t>
      </w:r>
      <w:r w:rsidR="00723CE5">
        <w:rPr>
          <w:noProof/>
          <w:lang w:val="en-US"/>
        </w:rPr>
        <w:t>5</w:t>
      </w:r>
      <w:r>
        <w:rPr>
          <w:kern w:val="24"/>
          <w:lang w:val="en-US"/>
        </w:rPr>
        <w:fldChar w:fldCharType="end"/>
      </w:r>
      <w:r>
        <w:rPr>
          <w:kern w:val="24"/>
          <w:lang w:val="en-US"/>
        </w:rPr>
        <w:t xml:space="preserve">) are very likely. </w:t>
      </w:r>
      <w:r w:rsidR="004C6C98" w:rsidRPr="004C6C98">
        <w:rPr>
          <w:kern w:val="24"/>
          <w:lang w:val="en-US"/>
        </w:rPr>
        <w:t>Although China’s current policies are not in line with the decarburization requirements of a global least-cost 2°C trajectory</w:t>
      </w:r>
      <w:r w:rsidR="004C6C98" w:rsidRPr="004C6C98" w:rsidDel="004C6C98">
        <w:rPr>
          <w:kern w:val="24"/>
          <w:lang w:val="en-US"/>
        </w:rPr>
        <w:t xml:space="preserve"> </w:t>
      </w:r>
      <w:r>
        <w:rPr>
          <w:kern w:val="24"/>
          <w:lang w:val="en-US"/>
        </w:rPr>
        <w:t xml:space="preserve">with its current policies in place, a clear reorientation towards renewables and the initialization of a coal-phase out </w:t>
      </w:r>
      <w:proofErr w:type="gramStart"/>
      <w:r>
        <w:rPr>
          <w:kern w:val="24"/>
          <w:lang w:val="en-US"/>
        </w:rPr>
        <w:t>can be observed</w:t>
      </w:r>
      <w:proofErr w:type="gramEnd"/>
      <w:r>
        <w:rPr>
          <w:kern w:val="24"/>
          <w:lang w:val="en-US"/>
        </w:rPr>
        <w:t xml:space="preserve">. </w:t>
      </w:r>
    </w:p>
    <w:p w14:paraId="27B99427" w14:textId="77777777" w:rsidR="005051DD" w:rsidRPr="00711D7D" w:rsidRDefault="005051DD" w:rsidP="00C5660B">
      <w:pPr>
        <w:pStyle w:val="berschrift1"/>
      </w:pPr>
      <w:bookmarkStart w:id="28" w:name="_Toc442034419"/>
      <w:bookmarkStart w:id="29" w:name="_Toc448140756"/>
      <w:bookmarkStart w:id="30" w:name="_Toc455714862"/>
      <w:bookmarkStart w:id="31" w:name="_Toc485403605"/>
      <w:r w:rsidRPr="00711D7D">
        <w:t>India</w:t>
      </w:r>
      <w:bookmarkEnd w:id="28"/>
      <w:bookmarkEnd w:id="29"/>
      <w:bookmarkEnd w:id="30"/>
      <w:bookmarkEnd w:id="31"/>
    </w:p>
    <w:p w14:paraId="157576D6" w14:textId="23C7D07D" w:rsidR="005051DD" w:rsidRPr="006C51BF" w:rsidRDefault="005051DD" w:rsidP="00C5660B">
      <w:pPr>
        <w:spacing w:line="360" w:lineRule="auto"/>
        <w:rPr>
          <w:lang w:val="en-US"/>
        </w:rPr>
      </w:pPr>
      <w:r w:rsidRPr="006C51BF">
        <w:rPr>
          <w:lang w:val="en-US"/>
        </w:rPr>
        <w:t xml:space="preserve">India’s steam coal demand has accelerated rapidly </w:t>
      </w:r>
      <w:r>
        <w:rPr>
          <w:lang w:val="en-US"/>
        </w:rPr>
        <w:t>between 2004 and 2014</w:t>
      </w:r>
      <w:r w:rsidR="00666DEB">
        <w:rPr>
          <w:lang w:val="en-US"/>
        </w:rPr>
        <w:t>. In 2015</w:t>
      </w:r>
      <w:r w:rsidRPr="006C51BF">
        <w:rPr>
          <w:lang w:val="en-US"/>
        </w:rPr>
        <w:t xml:space="preserve">, with </w:t>
      </w:r>
      <w:r>
        <w:rPr>
          <w:lang w:val="en-US"/>
        </w:rPr>
        <w:t xml:space="preserve">a </w:t>
      </w:r>
      <w:r w:rsidRPr="006C51BF">
        <w:rPr>
          <w:lang w:val="en-US"/>
        </w:rPr>
        <w:t xml:space="preserve">consumption </w:t>
      </w:r>
      <w:r>
        <w:rPr>
          <w:lang w:val="en-US"/>
        </w:rPr>
        <w:t xml:space="preserve">level </w:t>
      </w:r>
      <w:r w:rsidRPr="00666DEB">
        <w:rPr>
          <w:lang w:val="en-US"/>
        </w:rPr>
        <w:t>of 76</w:t>
      </w:r>
      <w:r w:rsidR="00666DEB" w:rsidRPr="00666DEB">
        <w:rPr>
          <w:lang w:val="en-US"/>
        </w:rPr>
        <w:t>4</w:t>
      </w:r>
      <w:r w:rsidRPr="00666DEB">
        <w:rPr>
          <w:lang w:val="en-US"/>
        </w:rPr>
        <w:t xml:space="preserve"> Mt India became the second largest steam coal consumer in the world behind China on a tonnage-basis</w:t>
      </w:r>
      <w:r w:rsidR="00666DEB" w:rsidRPr="00666DEB">
        <w:rPr>
          <w:lang w:val="en-US"/>
        </w:rPr>
        <w:t xml:space="preserve"> </w:t>
      </w:r>
      <w:r w:rsidR="00666DEB" w:rsidRPr="00666DEB">
        <w:rPr>
          <w:lang w:val="en-US"/>
        </w:rPr>
        <w:fldChar w:fldCharType="begin"/>
      </w:r>
      <w:r w:rsidR="00C5660B">
        <w:rPr>
          <w:lang w:val="en-US"/>
        </w:rPr>
        <w:instrText xml:space="preserve"> ADDIN ZOTERO_ITEM CSL_CITATION {"citationID":"aX4mU9rG","properties":{"formattedCitation":"(IEA/OECD 2016b, xviii)","plainCitation":"(IEA/OECD 2016b, xviii)"},"citationItems":[{"id":9793,"uris":["http://zotero.org/groups/381590/items/23U6XR9T"],"uri":["http://zotero.org/groups/381590/items/23U6XR9T"],"itemData":{"id":9793,"type":"book","title":"Coal Information 2016","collection-title":"Coal Information","publisher":"International Energy Agency, OECD Publishing","publisher-place":"Paris, France","source":"CrossRef","event-place":"Paris, France","URL":"http://www.oecd-ilibrary.org/energy/coal-information-2016_coal-2016-en","ISBN":"978-92-64-25863-1","language":"en","author":[{"literal":"IEA/OECD"}],"issued":{"date-parts":[["2016",8]]},"accessed":{"date-parts":[["2015",9,10]]}},"locator":"xviii"}],"schema":"https://github.com/citation-style-language/schema/raw/master/csl-citation.json"} </w:instrText>
      </w:r>
      <w:r w:rsidR="00666DEB" w:rsidRPr="00666DEB">
        <w:rPr>
          <w:lang w:val="en-US"/>
        </w:rPr>
        <w:fldChar w:fldCharType="separate"/>
      </w:r>
      <w:r w:rsidR="00AE41A9" w:rsidRPr="00AE41A9">
        <w:rPr>
          <w:rFonts w:cs="Arial"/>
          <w:lang w:val="en-US"/>
        </w:rPr>
        <w:t>(IEA/OECD 2016b, xviii)</w:t>
      </w:r>
      <w:r w:rsidR="00666DEB" w:rsidRPr="00666DEB">
        <w:rPr>
          <w:lang w:val="en-US"/>
        </w:rPr>
        <w:fldChar w:fldCharType="end"/>
      </w:r>
      <w:r w:rsidRPr="00666DEB">
        <w:rPr>
          <w:lang w:val="en-US"/>
        </w:rPr>
        <w:t xml:space="preserve">. </w:t>
      </w:r>
      <w:r w:rsidR="00666DEB" w:rsidRPr="00666DEB">
        <w:rPr>
          <w:lang w:val="en-US"/>
        </w:rPr>
        <w:t xml:space="preserve">This was driven by increasing </w:t>
      </w:r>
      <w:r w:rsidRPr="00666DEB">
        <w:rPr>
          <w:lang w:val="en-US"/>
        </w:rPr>
        <w:t>share</w:t>
      </w:r>
      <w:r w:rsidR="00666DEB" w:rsidRPr="00666DEB">
        <w:rPr>
          <w:lang w:val="en-US"/>
        </w:rPr>
        <w:t>s</w:t>
      </w:r>
      <w:r w:rsidRPr="00666DEB">
        <w:rPr>
          <w:lang w:val="en-US"/>
        </w:rPr>
        <w:t xml:space="preserve"> of coal in total electricity generation </w:t>
      </w:r>
      <w:r w:rsidR="00666DEB" w:rsidRPr="00666DEB">
        <w:rPr>
          <w:lang w:val="en-US"/>
        </w:rPr>
        <w:t xml:space="preserve">reaching </w:t>
      </w:r>
      <w:r w:rsidRPr="00666DEB">
        <w:rPr>
          <w:lang w:val="en-US"/>
        </w:rPr>
        <w:t>7</w:t>
      </w:r>
      <w:r w:rsidR="00666DEB" w:rsidRPr="00666DEB">
        <w:rPr>
          <w:lang w:val="en-US"/>
        </w:rPr>
        <w:t>5</w:t>
      </w:r>
      <w:r w:rsidRPr="00666DEB">
        <w:rPr>
          <w:lang w:val="en-US"/>
        </w:rPr>
        <w:t>%</w:t>
      </w:r>
      <w:r w:rsidR="00666DEB" w:rsidRPr="00666DEB">
        <w:rPr>
          <w:lang w:val="en-US"/>
        </w:rPr>
        <w:t xml:space="preserve"> in</w:t>
      </w:r>
      <w:r w:rsidR="00666DEB">
        <w:rPr>
          <w:lang w:val="en-US"/>
        </w:rPr>
        <w:t xml:space="preserve"> 2014 </w:t>
      </w:r>
      <w:r w:rsidR="00666DEB">
        <w:rPr>
          <w:lang w:val="en-US"/>
        </w:rPr>
        <w:fldChar w:fldCharType="begin"/>
      </w:r>
      <w:r w:rsidR="00C5660B">
        <w:rPr>
          <w:lang w:val="en-US"/>
        </w:rPr>
        <w:instrText xml:space="preserve"> ADDIN ZOTERO_ITEM CSL_CITATION {"citationID":"RMPLQ7XX","properties":{"formattedCitation":"(IEA/OECD 2016c, III.64)","plainCitation":"(IEA/OECD 2016c, III.64)"},"citationItems":[{"id":9811,"uris":["http://zotero.org/groups/381590/items/GTNM5257"],"uri":["http://zotero.org/groups/381590/items/GTNM5257"],"itemData":{"id":9811,"type":"book","title":"World Energy Balances 2016","collection-title":"World Energy Balances","publisher":"International Energy Agency, OECD Publishing","publisher-place":"Paris, France","source":"CrossRef","event-place":"Paris, France","URL":"http://www.oecd-ilibrary.org/energy/world-energy-balances-2016_9789264263116-en","ISBN":"978-92-64-26158-7","note":"DOI: 10.1787/9789264263116-en","language":"en","author":[{"literal":"IEA/OECD"}],"issued":{"date-parts":[["2016",8,29]]},"accessed":{"date-parts":[["2017",8,10]]}},"locator":"III.64"}],"schema":"https://github.com/citation-style-language/schema/raw/master/csl-citation.json"} </w:instrText>
      </w:r>
      <w:r w:rsidR="00666DEB">
        <w:rPr>
          <w:lang w:val="en-US"/>
        </w:rPr>
        <w:fldChar w:fldCharType="separate"/>
      </w:r>
      <w:r w:rsidR="00AE41A9" w:rsidRPr="00AE41A9">
        <w:rPr>
          <w:rFonts w:cs="Arial"/>
          <w:lang w:val="en-US"/>
        </w:rPr>
        <w:t>(IEA/OECD 2016c, III.64)</w:t>
      </w:r>
      <w:r w:rsidR="00666DEB">
        <w:rPr>
          <w:lang w:val="en-US"/>
        </w:rPr>
        <w:fldChar w:fldCharType="end"/>
      </w:r>
      <w:r w:rsidRPr="006C51BF">
        <w:rPr>
          <w:lang w:val="en-US"/>
        </w:rPr>
        <w:t>.</w:t>
      </w:r>
      <w:r w:rsidR="00336646" w:rsidRPr="006C51BF">
        <w:rPr>
          <w:lang w:val="en-US"/>
        </w:rPr>
        <w:t xml:space="preserve"> </w:t>
      </w:r>
    </w:p>
    <w:p w14:paraId="565C9AFA" w14:textId="3B5386E5" w:rsidR="005051DD" w:rsidRDefault="005051DD" w:rsidP="00C5660B">
      <w:pPr>
        <w:spacing w:line="360" w:lineRule="auto"/>
        <w:rPr>
          <w:lang w:val="en-US"/>
        </w:rPr>
      </w:pPr>
      <w:r>
        <w:rPr>
          <w:lang w:val="en-US"/>
        </w:rPr>
        <w:t>India has considerable</w:t>
      </w:r>
      <w:r w:rsidRPr="00B97E6A">
        <w:rPr>
          <w:lang w:val="en-US"/>
        </w:rPr>
        <w:t xml:space="preserve"> coal reserves</w:t>
      </w:r>
      <w:r>
        <w:rPr>
          <w:lang w:val="en-US"/>
        </w:rPr>
        <w:t xml:space="preserve">, though they typically consist of poor quality coal with </w:t>
      </w:r>
      <w:r w:rsidR="00781468">
        <w:rPr>
          <w:lang w:val="en-US"/>
        </w:rPr>
        <w:t xml:space="preserve">a </w:t>
      </w:r>
      <w:r>
        <w:rPr>
          <w:lang w:val="en-US"/>
        </w:rPr>
        <w:t>low energy content and high inherent ash content. Production has been ramp</w:t>
      </w:r>
      <w:r w:rsidR="00781468">
        <w:rPr>
          <w:lang w:val="en-US"/>
        </w:rPr>
        <w:t>ed</w:t>
      </w:r>
      <w:r>
        <w:rPr>
          <w:lang w:val="en-US"/>
        </w:rPr>
        <w:t xml:space="preserve"> up predominantly by boosting output in lowest energy content grades </w:t>
      </w:r>
      <w:r>
        <w:rPr>
          <w:lang w:val="en-US"/>
        </w:rPr>
        <w:fldChar w:fldCharType="begin"/>
      </w:r>
      <w:r w:rsidR="00C5660B">
        <w:rPr>
          <w:lang w:val="en-US"/>
        </w:rPr>
        <w:instrText xml:space="preserve"> ADDIN ZOTERO_ITEM CSL_CITATION {"citationID":"kWoVtDEA","properties":{"formattedCitation":"(IEA/OECD 2015a, 513)","plainCitation":"(IEA/OECD 2015a, 513)"},"citationItems":[{"id":5034,"uris":["http://zotero.org/groups/381590/items/ACP8UPN4"],"uri":["http://zotero.org/groups/381590/items/ACP8UPN4"],"itemData":{"id":5034,"type":"book","title":"World Energy Outlook 2015","collection-title":"World Energy Outlook","publisher":"International Energy Agency, OECD Publishing","publisher-place":"Paris, France","source":"CrossRef","event-place":"Paris, France","URL":"https://doi.org/10.1787/weo-2015-en","ISBN":"978-92-64-24366-8","language":"en","author":[{"literal":"IEA/OECD"}],"issued":{"date-parts":[["2015"]]},"accessed":{"date-parts":[["2015",8,25]]}},"locator":"513"}],"schema":"https://github.com/citation-style-language/schema/raw/master/csl-citation.json"} </w:instrText>
      </w:r>
      <w:r>
        <w:rPr>
          <w:lang w:val="en-US"/>
        </w:rPr>
        <w:fldChar w:fldCharType="separate"/>
      </w:r>
      <w:r w:rsidR="00AE41A9" w:rsidRPr="00AE41A9">
        <w:rPr>
          <w:rFonts w:cs="Arial"/>
          <w:lang w:val="en-US"/>
        </w:rPr>
        <w:t>(IEA/OECD 2015a, 513)</w:t>
      </w:r>
      <w:r>
        <w:rPr>
          <w:lang w:val="en-US"/>
        </w:rPr>
        <w:fldChar w:fldCharType="end"/>
      </w:r>
      <w:r>
        <w:rPr>
          <w:lang w:val="en-US"/>
        </w:rPr>
        <w:t xml:space="preserve">, and India’s coal production sector has been systematically lagging behind the stark increase in demand. </w:t>
      </w:r>
      <w:proofErr w:type="gramStart"/>
      <w:r>
        <w:rPr>
          <w:lang w:val="en-US"/>
        </w:rPr>
        <w:t>Next to the typical proble</w:t>
      </w:r>
      <w:r w:rsidR="0096768B">
        <w:rPr>
          <w:lang w:val="en-US"/>
        </w:rPr>
        <w:t xml:space="preserve">ms of a state-owned enterprise </w:t>
      </w:r>
      <w:r>
        <w:rPr>
          <w:lang w:val="en-US"/>
        </w:rPr>
        <w:t xml:space="preserve">Coal India Limited (CIL) that contributes 80% to India’s coal production, the sector struggles to cope with a linkage system of coal distribution and prices, a poorly developed interface between the coal and the power sector, and complications and uncertainty around land-rights and acquisition that hinder the development of new mine projects </w:t>
      </w:r>
      <w:proofErr w:type="gramEnd"/>
      <w:r>
        <w:rPr>
          <w:lang w:val="en-US"/>
        </w:rPr>
        <w:fldChar w:fldCharType="begin"/>
      </w:r>
      <w:r>
        <w:rPr>
          <w:lang w:val="en-US"/>
        </w:rPr>
        <w:instrText xml:space="preserve"> ADDIN ZOTERO_ITEM CSL_CITATION {"citationID":"drV05Om5","properties":{"formattedCitation":"(Carl 2015, 124)","plainCitation":"(Carl 2015, 124)"},"citationItems":[{"id":"Xretq3OT/YvxWh2wa","uris":["http://zotero.org/users/2583050/items/GMXTH5GA"],"uri":["http://zotero.org/users/2583050/items/GMXTH5GA"],"itemData":{"id":"Xretq3OT/YvxWh2wa","type":"chapter","title":"The causes and implications of India's coal production shortfall","container-title":"The Global Coal Market: Supplying the Major Fuel for Emerging Economies","publisher":"Cambridge University Press","source":"Google Books","abstract":"Coal has been the world's fastest-growing energy source in absolute terms for over a decade. Coal also emits more CO2 than any other fossil fuel and contributes to serious air pollution problems in many regions of the world. If we hope to satisfy the demand for affordable energy in emerging economies while protecting the environment, we need to develop a keen understanding of the market that supplies coal. This book offers an in-depth analysis of the key producers and consumers that will most influence coal production, transport, and use in the future. By exploring how countries such as China, India, Indonesia, Australia and South Africa have developed their respective coal industries - and how these industries link together through the international coal trade - experts shed light on how the global coal market may evolve, and the economic and environmental implications. This book is the most comprehensive treatment of these topics to date and will appeal to a wide readership, including scholars and practitioners working on energy economics and policy.","ISBN":"978-1-316-38125-0","language":"en","editor":[{"family":"Thurber","given":"Mark C."},{"family":"Morse","given":"Richard K."}],"author":[{"family":"Carl","given":"Jeremy"}],"issued":{"year":2015,"month":7,"day":10}},"locator":"124"}],"schema":"https://github.com/citation-style-language/schema/raw/master/csl-citation.json"} </w:instrText>
      </w:r>
      <w:r>
        <w:rPr>
          <w:lang w:val="en-US"/>
        </w:rPr>
        <w:fldChar w:fldCharType="separate"/>
      </w:r>
      <w:r w:rsidRPr="00D9365E">
        <w:rPr>
          <w:rFonts w:cs="Arial"/>
          <w:lang w:val="en-US"/>
        </w:rPr>
        <w:t>(Carl 2015, 124)</w:t>
      </w:r>
      <w:r>
        <w:rPr>
          <w:lang w:val="en-US"/>
        </w:rPr>
        <w:fldChar w:fldCharType="end"/>
      </w:r>
      <w:proofErr w:type="gramStart"/>
      <w:r>
        <w:rPr>
          <w:lang w:val="en-US"/>
        </w:rPr>
        <w:t>.</w:t>
      </w:r>
      <w:proofErr w:type="gramEnd"/>
      <w:r>
        <w:rPr>
          <w:lang w:val="en-US"/>
        </w:rPr>
        <w:t xml:space="preserve"> Moreover, it suffers from insufficient transport </w:t>
      </w:r>
      <w:r w:rsidRPr="006D72BD">
        <w:rPr>
          <w:lang w:val="en-US"/>
        </w:rPr>
        <w:t xml:space="preserve">capacity and low productivity </w:t>
      </w:r>
      <w:r w:rsidRPr="006D72BD">
        <w:rPr>
          <w:lang w:val="en-US"/>
        </w:rPr>
        <w:fldChar w:fldCharType="begin"/>
      </w:r>
      <w:r w:rsidRPr="006D72BD">
        <w:rPr>
          <w:lang w:val="en-US"/>
        </w:rPr>
        <w:instrText xml:space="preserve"> ADDIN ZOTERO_ITEM CSL_CITATION {"citationID":"uZpNKvK9","properties":{"formattedCitation":"(Commonwealth of Australia 2015a)","plainCitation":"(Commonwealth of Australia 2015a)"},"citationItems":[{"id":"Xretq3OT/K858aoCq","uris":["http://zotero.org/users/2583050/items/I9ITXDP9"],"uri":["http://zotero.org/users/2583050/items/I9ITXDP9"],"itemData":{"id":"Xretq3OT/K858aoCq","type":"webpage","title":"Coal in India","abstract":"The Coal in India report discusses the energy policies and regulatory settings that will influence the outlook for India’s coal use, production and trade.","URL":"http://www.industry.gov.au/Office-of-the-Chief-Economist/Publications/Pages/Coal-in-India.aspx","language":"en","author":[{"family":"Commonwealth of Australia","given":""}],"issued":{"year":2015},"accessed":{"year":2015,"month":9,"day":25}}}],"schema":"https://github.com/citation-style-language/schema/raw/master/csl-citation.json"} </w:instrText>
      </w:r>
      <w:r w:rsidRPr="006D72BD">
        <w:rPr>
          <w:lang w:val="en-US"/>
        </w:rPr>
        <w:fldChar w:fldCharType="separate"/>
      </w:r>
      <w:r w:rsidRPr="006D72BD">
        <w:rPr>
          <w:rFonts w:cs="Arial"/>
          <w:lang w:val="en-US"/>
        </w:rPr>
        <w:t>(Commonwealth of Australia 2015a)</w:t>
      </w:r>
      <w:r w:rsidRPr="006D72BD">
        <w:rPr>
          <w:lang w:val="en-US"/>
        </w:rPr>
        <w:fldChar w:fldCharType="end"/>
      </w:r>
      <w:r w:rsidRPr="006D72BD">
        <w:rPr>
          <w:lang w:val="en-US"/>
        </w:rPr>
        <w:t xml:space="preserve">. </w:t>
      </w:r>
      <w:r w:rsidR="0096768B">
        <w:rPr>
          <w:lang w:val="en-US"/>
        </w:rPr>
        <w:t>CIL</w:t>
      </w:r>
      <w:r w:rsidR="00B4501F" w:rsidRPr="006D72BD">
        <w:rPr>
          <w:lang w:val="en-US"/>
        </w:rPr>
        <w:t xml:space="preserve"> produced the majority of domestic coal </w:t>
      </w:r>
      <w:r w:rsidR="00336646" w:rsidRPr="006D72BD">
        <w:rPr>
          <w:lang w:val="en-US"/>
        </w:rPr>
        <w:t xml:space="preserve">with 539 Mt </w:t>
      </w:r>
      <w:r w:rsidR="00B4501F" w:rsidRPr="006D72BD">
        <w:rPr>
          <w:lang w:val="en-US"/>
        </w:rPr>
        <w:t>out</w:t>
      </w:r>
      <w:r w:rsidR="00336646" w:rsidRPr="006D72BD">
        <w:rPr>
          <w:lang w:val="en-US"/>
        </w:rPr>
        <w:t xml:space="preserve"> of 640 Mt total production </w:t>
      </w:r>
      <w:r w:rsidR="00336646" w:rsidRPr="006D72BD">
        <w:rPr>
          <w:lang w:val="en-US"/>
        </w:rPr>
        <w:fldChar w:fldCharType="begin"/>
      </w:r>
      <w:r w:rsidR="00C5660B">
        <w:rPr>
          <w:lang w:val="en-US"/>
        </w:rPr>
        <w:instrText xml:space="preserve"> ADDIN ZOTERO_ITEM CSL_CITATION {"citationID":"NlTgRnbT","properties":{"formattedCitation":"(Ministry of Coal 2017)","plainCitation":"(Ministry of Coal 2017)"},"citationItems":[{"id":9712,"uris":["http://zotero.org/groups/381590/items/9ZM3TBWN"],"uri":["http://zotero.org/groups/381590/items/9ZM3TBWN"],"itemData":{"id":9712,"type":"report","title":"Annual Report 2016-2017 - Chapter 1: The Year at a Glace","publisher":"Government of India, Ministry of Coal","URL":"http://coal.nic.in/sites/upload_files/coal/files/coalupload/chap1AnnualReport1617en.pdf","author":[{"family":"Ministry of Coal","given":""}],"issued":{"date-parts":[["2017"]]}}}],"schema":"https://github.com/citation-style-language/schema/raw/master/csl-citation.json"} </w:instrText>
      </w:r>
      <w:r w:rsidR="00336646" w:rsidRPr="006D72BD">
        <w:rPr>
          <w:lang w:val="en-US"/>
        </w:rPr>
        <w:fldChar w:fldCharType="separate"/>
      </w:r>
      <w:r w:rsidR="00336646" w:rsidRPr="006D72BD">
        <w:rPr>
          <w:rFonts w:cs="Arial"/>
          <w:lang w:val="en-US"/>
        </w:rPr>
        <w:t>(Ministry of Coal 2017)</w:t>
      </w:r>
      <w:r w:rsidR="00336646" w:rsidRPr="006D72BD">
        <w:rPr>
          <w:lang w:val="en-US"/>
        </w:rPr>
        <w:fldChar w:fldCharType="end"/>
      </w:r>
      <w:r w:rsidR="00B4501F">
        <w:rPr>
          <w:lang w:val="en-US"/>
        </w:rPr>
        <w:t xml:space="preserve">. In addition, </w:t>
      </w:r>
      <w:r>
        <w:rPr>
          <w:lang w:val="en-US"/>
        </w:rPr>
        <w:t>imports of steam coal have more than doubled in the last few years</w:t>
      </w:r>
      <w:r w:rsidR="00336646">
        <w:rPr>
          <w:lang w:val="en-US"/>
        </w:rPr>
        <w:t xml:space="preserve">. </w:t>
      </w:r>
      <w:r w:rsidR="00B4501F">
        <w:rPr>
          <w:lang w:val="en-US"/>
        </w:rPr>
        <w:t xml:space="preserve">Consequently, </w:t>
      </w:r>
      <w:r w:rsidR="00336646">
        <w:rPr>
          <w:lang w:val="en-US"/>
        </w:rPr>
        <w:t xml:space="preserve">India became the largest coal </w:t>
      </w:r>
      <w:r w:rsidR="00336646" w:rsidRPr="00B4501F">
        <w:rPr>
          <w:lang w:val="en-US"/>
        </w:rPr>
        <w:t>importer with 222</w:t>
      </w:r>
      <w:r w:rsidRPr="00B4501F">
        <w:rPr>
          <w:lang w:val="en-US"/>
        </w:rPr>
        <w:t xml:space="preserve"> Mt in 201</w:t>
      </w:r>
      <w:r w:rsidR="00336646" w:rsidRPr="00B4501F">
        <w:rPr>
          <w:lang w:val="en-US"/>
        </w:rPr>
        <w:t>5</w:t>
      </w:r>
      <w:r w:rsidRPr="00B4501F">
        <w:rPr>
          <w:lang w:val="en-US"/>
        </w:rPr>
        <w:t>, representing almost a quarter of domestic demand (and constituting 17% of the</w:t>
      </w:r>
      <w:r>
        <w:rPr>
          <w:lang w:val="en-US"/>
        </w:rPr>
        <w:t xml:space="preserve"> total global steam coal trade) </w:t>
      </w:r>
      <w:r>
        <w:rPr>
          <w:lang w:val="en-US"/>
        </w:rPr>
        <w:fldChar w:fldCharType="begin"/>
      </w:r>
      <w:r w:rsidR="00C5660B">
        <w:rPr>
          <w:lang w:val="en-US"/>
        </w:rPr>
        <w:instrText xml:space="preserve"> ADDIN ZOTERO_ITEM CSL_CITATION {"citationID":"UZsorFNB","properties":{"formattedCitation":"(IEA/OECD 2015b, III.31-44)","plainCitation":"(IEA/OECD 2015b, III.31-44)"},"citationItems":[{"id":4410,"uris":["http://zotero.org/groups/381590/items/URQXKFU3"],"uri":["http://zotero.org/groups/381590/items/URQXKFU3"],"itemData":{"id":4410,"type":"book","title":"Coal Information 2015","collection-title":"Coal Information","publisher":"International Energy Agency, OECD Publishing","publisher-place":"Paris, France","source":"CrossRef","event-place":"Paris, France","URL":"http://www.oecd-ilibrary.org/energy/coal-information-2015_coal-2015-en","ISBN":"978-92-64-23890-9","language":"en","author":[{"literal":"IEA/OECD"}],"issued":{"date-parts":[["2015",8,27]]},"accessed":{"date-parts":[["2015",9,10]]}},"locator":"III.31-44"}],"schema":"https://github.com/citation-style-language/schema/raw/master/csl-citation.json"} </w:instrText>
      </w:r>
      <w:r>
        <w:rPr>
          <w:lang w:val="en-US"/>
        </w:rPr>
        <w:fldChar w:fldCharType="separate"/>
      </w:r>
      <w:r w:rsidR="00AE41A9" w:rsidRPr="00AE41A9">
        <w:rPr>
          <w:rFonts w:cs="Arial"/>
          <w:lang w:val="en-US"/>
        </w:rPr>
        <w:t>(IEA/OECD 2015b, III.31-44)</w:t>
      </w:r>
      <w:r>
        <w:rPr>
          <w:lang w:val="en-US"/>
        </w:rPr>
        <w:fldChar w:fldCharType="end"/>
      </w:r>
      <w:r>
        <w:rPr>
          <w:lang w:val="en-US"/>
        </w:rPr>
        <w:t xml:space="preserve">. </w:t>
      </w:r>
    </w:p>
    <w:p w14:paraId="39B23B3E" w14:textId="150F10D4" w:rsidR="005051DD" w:rsidRDefault="005051DD" w:rsidP="00C5660B">
      <w:pPr>
        <w:spacing w:line="360" w:lineRule="auto"/>
        <w:rPr>
          <w:lang w:val="en-US"/>
        </w:rPr>
      </w:pPr>
      <w:r>
        <w:rPr>
          <w:lang w:val="en-US"/>
        </w:rPr>
        <w:t xml:space="preserve">Future growth in coal demand will be shaped by India’s economic growth (especially in the energy-intensive manufacturing sector), increased electrification to overcome high levels of energy poverty </w:t>
      </w:r>
      <w:r>
        <w:rPr>
          <w:lang w:val="en-US"/>
        </w:rPr>
        <w:fldChar w:fldCharType="begin"/>
      </w:r>
      <w:r w:rsidR="00C5660B">
        <w:rPr>
          <w:lang w:val="en-US"/>
        </w:rPr>
        <w:instrText xml:space="preserve"> ADDIN ZOTERO_ITEM CSL_CITATION {"citationID":"B1zVBLoQ","properties":{"formattedCitation":"(IEA/OECD 2015a, 448)","plainCitation":"(IEA/OECD 2015a, 448)"},"citationItems":[{"id":5034,"uris":["http://zotero.org/groups/381590/items/ACP8UPN4"],"uri":["http://zotero.org/groups/381590/items/ACP8UPN4"],"itemData":{"id":5034,"type":"book","title":"World Energy Outlook 2015","collection-title":"World Energy Outlook","publisher":"International Energy Agency, OECD Publishing","publisher-place":"Paris, France","source":"CrossRef","event-place":"Paris, France","URL":"https://doi.org/10.1787/weo-2015-en","ISBN":"978-92-64-24366-8","language":"en","author":[{"literal":"IEA/OECD"}],"issued":{"date-parts":[["2015"]]},"accessed":{"date-parts":[["2015",8,25]]}},"locator":"448"}],"schema":"https://github.com/citation-style-language/schema/raw/master/csl-citation.json"} </w:instrText>
      </w:r>
      <w:r>
        <w:rPr>
          <w:lang w:val="en-US"/>
        </w:rPr>
        <w:fldChar w:fldCharType="separate"/>
      </w:r>
      <w:r w:rsidR="00AE41A9" w:rsidRPr="00AE41A9">
        <w:rPr>
          <w:rFonts w:cs="Arial"/>
          <w:lang w:val="en-US"/>
        </w:rPr>
        <w:t>(IEA/OECD 2015a, 448)</w:t>
      </w:r>
      <w:r>
        <w:rPr>
          <w:lang w:val="en-US"/>
        </w:rPr>
        <w:fldChar w:fldCharType="end"/>
      </w:r>
      <w:r>
        <w:rPr>
          <w:lang w:val="en-US"/>
        </w:rPr>
        <w:t xml:space="preserve">, </w:t>
      </w:r>
      <w:r w:rsidRPr="00D43F1C">
        <w:rPr>
          <w:lang w:val="en-US"/>
        </w:rPr>
        <w:t xml:space="preserve">and to some extent, environmental policies. </w:t>
      </w:r>
      <w:r>
        <w:rPr>
          <w:lang w:val="en-US"/>
        </w:rPr>
        <w:t>In its “</w:t>
      </w:r>
      <w:r w:rsidRPr="00D55D15">
        <w:rPr>
          <w:lang w:val="en-US"/>
        </w:rPr>
        <w:t>intended nationally determined contribution” (INDC)</w:t>
      </w:r>
      <w:r>
        <w:rPr>
          <w:lang w:val="en-US"/>
        </w:rPr>
        <w:t xml:space="preserve"> India has committed to</w:t>
      </w:r>
      <w:r w:rsidRPr="003F0E9B">
        <w:rPr>
          <w:lang w:val="en-US"/>
        </w:rPr>
        <w:t xml:space="preserve"> reduce the carbon-intensity of GDP by 33 to 35</w:t>
      </w:r>
      <w:r>
        <w:rPr>
          <w:lang w:val="en-US"/>
        </w:rPr>
        <w:t>% from</w:t>
      </w:r>
      <w:r w:rsidRPr="003F0E9B">
        <w:rPr>
          <w:lang w:val="en-US"/>
        </w:rPr>
        <w:t xml:space="preserve"> 2005 levels</w:t>
      </w:r>
      <w:r>
        <w:rPr>
          <w:lang w:val="en-US"/>
        </w:rPr>
        <w:t xml:space="preserve"> by 2030 and, conditionally, to </w:t>
      </w:r>
      <w:r w:rsidRPr="002C3FDC">
        <w:rPr>
          <w:lang w:val="en-US"/>
        </w:rPr>
        <w:t xml:space="preserve">increase the share of non-fossil fuels in </w:t>
      </w:r>
      <w:r>
        <w:rPr>
          <w:lang w:val="en-US"/>
        </w:rPr>
        <w:t xml:space="preserve">power generation capacity to 40% </w:t>
      </w:r>
      <w:r w:rsidRPr="002C3FDC">
        <w:rPr>
          <w:lang w:val="en-US"/>
        </w:rPr>
        <w:t>by 2030</w:t>
      </w:r>
      <w:r>
        <w:rPr>
          <w:lang w:val="en-US"/>
        </w:rPr>
        <w:t xml:space="preserve"> </w:t>
      </w:r>
      <w:r>
        <w:rPr>
          <w:lang w:val="en-US"/>
        </w:rPr>
        <w:fldChar w:fldCharType="begin"/>
      </w:r>
      <w:r>
        <w:rPr>
          <w:lang w:val="en-US"/>
        </w:rPr>
        <w:instrText xml:space="preserve"> ADDIN ZOTERO_ITEM CSL_CITATION {"citationID":"mXwXwdU8","properties":{"formattedCitation":"(Government of India 2015a)","plainCitation":"(Government of India 2015a)"},"citationItems":[{"id":207,"uris":["http://zotero.org/users/2583050/items/8FFE3ZJK"],"uri":["http://zotero.org/users/2583050/items/8FFE3ZJK"],"itemData":{"id":207,"type":"article","title":"India’s Intended Nationally Determined Contribution: Working Towards Climate Justice","URL":"http://www4.unfccc.int/submissions/INDC/Published%20Documents/India/1/INDIA%20INDC%20TO%20UNFCCC.pdf","author":[{"family":"Government of India","given":""}],"issued":{"date-parts":[["2015"]]},"accessed":{"date-parts":[["2015",10,8]]}}}],"schema":"https://github.com/citation-style-language/schema/raw/master/csl-citation.json"} </w:instrText>
      </w:r>
      <w:r>
        <w:rPr>
          <w:lang w:val="en-US"/>
        </w:rPr>
        <w:fldChar w:fldCharType="separate"/>
      </w:r>
      <w:r w:rsidRPr="00F764B9">
        <w:rPr>
          <w:rFonts w:cs="Arial"/>
          <w:lang w:val="en-US"/>
        </w:rPr>
        <w:t>(Government of India 2015a)</w:t>
      </w:r>
      <w:r>
        <w:rPr>
          <w:lang w:val="en-US"/>
        </w:rPr>
        <w:fldChar w:fldCharType="end"/>
      </w:r>
      <w:r>
        <w:rPr>
          <w:lang w:val="en-US"/>
        </w:rPr>
        <w:t>. Moreover, it targets to increase</w:t>
      </w:r>
      <w:r w:rsidRPr="006B6349">
        <w:rPr>
          <w:lang w:val="en-US"/>
        </w:rPr>
        <w:t xml:space="preserve"> solar generation capacity to 100</w:t>
      </w:r>
      <w:r>
        <w:rPr>
          <w:lang w:val="en-US"/>
        </w:rPr>
        <w:t xml:space="preserve"> GW and total renewables capacity to 175 GW by 2022</w:t>
      </w:r>
      <w:r w:rsidRPr="006B6349">
        <w:rPr>
          <w:lang w:val="en-US"/>
        </w:rPr>
        <w:t xml:space="preserve"> (Government of India 2015c)</w:t>
      </w:r>
      <w:r>
        <w:rPr>
          <w:lang w:val="en-US"/>
        </w:rPr>
        <w:t xml:space="preserve">. As an additional policy measure India has introduced a tax on imported coal of 0.8 USD in 2010, and has twice doubled the tax to 3.2 USD for 2015-2016 </w:t>
      </w:r>
      <w:r>
        <w:rPr>
          <w:lang w:val="en-US"/>
        </w:rPr>
        <w:fldChar w:fldCharType="begin"/>
      </w:r>
      <w:r w:rsidR="00C5660B">
        <w:rPr>
          <w:lang w:val="en-US"/>
        </w:rPr>
        <w:instrText xml:space="preserve"> ADDIN ZOTERO_ITEM CSL_CITATION {"citationID":"r1Uqa7yJ","properties":{"formattedCitation":"(Mittal 2014; Ministry of Finance 2015)","plainCitation":"(Mittal 2014; Ministry of Finance 2015)"},"citationItems":[{"id":4790,"uris":["http://zotero.org/groups/381590/items/D65NVXIT"],"uri":["http://zotero.org/groups/381590/items/D65NVXIT"],"itemData":{"id":4790,"type":"webpage","title":"India Doubles Tax On Coal To Fund Clean Energy, Environmental Projects","container-title":"CleanTechnica","abstract":"22,000 MW solar power capacity by 2022, a dedicated national-level program for promoting wind energy generation, implementation of the world's largest solar power projects (with capacity of up to 4,000 MW), covering canals with solar panels, implementing dedicated transmission corridors for distributing electricity from renewable energy projects, and cleaning one of the largest rivers in","URL":"http://cleantechnica.com/2014/07/20/india-doubles-tax-coal-fund-clean-energy-environmental-projects/","author":[{"family":"Mittal","given":"Smiti"}],"issued":{"date-parts":[["2014",7,20]]},"accessed":{"date-parts":[["2016",7,7]]}}},{"id":4792,"uris":["http://zotero.org/groups/381590/items/43RHP6EE"],"uri":["http://zotero.org/groups/381590/items/43RHP6EE"],"itemData":{"id":4792,"type":"article","title":"Budget 2015-2016 Speech of Arun Jaitley Minister of Finance","publisher":"Indian Ministry of Finance","URL":"http://indiabudget.nic.in/ub2015-16/bs/bs.pdf","author":[{"family":"Ministry of Finance","given":""}],"issued":{"date-parts":[["2015",2,28]]}}}],"schema":"https://github.com/citation-style-language/schema/raw/master/csl-citation.json"} </w:instrText>
      </w:r>
      <w:r>
        <w:rPr>
          <w:lang w:val="en-US"/>
        </w:rPr>
        <w:fldChar w:fldCharType="separate"/>
      </w:r>
      <w:r w:rsidRPr="00241E50">
        <w:rPr>
          <w:rFonts w:cs="Arial"/>
          <w:lang w:val="en-US"/>
        </w:rPr>
        <w:t>(Mittal 2014; Ministry of Finance 2015)</w:t>
      </w:r>
      <w:r>
        <w:rPr>
          <w:lang w:val="en-US"/>
        </w:rPr>
        <w:fldChar w:fldCharType="end"/>
      </w:r>
      <w:r>
        <w:rPr>
          <w:lang w:val="en-US"/>
        </w:rPr>
        <w:t xml:space="preserve">. </w:t>
      </w:r>
      <w:r w:rsidRPr="00241E50">
        <w:rPr>
          <w:lang w:val="en-US"/>
        </w:rPr>
        <w:t>Additionally, air pollution from coal combustion has the potential to become a s</w:t>
      </w:r>
      <w:r>
        <w:rPr>
          <w:lang w:val="en-US"/>
        </w:rPr>
        <w:t xml:space="preserve">ignificant issue for India </w:t>
      </w:r>
      <w:r>
        <w:rPr>
          <w:lang w:val="en-US"/>
        </w:rPr>
        <w:fldChar w:fldCharType="begin"/>
      </w:r>
      <w:r w:rsidR="00C5660B">
        <w:rPr>
          <w:lang w:val="en-US"/>
        </w:rPr>
        <w:instrText xml:space="preserve"> ADDIN ZOTERO_ITEM CSL_CITATION {"citationID":"kUaKMMUf","properties":{"formattedCitation":"(IEA/OECD 2015a, 504)","plainCitation":"(IEA/OECD 2015a, 504)"},"citationItems":[{"id":5034,"uris":["http://zotero.org/groups/381590/items/ACP8UPN4"],"uri":["http://zotero.org/groups/381590/items/ACP8UPN4"],"itemData":{"id":5034,"type":"book","title":"World Energy Outlook 2015","collection-title":"World Energy Outlook","publisher":"International Energy Agency, OECD Publishing","publisher-place":"Paris, France","source":"CrossRef","event-place":"Paris, France","URL":"https://doi.org/10.1787/weo-2015-en","ISBN":"978-92-64-24366-8","language":"en","author":[{"literal":"IEA/OECD"}],"issued":{"date-parts":[["2015"]]},"accessed":{"date-parts":[["2015",8,25]]}},"locator":"504"}],"schema":"https://github.com/citation-style-language/schema/raw/master/csl-citation.json"} </w:instrText>
      </w:r>
      <w:r>
        <w:rPr>
          <w:lang w:val="en-US"/>
        </w:rPr>
        <w:fldChar w:fldCharType="separate"/>
      </w:r>
      <w:r w:rsidR="00AE41A9" w:rsidRPr="00AE41A9">
        <w:rPr>
          <w:rFonts w:cs="Arial"/>
          <w:lang w:val="en-US"/>
        </w:rPr>
        <w:t>(IEA/OECD 2015a, 504)</w:t>
      </w:r>
      <w:r>
        <w:rPr>
          <w:lang w:val="en-US"/>
        </w:rPr>
        <w:fldChar w:fldCharType="end"/>
      </w:r>
      <w:r w:rsidRPr="00241E50">
        <w:rPr>
          <w:lang w:val="en-US"/>
        </w:rPr>
        <w:t>, and may compel more ambitious policies to curb coal consumption in the future.</w:t>
      </w:r>
    </w:p>
    <w:p w14:paraId="05978BE0" w14:textId="145A9587" w:rsidR="005051DD" w:rsidRDefault="005051DD" w:rsidP="00C5660B">
      <w:pPr>
        <w:spacing w:line="360" w:lineRule="auto"/>
        <w:rPr>
          <w:lang w:val="en-US"/>
        </w:rPr>
      </w:pPr>
      <w:r>
        <w:rPr>
          <w:lang w:val="en-US"/>
        </w:rPr>
        <w:t>The</w:t>
      </w:r>
      <w:r w:rsidRPr="000725E3">
        <w:rPr>
          <w:lang w:val="en-US"/>
        </w:rPr>
        <w:t xml:space="preserve"> key question i</w:t>
      </w:r>
      <w:r>
        <w:rPr>
          <w:lang w:val="en-US"/>
        </w:rPr>
        <w:t xml:space="preserve">s whether future growth in energy demand </w:t>
      </w:r>
      <w:proofErr w:type="gramStart"/>
      <w:r>
        <w:rPr>
          <w:lang w:val="en-US"/>
        </w:rPr>
        <w:t>will be met</w:t>
      </w:r>
      <w:proofErr w:type="gramEnd"/>
      <w:r>
        <w:rPr>
          <w:lang w:val="en-US"/>
        </w:rPr>
        <w:t xml:space="preserve"> mainly by coal or by renewables: Coal was the prevailing theme before the new government came to power 2014. In such a scenario, the central issue for the international steam coal market was </w:t>
      </w:r>
      <w:proofErr w:type="gramStart"/>
      <w:r>
        <w:rPr>
          <w:lang w:val="en-US"/>
        </w:rPr>
        <w:t>the extend</w:t>
      </w:r>
      <w:proofErr w:type="gramEnd"/>
      <w:r>
        <w:rPr>
          <w:lang w:val="en-US"/>
        </w:rPr>
        <w:t xml:space="preserve"> to which this demand </w:t>
      </w:r>
      <w:r w:rsidRPr="000725E3">
        <w:rPr>
          <w:lang w:val="en-US"/>
        </w:rPr>
        <w:t xml:space="preserve">will continue to be met by imports. </w:t>
      </w:r>
      <w:r>
        <w:rPr>
          <w:lang w:val="en-US"/>
        </w:rPr>
        <w:t>B</w:t>
      </w:r>
      <w:r w:rsidRPr="000725E3">
        <w:rPr>
          <w:lang w:val="en-US"/>
        </w:rPr>
        <w:t xml:space="preserve">ecause imported coal is significantly more expensive than domestic coal (even once adjusted for differences in energy content) </w:t>
      </w:r>
      <w:r w:rsidRPr="000725E3">
        <w:rPr>
          <w:lang w:val="en-US"/>
        </w:rPr>
        <w:fldChar w:fldCharType="begin"/>
      </w:r>
      <w:r w:rsidRPr="000725E3">
        <w:rPr>
          <w:lang w:val="en-US"/>
        </w:rPr>
        <w:instrText xml:space="preserve"> ADDIN ZOTERO_ITEM CSL_CITATION {"citationID":"gtzxu3hQ","properties":{"formattedCitation":"(Carl 2015, 153)","plainCitation":"(Carl 2015, 153)"},"citationItems":[{"id":260,"uris":["http://zotero.org/users/2583050/items/GMXTH5GA"],"uri":["http://zotero.org/users/2583050/items/GMXTH5GA"],"itemData":{"id":260,"type":"chapter","title":"The causes and implications of India's coal production shortfall","container-title":"The Global Coal Market: Supplying the Major Fuel f</w:instrText>
      </w:r>
      <w:r w:rsidRPr="000725E3">
        <w:rPr>
          <w:lang w:val="es-ES"/>
        </w:rPr>
        <w:instrText xml:space="preserve">or Emerging Economies","publisher":"Cambridge University Press","source":"Google Books","abstract":"Coal has been the world's fastest-growing energy source in absolute terms for over a decade. Coal also emits more CO2 than any other fossil fuel and contributes to serious air pollution problems in many regions of the world. If we hope to satisfy the demand for affordable energy in emerging economies while protecting the environment, we need to develop a keen understanding of the market that supplies coal. This book offers an in-depth analysis of the key producers and consumers that will most influence coal production, transport, and use in the future. By exploring how countries such as China, India, Indonesia, Australia and South Africa have developed their respective coal industries - and how these industries link together through the international coal trade - experts shed light on how the global coal market may evolve, and the economic and environmental implications. This book is the most comprehensive treatment of these topics to date and will appeal to a wide readership, including scholars and practitioners working on energy economics and policy.","ISBN":"978-1-316-38125-0","language":"en","editor":[{"family":"Thurber","given":"Mark C."},{"family":"Morse","given":"Richard K."}],"author":[{"family":"Carl","given":"Jeremy"}],"issued":{"date-parts":[["2015",7,10]]}},"locator":"153"}],"schema":"https://github.com/citation-style-language/schema/raw/master/csl-citation.json"} </w:instrText>
      </w:r>
      <w:r w:rsidRPr="000725E3">
        <w:rPr>
          <w:lang w:val="en-US"/>
        </w:rPr>
        <w:fldChar w:fldCharType="separate"/>
      </w:r>
      <w:r w:rsidRPr="000725E3">
        <w:rPr>
          <w:rFonts w:cs="Arial"/>
          <w:lang w:val="es-ES"/>
        </w:rPr>
        <w:t>(Carl 2015, 153)</w:t>
      </w:r>
      <w:r w:rsidRPr="000725E3">
        <w:rPr>
          <w:lang w:val="en-US"/>
        </w:rPr>
        <w:fldChar w:fldCharType="end"/>
      </w:r>
      <w:r w:rsidRPr="000725E3">
        <w:rPr>
          <w:lang w:val="en-US"/>
        </w:rPr>
        <w:fldChar w:fldCharType="begin"/>
      </w:r>
      <w:r w:rsidRPr="000725E3">
        <w:rPr>
          <w:lang w:val="es-ES"/>
        </w:rPr>
        <w:instrText xml:space="preserve"> ADDIN ZOTERO_ITEM CSL_CITATION {"citationID":"kZ0wROHb","properties":{"formattedCitation":"(Eberhard 2015, 153)","plainCitation":"(Eberhard 2015, 153)"},"citationItems":[{"id":3,"uris":["http://zotero.org/users/2583050/items/3UUJQZRC"],"uri":["http://zotero.org/users/2583050/items/3UUJQZRC"],"itemData":{"id":3,"type":"chapter","title":"Market, investment, and policy challenges for South African coal","container-title":"The Global Coal Market: Supplying the Major Fuel for Emerging Economies","publisher":"Cambridge University Press","source":"Google Books","abstract":"Coal has been the world's fastest-growing energy source in absolute terms for over a decade. Coal also emits more CO2 than any other fossil fuel and contributes to serious air pollution problems in many regions of the world. If we hope to satisfy the demand for affordable energy in emerging economies while protecting the environment, we need to develop a keen understanding of the market that supplies coal. This book offers an in-depth analysis of the key producers and consumers that will most influence coal production, transport, and use in the future. By exploring how countries such as China, India, Indonesia, Australia and South Africa have developed their respective coal industries - and how these industries link together through the international coal trade - experts shed light on how the global coal market may evolve, and the economic and environmental implications. This book is the most comprehensive treatment of these topics to date and will appeal to a wide readership, including scholars and practitioners working on energy economics and policy.","ISBN":"978-1-316-38125-0","language":"en","editor":[{"family":"Thurber","given":"Mark C."},{"family":"Morse","given":"Richard K."}],"author":[{"family":"Eberhard","given":"Anton"}],"issued":{"date-parts":[["2015",7,10]]}},"locator":"153"}],"schema":"https://github.com/citation-style-language/schema/raw/master/csl-citation.json"} </w:instrText>
      </w:r>
      <w:r w:rsidRPr="000725E3">
        <w:rPr>
          <w:lang w:val="en-US"/>
        </w:rPr>
        <w:fldChar w:fldCharType="end"/>
      </w:r>
      <w:r w:rsidRPr="000725E3">
        <w:rPr>
          <w:lang w:val="es-ES"/>
        </w:rPr>
        <w:t xml:space="preserve">, the Indian government </w:t>
      </w:r>
      <w:r>
        <w:rPr>
          <w:lang w:val="es-ES"/>
        </w:rPr>
        <w:t>was</w:t>
      </w:r>
      <w:r w:rsidRPr="000725E3">
        <w:rPr>
          <w:lang w:val="es-ES"/>
        </w:rPr>
        <w:t xml:space="preserve"> aiming to reduce import dependency – possibly to the extent of becoming self-sufficient in steam coal</w:t>
      </w:r>
      <w:r w:rsidR="00B875BE">
        <w:rPr>
          <w:lang w:val="en-US"/>
        </w:rPr>
        <w:fldChar w:fldCharType="begin"/>
      </w:r>
      <w:r w:rsidR="00B875BE">
        <w:rPr>
          <w:lang w:val="en-US"/>
        </w:rPr>
        <w:instrText xml:space="preserve"> ADDIN ZOTERO_ITEM CSL_CITATION {"citationID":"Uq34izHw","properties":{"formattedCitation":"(Cornot-Gandolphe 2016)","plainCitation":"(Cornot-Gandolphe 2016)"},"citationItems":[{"id":9871,"uris":["http://zotero.org/groups/381590/items/BR57SQWI"],"uri":["http://zotero.org/groups/381590/items/BR57SQWI"],"itemData":{"id":9871,"type":"report","title":"Indian Steam Coal Imports: The Great Equation","publisher":"The Oxford Institute for Energy Studies","publisher-place":"Oxford, UK","event-place":"Oxford, UK","URL":"ISBN 978-1-78467-052-8","author":[{"family":"Cornot-Gandolphe","given":"Sylvie"}],"issued":{"date-parts":[["2016"]]}}}],"schema":"https://github.com/citation-style-language/schema/raw/master/csl-citation.json"} </w:instrText>
      </w:r>
      <w:r w:rsidR="00B875BE">
        <w:rPr>
          <w:lang w:val="en-US"/>
        </w:rPr>
        <w:fldChar w:fldCharType="separate"/>
      </w:r>
      <w:r w:rsidR="00B875BE" w:rsidRPr="00B875BE">
        <w:rPr>
          <w:rFonts w:cs="Arial"/>
          <w:lang w:val="en-US"/>
        </w:rPr>
        <w:t>(Cornot-Gandolphe 2016)</w:t>
      </w:r>
      <w:r w:rsidR="00B875BE">
        <w:rPr>
          <w:lang w:val="en-US"/>
        </w:rPr>
        <w:fldChar w:fldCharType="end"/>
      </w:r>
      <w:r w:rsidRPr="000725E3">
        <w:rPr>
          <w:lang w:val="es-ES"/>
        </w:rPr>
        <w:t xml:space="preserve">. </w:t>
      </w:r>
      <w:r w:rsidRPr="000725E3">
        <w:rPr>
          <w:lang w:val="en-US"/>
        </w:rPr>
        <w:t xml:space="preserve">A strong domestic production targets of 1500 Mt/a for 2020 is in place, but its success will depend on whether present constraints on production can be overcome </w:t>
      </w:r>
      <w:r w:rsidRPr="000725E3">
        <w:rPr>
          <w:lang w:val="en-US"/>
        </w:rPr>
        <w:fldChar w:fldCharType="begin"/>
      </w:r>
      <w:r w:rsidR="005930F2">
        <w:rPr>
          <w:lang w:val="en-US"/>
        </w:rPr>
        <w:instrText xml:space="preserve"> ADDIN ZOTERO_ITEM CSL_CITATION {"citationID":"pv4ahPOk","properties":{"formattedCitation":"(EIA 2015d)","plainCitation":"(EIA 2015d)"},"citationItems":[{"id":4419,"uris":["http://zotero.org/groups/381590/items/U43IM6BB"],"uri":["http://zotero.org/groups/381590/items/U43IM6BB"],"itemData":{"id":4419,"type":"webpage","title":"India’s coal industry in flux as government sets ambitious coal production targets - Today in Energy - U.S. Energy Information Administration (EIA)","URL":"http://www.eia.gov/todayinenergy/detail.cfm?id=22652","author":[{"family":"EIA","given":""}],"issued":{"date-parts":[["2015",8,25]]},"accessed":{"date-parts":[["2015",10,9]]}}}],"schema":"https://github.com/citation-style-language/schema/raw/master/csl-citation.json"} </w:instrText>
      </w:r>
      <w:r w:rsidRPr="000725E3">
        <w:rPr>
          <w:lang w:val="en-US"/>
        </w:rPr>
        <w:fldChar w:fldCharType="separate"/>
      </w:r>
      <w:r w:rsidR="005930F2" w:rsidRPr="00BD5927">
        <w:rPr>
          <w:rFonts w:cs="Arial"/>
          <w:lang w:val="en-US"/>
        </w:rPr>
        <w:t>(EIA 2015d)</w:t>
      </w:r>
      <w:r w:rsidRPr="000725E3">
        <w:rPr>
          <w:lang w:val="en-US"/>
        </w:rPr>
        <w:fldChar w:fldCharType="end"/>
      </w:r>
      <w:r w:rsidRPr="000725E3">
        <w:rPr>
          <w:lang w:val="en-US"/>
        </w:rPr>
        <w:t xml:space="preserve">. Coal quality is a further consideration. A majority of 85% of the young Indian coal-fired generation fleet (two thirds are </w:t>
      </w:r>
      <w:r>
        <w:rPr>
          <w:lang w:val="en-US"/>
        </w:rPr>
        <w:t xml:space="preserve">less than </w:t>
      </w:r>
      <w:r w:rsidRPr="000725E3">
        <w:rPr>
          <w:lang w:val="en-US"/>
        </w:rPr>
        <w:t xml:space="preserve">20 </w:t>
      </w:r>
      <w:r>
        <w:rPr>
          <w:lang w:val="en-US"/>
        </w:rPr>
        <w:t>old</w:t>
      </w:r>
      <w:r w:rsidRPr="000725E3">
        <w:rPr>
          <w:lang w:val="en-US"/>
        </w:rPr>
        <w:t xml:space="preserve">) has sub-critical design tailored for high inherent ash and low energy content Indian coal and cannot easily take other coal types but required blending if imported coal needs to be used which entails reduced plant efficiency </w:t>
      </w:r>
      <w:r w:rsidRPr="000725E3">
        <w:rPr>
          <w:lang w:val="en-US"/>
        </w:rPr>
        <w:fldChar w:fldCharType="begin"/>
      </w:r>
      <w:r w:rsidR="00C5660B">
        <w:rPr>
          <w:lang w:val="en-US"/>
        </w:rPr>
        <w:instrText xml:space="preserve"> ADDIN ZOTERO_ITEM CSL_CITATION {"citationID":"Xrfb9c4P","properties":{"formattedCitation":"(IEA/OECD 2015a, 440)","plainCitation":"(IEA/OECD 2015a, 440)"},"citationItems":[{"id":5034,"uris":["http://zotero.org/groups/381590/items/ACP8UPN4"],"uri":["http://zotero.org/groups/381590/items/ACP8UPN4"],"itemData":{"id":5034,"type":"book","title":"World Energy Outlook 2015","collection-title":"World Energy Outlook","publisher":"International Energy Agency, OECD Publishing","publisher-place":"Paris, France","source":"CrossRef","event-place":"Paris, France","URL":"https://doi.org/10.1787/weo-2015-en","ISBN":"978-92-64-24366-8","language":"en","author":[{"literal":"IEA/OECD"}],"issued":{"date-parts":[["2015"]]},"accessed":{"date-parts":[["2015",8,25]]}},"locator":"440"}],"schema":"https://github.com/citation-style-language/schema/raw/master/csl-citation.json"} </w:instrText>
      </w:r>
      <w:r w:rsidRPr="000725E3">
        <w:rPr>
          <w:lang w:val="en-US"/>
        </w:rPr>
        <w:fldChar w:fldCharType="separate"/>
      </w:r>
      <w:r w:rsidR="00AE41A9" w:rsidRPr="00AE41A9">
        <w:rPr>
          <w:rFonts w:cs="Arial"/>
          <w:lang w:val="en-US"/>
        </w:rPr>
        <w:t>(IEA/OECD 2015a, 440)</w:t>
      </w:r>
      <w:r w:rsidRPr="000725E3">
        <w:rPr>
          <w:lang w:val="en-US"/>
        </w:rPr>
        <w:fldChar w:fldCharType="end"/>
      </w:r>
      <w:r w:rsidRPr="000725E3">
        <w:rPr>
          <w:lang w:val="en-US"/>
        </w:rPr>
        <w:t>. Only the new</w:t>
      </w:r>
      <w:r>
        <w:rPr>
          <w:lang w:val="en-US"/>
        </w:rPr>
        <w:t>est</w:t>
      </w:r>
      <w:r w:rsidRPr="000725E3">
        <w:rPr>
          <w:lang w:val="en-US"/>
        </w:rPr>
        <w:t xml:space="preserve"> generation of power plants is suitable for imported coal </w:t>
      </w:r>
      <w:r w:rsidRPr="000725E3">
        <w:rPr>
          <w:lang w:val="en-US"/>
        </w:rPr>
        <w:fldChar w:fldCharType="begin"/>
      </w:r>
      <w:r w:rsidRPr="000725E3">
        <w:rPr>
          <w:lang w:val="en-US"/>
        </w:rPr>
        <w:instrText xml:space="preserve"> ADDIN ZOTERO_ITEM CSL_CITATION {"citationID":"uXAIHzeG","properties":{"formattedCitation":"(Carl 2015, 129)","plainCitation":"(Carl 2015, 129)"},"citationItems":[{"id":"W3B6zyWk/OVFd8b2b","uris":["http://zotero.org/users/2583050/items/GMXTH5GA"],"uri":["http://zotero.org/users/2583050/items/GMXTH5GA"],"itemData":{"id":"W3B6zyWk/OVFd8b2b","type":"chapter","title":"The causes and implications of India's coal production shortfall","container-title":"The Global Coal Market: Supplying the Major Fuel for Emerging Economies","publisher":"Cambridge University Press","source":"Google Books","abstract":"Coal has been the world's fastest-growing energy source in absolute terms for over a decade. Coal also emits more CO2 than any other fossil fuel and contributes to serious air pollution problems in many regions of the world. If we hope to satisfy the demand for affordable energy in emerging economies while protecting the environment, we need to develop a keen understanding of the market that supplies coal. This book offers an in-depth analysis of the key producers and consumers that will most influence coal production, transport, and use in the future. By exploring how countries such as China, India, Indonesia, Australia and South Africa have developed their respective coal industries - and how these industries link together through the international coal trade - experts shed light on how the global coal market may evolve, and the economic and environmental implications. This book is the most comprehensive treatment of these topics to date and will appeal to a wide readership, including scholars and practitioners working on energy economics and policy.","ISBN":"978-1-316-38125-0","language":"en","editor":[{"family":"Thurber","given":"Mark C."},{"family":"Morse","given":"Richard K."}],"author":[{"family":"Carl","given":"Jeremy"}],"issued":{"year":2015,"month":7,"day":10}},"locator":"129"}],"schema":"https://github.com/citation-style-language/schema/raw/master/csl-citation.json"} </w:instrText>
      </w:r>
      <w:r w:rsidRPr="000725E3">
        <w:rPr>
          <w:lang w:val="en-US"/>
        </w:rPr>
        <w:fldChar w:fldCharType="separate"/>
      </w:r>
      <w:r w:rsidRPr="000725E3">
        <w:rPr>
          <w:rFonts w:cs="Arial"/>
          <w:lang w:val="en-US"/>
        </w:rPr>
        <w:t>(Carl 2015, 129)</w:t>
      </w:r>
      <w:r w:rsidRPr="000725E3">
        <w:rPr>
          <w:lang w:val="en-US"/>
        </w:rPr>
        <w:fldChar w:fldCharType="end"/>
      </w:r>
      <w:r w:rsidRPr="000725E3">
        <w:rPr>
          <w:lang w:val="en-US"/>
        </w:rPr>
        <w:t xml:space="preserve">. At the same time the Indian government has announced that the Thirteenth Five Year Plan (which commences in 2017) will require all new coal-fired generation capacity to use supercritical technology </w:t>
      </w:r>
      <w:r w:rsidRPr="000725E3">
        <w:rPr>
          <w:lang w:val="en-US"/>
        </w:rPr>
        <w:fldChar w:fldCharType="begin"/>
      </w:r>
      <w:r w:rsidRPr="000725E3">
        <w:rPr>
          <w:lang w:val="en-US"/>
        </w:rPr>
        <w:instrText xml:space="preserve"> ADDIN ZOTERO_ITEM CSL_CITATION {"citationID":"nBDQenmp","properties":{"formattedCitation":"(Government of India 2015b)","plainCitation":"(Government of India 2015b)"},"citationItems":[{"id":199,"uris":["http://zotero.org/users/2583050/items/9EFBSIVU"],"uri":["http://zotero.org/users/2583050/items/9EFBSIVU"],"itemData":{"id":199,"type":"webpage","title":"Initiatives to Improve the Efficiency of Coal Based Power Plants","URL":"http://pib.nic.in/newsite/PrintRelease.aspx?relid=116893","author":[{"family":"Government of India","given":""}],"issued":{"date-parts":[["2015",3,12]]},"accessed":{"date-parts":[["2015",10,8]]}}}],"schema":"https://github.com/citation-style-language/schema/raw/master/csl-citation.json"} </w:instrText>
      </w:r>
      <w:r w:rsidRPr="000725E3">
        <w:rPr>
          <w:lang w:val="en-US"/>
        </w:rPr>
        <w:fldChar w:fldCharType="separate"/>
      </w:r>
      <w:r w:rsidRPr="000725E3">
        <w:rPr>
          <w:rFonts w:cs="Arial"/>
          <w:lang w:val="en-US"/>
        </w:rPr>
        <w:t>(Government of India 2015b)</w:t>
      </w:r>
      <w:r w:rsidRPr="000725E3">
        <w:rPr>
          <w:lang w:val="en-US"/>
        </w:rPr>
        <w:fldChar w:fldCharType="end"/>
      </w:r>
      <w:r w:rsidRPr="000725E3">
        <w:rPr>
          <w:lang w:val="en-US"/>
        </w:rPr>
        <w:t>. However</w:t>
      </w:r>
      <w:r>
        <w:rPr>
          <w:lang w:val="en-US"/>
        </w:rPr>
        <w:t>,</w:t>
      </w:r>
      <w:r w:rsidRPr="000725E3">
        <w:rPr>
          <w:lang w:val="en-US"/>
        </w:rPr>
        <w:t xml:space="preserve"> these would induce an ongoing need to import </w:t>
      </w:r>
      <w:r>
        <w:rPr>
          <w:lang w:val="en-US"/>
        </w:rPr>
        <w:t xml:space="preserve">coal of a higher quality, e.g. from Australia but also from Colombia </w:t>
      </w:r>
      <w:r w:rsidRPr="000725E3">
        <w:rPr>
          <w:lang w:val="en-US"/>
        </w:rPr>
        <w:fldChar w:fldCharType="begin"/>
      </w:r>
      <w:r w:rsidRPr="000725E3">
        <w:rPr>
          <w:lang w:val="en-US"/>
        </w:rPr>
        <w:instrText xml:space="preserve"> ADDIN ZOTERO_ITEM CSL_CITATION {"citationID":"Z6BDKlVE","properties":{"formattedCitation":"{\\rtf (Commonwealth of Australia 2015a, 82\\uc0\\u8211{}83)}","plainCitation":"(Commonwealth of Australia 2015a, 82–83)"},"citationItems":[{"id":161,"uris":["http://zotero.org/users/2583050/items/I9ITXDP9"],"uri":["http://zotero.org/users/2583050/items/I9ITXDP9"],"itemData":{"id":161,"type":"webpage","title":"Coal in India","abstract":"The Coal in India report discusses the energy policies and regulatory settings that will influence the outlook for India’s coal use, production and trade.","URL":"http://www.industry.gov.au/Office-of-the-Chief-Economist/Publications/Pages/Coal-in-India.aspx","language":"en","author":[{"family":"Commonwealth of Australia","given":""}],"issued":{"date-parts":[["2015"]]},"accessed":{"date-parts":[["2015",9,25]]}},"locator":"82-83"}],"schema":"https://github.com/citation-style-language/schema/raw/master/csl-citation.json"} </w:instrText>
      </w:r>
      <w:r w:rsidRPr="000725E3">
        <w:rPr>
          <w:lang w:val="en-US"/>
        </w:rPr>
        <w:fldChar w:fldCharType="separate"/>
      </w:r>
      <w:r w:rsidRPr="000725E3">
        <w:rPr>
          <w:rFonts w:cs="Arial"/>
          <w:szCs w:val="24"/>
          <w:lang w:val="en-US"/>
        </w:rPr>
        <w:t>(Commonwealth of Australia 2015a, 82–83)</w:t>
      </w:r>
      <w:r w:rsidRPr="000725E3">
        <w:rPr>
          <w:lang w:val="en-US"/>
        </w:rPr>
        <w:fldChar w:fldCharType="end"/>
      </w:r>
      <w:r w:rsidRPr="000725E3">
        <w:rPr>
          <w:lang w:val="en-US"/>
        </w:rPr>
        <w:t>.</w:t>
      </w:r>
    </w:p>
    <w:p w14:paraId="21DDB564" w14:textId="79E0904A" w:rsidR="005051DD" w:rsidRPr="008C7BDF" w:rsidRDefault="005051DD" w:rsidP="00C5660B">
      <w:pPr>
        <w:spacing w:line="360" w:lineRule="auto"/>
        <w:rPr>
          <w:lang w:val="en-US"/>
        </w:rPr>
      </w:pPr>
      <w:r>
        <w:rPr>
          <w:lang w:val="en-US"/>
        </w:rPr>
        <w:t>The new government, however, has given up the coal story, and is now p</w:t>
      </w:r>
      <w:r w:rsidR="00666DEB">
        <w:rPr>
          <w:lang w:val="en-US"/>
        </w:rPr>
        <w:t>u</w:t>
      </w:r>
      <w:r>
        <w:rPr>
          <w:lang w:val="en-US"/>
        </w:rPr>
        <w:t>rs</w:t>
      </w:r>
      <w:r w:rsidR="00666DEB">
        <w:rPr>
          <w:lang w:val="en-US"/>
        </w:rPr>
        <w:t>u</w:t>
      </w:r>
      <w:r>
        <w:rPr>
          <w:lang w:val="en-US"/>
        </w:rPr>
        <w:t xml:space="preserve">ing a renewables story, instead. The </w:t>
      </w:r>
      <w:r w:rsidRPr="00582E6F">
        <w:rPr>
          <w:bCs/>
          <w:lang w:val="en-GB"/>
        </w:rPr>
        <w:t>New draft National Electricity Pla</w:t>
      </w:r>
      <w:r>
        <w:rPr>
          <w:bCs/>
          <w:lang w:val="en-GB"/>
        </w:rPr>
        <w:t xml:space="preserve">n </w:t>
      </w:r>
      <w:r>
        <w:rPr>
          <w:lang w:val="en-US"/>
        </w:rPr>
        <w:t>realizes the long lead-times to develop coal-fired power generation compared to now cost-competitive renewables. It</w:t>
      </w:r>
      <w:r>
        <w:rPr>
          <w:bCs/>
          <w:lang w:val="en-GB"/>
        </w:rPr>
        <w:t xml:space="preserve"> include</w:t>
      </w:r>
      <w:r w:rsidR="00666DEB">
        <w:rPr>
          <w:bCs/>
          <w:lang w:val="en-GB"/>
        </w:rPr>
        <w:t>s</w:t>
      </w:r>
      <w:r>
        <w:rPr>
          <w:bCs/>
          <w:lang w:val="en-GB"/>
        </w:rPr>
        <w:t xml:space="preserve"> no new coal capacity between 2022-2027</w:t>
      </w:r>
      <w:r w:rsidRPr="00E66968">
        <w:rPr>
          <w:lang w:val="en-GB"/>
        </w:rPr>
        <w:t xml:space="preserve"> apart from the 4</w:t>
      </w:r>
      <w:r>
        <w:rPr>
          <w:lang w:val="en-GB"/>
        </w:rPr>
        <w:t>8 GW already under construction and a 57% renewables share in power generation by 2030</w:t>
      </w:r>
      <w:r w:rsidRPr="00E66968">
        <w:rPr>
          <w:lang w:val="en-GB"/>
        </w:rPr>
        <w:t xml:space="preserve"> </w:t>
      </w:r>
      <w:r>
        <w:rPr>
          <w:lang w:val="en-GB"/>
        </w:rPr>
        <w:fldChar w:fldCharType="begin"/>
      </w:r>
      <w:r w:rsidR="00C5660B">
        <w:rPr>
          <w:lang w:val="en-GB"/>
        </w:rPr>
        <w:instrText xml:space="preserve"> ADDIN ZOTERO_ITEM CSL_CITATION {"citationID":"GIpSvhTN","properties":{"formattedCitation":"(Central Electricity Authority 2016)","plainCitation":"(Central Electricity Authority 2016)"},"citationItems":[{"id":9714,"uris":["http://zotero.org/groups/381590/items/FBEZCFES"],"uri":["http://zotero.org/groups/381590/items/FBEZCFES"],"itemData":{"id":9714,"type":"report","title":"Draft National Electricity Plan","publisher":"Government of India, Ministry of Power, Central Electricity Authority","URL":"www.cea.nic.in/reports/committee/nep/nep_dec.pdf","author":[{"family":"Central Electricity Authority","given":""}],"issued":{"date-parts":[["2016",12]]}}}],"schema":"https://github.com/citation-style-language/schema/raw/master/csl-citation.json"} </w:instrText>
      </w:r>
      <w:r>
        <w:rPr>
          <w:lang w:val="en-GB"/>
        </w:rPr>
        <w:fldChar w:fldCharType="separate"/>
      </w:r>
      <w:r w:rsidRPr="00F4564E">
        <w:rPr>
          <w:rFonts w:cs="Arial"/>
          <w:lang w:val="en-US"/>
        </w:rPr>
        <w:t>(Central Electricity Authority 2016)</w:t>
      </w:r>
      <w:r>
        <w:rPr>
          <w:lang w:val="en-GB"/>
        </w:rPr>
        <w:fldChar w:fldCharType="end"/>
      </w:r>
      <w:r>
        <w:rPr>
          <w:lang w:val="en-GB"/>
        </w:rPr>
        <w:t>.</w:t>
      </w:r>
    </w:p>
    <w:p w14:paraId="64C657F5" w14:textId="77777777" w:rsidR="005051DD" w:rsidRPr="00CF1D2D" w:rsidRDefault="005051DD" w:rsidP="00C5660B">
      <w:pPr>
        <w:pStyle w:val="berschrift1"/>
      </w:pPr>
      <w:bookmarkStart w:id="32" w:name="_Toc485403599"/>
      <w:r w:rsidRPr="00CF1D2D">
        <w:t>Turkey</w:t>
      </w:r>
      <w:bookmarkEnd w:id="32"/>
    </w:p>
    <w:p w14:paraId="28293E5A" w14:textId="6371D36A" w:rsidR="005051DD" w:rsidRPr="00711D7D" w:rsidRDefault="005051DD" w:rsidP="00C5660B">
      <w:pPr>
        <w:spacing w:line="360" w:lineRule="auto"/>
        <w:rPr>
          <w:lang w:val="en-US"/>
        </w:rPr>
      </w:pPr>
      <w:r w:rsidRPr="00711D7D">
        <w:rPr>
          <w:lang w:val="en-US"/>
        </w:rPr>
        <w:t>Turkey holds large amounts of lignite (11.8 Gt) and 1.3 Gt of hard coal, of which 530 </w:t>
      </w:r>
      <w:r>
        <w:rPr>
          <w:lang w:val="en-US"/>
        </w:rPr>
        <w:t xml:space="preserve">Mt </w:t>
      </w:r>
      <w:r w:rsidRPr="00711D7D">
        <w:rPr>
          <w:lang w:val="en-US"/>
        </w:rPr>
        <w:t xml:space="preserve">are proven and economically recoverable reserves </w:t>
      </w:r>
      <w:r w:rsidRPr="00711D7D">
        <w:rPr>
          <w:color w:val="FF0000"/>
          <w:lang w:val="en-US"/>
        </w:rPr>
        <w:fldChar w:fldCharType="begin"/>
      </w:r>
      <w:r w:rsidRPr="00711D7D">
        <w:rPr>
          <w:color w:val="FF0000"/>
          <w:lang w:val="en-US"/>
        </w:rPr>
        <w:instrText xml:space="preserve"> ADDIN ZOTERO_ITEM CSL_CITATION {"citationID":"GlAbyPPN","properties":{"formattedCitation":"(Ersoy 2015; IEA CCC 2014)","plainCitation":"(Ersoy 2015; IEA CCC 2014)"},"citationItems":[{"id":506,"uris":["http://zotero.org/users/2891052/items/8J8ZJW9C"],"uri":["http://zotero.org/users/2891052/items/8J8ZJW9C"],"itemData":{"id":506,"type":"speech","title":"Roal of Coal in Turkey","publisher-place":"Geneva","event":"Workshop on Best Practices in Production of Electricity from Coal","event-place":"Geneva","author":[{"family":"Ersoy","given":"Mücella"}],"issued":{"date-parts":[["2015",10,29]]}},"label":"page"},{"id":496,"uris":["http://zotero.org/users/2891052/items/38WTVQQJ"],"uri":["http://zotero.org/users/2891052/items/38WTVQQJ"],"itemData":{"id":496,"type":"report","title":"Prospect for coal and clean coal technologies in Turkey","publisher":"IEA Clean Coal Center","publisher-place":"London, UK","event-place":"London, UK","author":[{"family":"IEA CCC","given":""}],"issued":{"date-parts":[["2014",7]]}},"label":"page"}],"schema":"https://github.com/citation-style-language/schema/raw/master/csl-citation.json"} </w:instrText>
      </w:r>
      <w:r w:rsidRPr="00711D7D">
        <w:rPr>
          <w:color w:val="FF0000"/>
          <w:lang w:val="en-US"/>
        </w:rPr>
        <w:fldChar w:fldCharType="separate"/>
      </w:r>
      <w:r w:rsidRPr="00711D7D">
        <w:rPr>
          <w:lang w:val="en-CA"/>
        </w:rPr>
        <w:t>(Ersoy 2015; IEA CCC 2014)</w:t>
      </w:r>
      <w:r w:rsidRPr="00711D7D">
        <w:rPr>
          <w:color w:val="FF0000"/>
          <w:lang w:val="en-US"/>
        </w:rPr>
        <w:fldChar w:fldCharType="end"/>
      </w:r>
      <w:r w:rsidRPr="00711D7D">
        <w:rPr>
          <w:lang w:val="en-US"/>
        </w:rPr>
        <w:t xml:space="preserve">. Lignite mines are spread over the country, whereas hard coal is limited to one major field close to Zonguldak </w:t>
      </w:r>
      <w:r w:rsidRPr="00711D7D">
        <w:rPr>
          <w:lang w:val="en-US"/>
        </w:rPr>
        <w:fldChar w:fldCharType="begin"/>
      </w:r>
      <w:r w:rsidRPr="00711D7D">
        <w:rPr>
          <w:lang w:val="en-US"/>
        </w:rPr>
        <w:instrText xml:space="preserve"> ADDIN ZOTERO_ITEM CSL_CITATION {"citationID":"BQurTM11","properties":{"formattedCitation":"(IEA CCC 2014)","plainCitation":"(IEA CCC 2014)"},"citationItems":[{"id":496,"uris":["http://zotero.org/users/2891052/items/38WTVQQJ"],"uri":["http://zotero.org/users/2891052/items/38WTVQQJ"],"itemData":{"id":496,"type":"report","title":"Prospect for coal and clean coal technologies in Turkey","publisher":"IEA Clean Coal Center","publisher-place":"London, UK","event-place":"London, UK","author":[{"family":"IEA CCC","given":""}],"issued":{"date-parts":[["2014",7]]}}}],"schema":"https://github.com/citation-style-language/schema/raw/master/csl-citation.json"} </w:instrText>
      </w:r>
      <w:r w:rsidRPr="00711D7D">
        <w:rPr>
          <w:lang w:val="en-US"/>
        </w:rPr>
        <w:fldChar w:fldCharType="separate"/>
      </w:r>
      <w:r w:rsidRPr="00711D7D">
        <w:rPr>
          <w:lang w:val="en-CA"/>
        </w:rPr>
        <w:t>(IEA CCC 2014)</w:t>
      </w:r>
      <w:r w:rsidRPr="00711D7D">
        <w:rPr>
          <w:lang w:val="en-US"/>
        </w:rPr>
        <w:fldChar w:fldCharType="end"/>
      </w:r>
      <w:r w:rsidRPr="00711D7D">
        <w:rPr>
          <w:lang w:val="en-US"/>
        </w:rPr>
        <w:t>. In order to reduce its import dependency, the Turkish government aims at using indigenous resources, which are limited to coal, and therefore, explains the Turkish run on new coal-fired capacit</w:t>
      </w:r>
      <w:r>
        <w:rPr>
          <w:lang w:val="en-US"/>
        </w:rPr>
        <w:t xml:space="preserve">ies </w:t>
      </w:r>
      <w:r>
        <w:rPr>
          <w:lang w:val="en-US"/>
        </w:rPr>
        <w:fldChar w:fldCharType="begin"/>
      </w:r>
      <w:r w:rsidR="00C5660B">
        <w:rPr>
          <w:lang w:val="en-US"/>
        </w:rPr>
        <w:instrText xml:space="preserve"> ADDIN ZOTERO_ITEM CSL_CITATION {"citationID":"DtAjvijw","properties":{"formattedCitation":"(Hartlieb, Ruppel, and Wagner 2016; Berk and Ediger 2016)","plainCitation":"(Hartlieb, Ruppel, and Wagner 2016; Berk and Ediger 2016)"},"citationItems":[{"id":4804,"uris":["http://zotero.org/groups/381590/items/V8MB736R"],"uri":["http://zotero.org/groups/381590/items/V8MB736R"],"itemData":{"id":4804,"type":"article-journal","title":"Coal Mining in Turkey","page":"41-50","volume":"1","issue":"152","journalAbbreviation":"Mining Report","author":[{"family":"Hartlieb","given":"Peter","dropping-particle":"v."},{"family":"Ruppel","given":"Ulrich"},{"family":"Wagner","given":"Dirk"}],"issued":{"date-parts":[["2016"]]}}},{"id":9837,"uris":["http://zotero.org/groups/381590/items/SK3D36EU"],"uri":["http://zotero.org/groups/381590/items/SK3D36EU"],"itemData":{"id":9837,"type":"article-journal","title":"Forecasting the coal production: Hubbert curve application on Turkey's lignite fields","container-title":"Resources Policy","page":"193-203","volume":"50","source":"ScienceDirect","abstract":"The dependence on imported energy sources is one of the biggest challenges that Turkey and many other similar countries face in the 21st Century and the gap between production and consumption cannot be decreased without increasing the domestic production. Forecasting of domestic energy production therefore plays a vital role in order to be able to develop sound energy policies towards maintaining sustainable development. However, although this question is essential in this respect especially for import dependent countries, the previous literature is surprisingly scarce. This paper, therefore, will be important for future studies on estimation of energy production. We first analyzed lignite production of Turkish Coal Enterprises (TKI) from a historical perspective and then forecasted the future production by using the Hubbert curve, depletion rate, and decline curve methodologies. We concluded that the largest fields are about to enter a declining phase of production in upcoming years and most of the reserves will remain untapped if business-as-usual continues in the future. The methodology and interpretations may be used by other developing countries, which deeply suffer from energy import dependency.","DOI":"10.1016/j.resourpol.2016.10.002","ISSN":"0301-4207","shortTitle":"Forecasting the coal production","journalAbbreviation":"Resources Policy","author":[{"family":"Berk","given":"Istemi"},{"family":"Ediger","given":"Volkan Ş."}],"issued":{"date-parts":[["2016",12,1]]}}}],"schema":"https://github.com/citation-style-language/schema/raw/master/csl-citation.json"} </w:instrText>
      </w:r>
      <w:r>
        <w:rPr>
          <w:lang w:val="en-US"/>
        </w:rPr>
        <w:fldChar w:fldCharType="separate"/>
      </w:r>
      <w:r w:rsidRPr="00652191">
        <w:rPr>
          <w:rFonts w:cs="Arial"/>
          <w:lang w:val="en-US"/>
        </w:rPr>
        <w:t>(Hartlieb, Ruppel, and Wagner 2016; Berk and Ediger 2016)</w:t>
      </w:r>
      <w:r>
        <w:rPr>
          <w:lang w:val="en-US"/>
        </w:rPr>
        <w:fldChar w:fldCharType="end"/>
      </w:r>
      <w:r w:rsidRPr="00711D7D">
        <w:rPr>
          <w:lang w:val="en-US"/>
        </w:rPr>
        <w:t>.</w:t>
      </w:r>
      <w:r w:rsidRPr="00C24EA3">
        <w:rPr>
          <w:lang w:val="en-US"/>
        </w:rPr>
        <w:t xml:space="preserve"> </w:t>
      </w:r>
      <w:r>
        <w:rPr>
          <w:lang w:val="en-US"/>
        </w:rPr>
        <w:t>Consequently, s</w:t>
      </w:r>
      <w:r w:rsidRPr="00711D7D">
        <w:rPr>
          <w:lang w:val="en-US"/>
        </w:rPr>
        <w:t>team coal use grew significantly from 3.1 </w:t>
      </w:r>
      <w:r>
        <w:rPr>
          <w:lang w:val="en-US"/>
        </w:rPr>
        <w:t>Mt</w:t>
      </w:r>
      <w:r w:rsidRPr="00711D7D">
        <w:rPr>
          <w:lang w:val="en-US"/>
        </w:rPr>
        <w:t xml:space="preserve"> </w:t>
      </w:r>
      <w:r w:rsidRPr="00D42434">
        <w:rPr>
          <w:lang w:val="en-US"/>
        </w:rPr>
        <w:t>in 1990 to 2</w:t>
      </w:r>
      <w:r w:rsidR="00D42434" w:rsidRPr="00D42434">
        <w:rPr>
          <w:lang w:val="en-US"/>
        </w:rPr>
        <w:t>5</w:t>
      </w:r>
      <w:r w:rsidRPr="00D42434">
        <w:rPr>
          <w:lang w:val="en-US"/>
        </w:rPr>
        <w:t>.</w:t>
      </w:r>
      <w:r w:rsidR="00D42434" w:rsidRPr="00D42434">
        <w:rPr>
          <w:lang w:val="en-US"/>
        </w:rPr>
        <w:t>9</w:t>
      </w:r>
      <w:r w:rsidRPr="00D42434">
        <w:rPr>
          <w:lang w:val="en-US"/>
        </w:rPr>
        <w:t> Mt in 201</w:t>
      </w:r>
      <w:r w:rsidR="00D42434" w:rsidRPr="00D42434">
        <w:rPr>
          <w:lang w:val="en-US"/>
        </w:rPr>
        <w:t>4</w:t>
      </w:r>
      <w:r w:rsidR="00D42434">
        <w:rPr>
          <w:lang w:val="en-US"/>
        </w:rPr>
        <w:t xml:space="preserve"> </w:t>
      </w:r>
      <w:r w:rsidR="00D42434">
        <w:rPr>
          <w:lang w:val="en-US"/>
        </w:rPr>
        <w:fldChar w:fldCharType="begin"/>
      </w:r>
      <w:r w:rsidR="00C5660B">
        <w:rPr>
          <w:lang w:val="en-US"/>
        </w:rPr>
        <w:instrText xml:space="preserve"> ADDIN ZOTERO_ITEM CSL_CITATION {"citationID":"O3BZYQeZ","properties":{"formattedCitation":"(IEA/OECD 2016b, III.264)","plainCitation":"(IEA/OECD 2016b, III.264)"},"citationItems":[{"id":9793,"uris":["http://zotero.org/groups/381590/items/23U6XR9T"],"uri":["http://zotero.org/groups/381590/items/23U6XR9T"],"itemData":{"id":9793,"type":"book","title":"Coal Information 2016","collection-title":"Coal Information","publisher":"International Energy Agency, OECD Publishing","publisher-place":"Paris, France","source":"CrossRef","event-place":"Paris, France","URL":"http://www.oecd-ilibrary.org/energy/coal-information-2016_coal-2016-en","ISBN":"978-92-64-25863-1","language":"en","author":[{"literal":"IEA/OECD"}],"issued":{"date-parts":[["2016",8]]},"accessed":{"date-parts":[["2015",9,10]]}},"locator":"III.264"}],"schema":"https://github.com/citation-style-language/schema/raw/master/csl-citation.json"} </w:instrText>
      </w:r>
      <w:r w:rsidR="00D42434">
        <w:rPr>
          <w:lang w:val="en-US"/>
        </w:rPr>
        <w:fldChar w:fldCharType="separate"/>
      </w:r>
      <w:r w:rsidR="00AE41A9" w:rsidRPr="00AE41A9">
        <w:rPr>
          <w:rFonts w:cs="Arial"/>
          <w:lang w:val="en-US"/>
        </w:rPr>
        <w:t>(IEA/OECD 2016b, III.264)</w:t>
      </w:r>
      <w:r w:rsidR="00D42434">
        <w:rPr>
          <w:lang w:val="en-US"/>
        </w:rPr>
        <w:fldChar w:fldCharType="end"/>
      </w:r>
      <w:r w:rsidRPr="00711D7D">
        <w:rPr>
          <w:lang w:val="en-US"/>
        </w:rPr>
        <w:t>. Thus, to cover its demand, Turkey</w:t>
      </w:r>
      <w:r w:rsidR="00D42434">
        <w:rPr>
          <w:lang w:val="en-US"/>
        </w:rPr>
        <w:t>´s</w:t>
      </w:r>
      <w:r w:rsidRPr="00711D7D">
        <w:rPr>
          <w:lang w:val="en-US"/>
        </w:rPr>
        <w:t xml:space="preserve"> </w:t>
      </w:r>
      <w:r w:rsidR="00D42434">
        <w:rPr>
          <w:lang w:val="en-US"/>
        </w:rPr>
        <w:t xml:space="preserve">steam coal import volumes </w:t>
      </w:r>
      <w:r>
        <w:rPr>
          <w:lang w:val="en-US"/>
        </w:rPr>
        <w:t>heavily</w:t>
      </w:r>
      <w:r w:rsidR="00D42434">
        <w:rPr>
          <w:lang w:val="en-US"/>
        </w:rPr>
        <w:t xml:space="preserve"> increased</w:t>
      </w:r>
      <w:r w:rsidR="0083625A">
        <w:rPr>
          <w:lang w:val="en-US"/>
        </w:rPr>
        <w:t xml:space="preserve"> from 24.4 Mt in 20</w:t>
      </w:r>
      <w:r w:rsidR="004C6C98">
        <w:rPr>
          <w:lang w:val="en-US"/>
        </w:rPr>
        <w:t>1</w:t>
      </w:r>
      <w:r w:rsidR="0083625A">
        <w:rPr>
          <w:lang w:val="en-US"/>
        </w:rPr>
        <w:t>4 to</w:t>
      </w:r>
      <w:r w:rsidR="00D42434">
        <w:rPr>
          <w:lang w:val="en-US"/>
        </w:rPr>
        <w:t xml:space="preserve"> </w:t>
      </w:r>
      <w:r w:rsidR="0083625A">
        <w:rPr>
          <w:lang w:val="en-US"/>
        </w:rPr>
        <w:t>28.5</w:t>
      </w:r>
      <w:r w:rsidR="008327F4">
        <w:rPr>
          <w:lang w:val="en-US"/>
        </w:rPr>
        <w:t xml:space="preserve"> Mt in 2015 </w:t>
      </w:r>
      <w:r w:rsidRPr="00711D7D">
        <w:rPr>
          <w:lang w:val="en-US"/>
        </w:rPr>
        <w:fldChar w:fldCharType="begin"/>
      </w:r>
      <w:r w:rsidR="00C5660B">
        <w:rPr>
          <w:lang w:val="en-US"/>
        </w:rPr>
        <w:instrText xml:space="preserve"> ADDIN ZOTERO_ITEM CSL_CITATION {"citationID":"bEO2hYan","properties":{"formattedCitation":"(IEA/OECD 2016b, II.10)","plainCitation":"(IEA/OECD 2016b, II.10)"},"citationItems":[{"id":9793,"uris":["http://zotero.org/groups/381590/items/23U6XR9T"],"uri":["http://zotero.org/groups/381590/items/23U6XR9T"],"itemData":{"id":9793,"type":"book","title":"Coal Information 2016","collection-title":"Coal Information","publisher":"International Energy Agency, OECD Publishing","publisher-place":"Paris, France","source":"CrossRef","event-place":"Paris, France","URL":"http://www.oecd-ilibrary.org/energy/coal-information-2016_coal-2016-en","ISBN":"978-92-64-25863-1","language":"en","author":[{"literal":"IEA/OECD"}],"issued":{"date-parts":[["2016",8]]},"accessed":{"date-parts":[["2015",9,10]]}},"locator":"II.10"}],"schema":"https://github.com/citation-style-language/schema/raw/master/csl-citation.json"} </w:instrText>
      </w:r>
      <w:r w:rsidRPr="00711D7D">
        <w:rPr>
          <w:lang w:val="en-US"/>
        </w:rPr>
        <w:fldChar w:fldCharType="separate"/>
      </w:r>
      <w:r w:rsidR="00AE41A9" w:rsidRPr="00AE41A9">
        <w:rPr>
          <w:rFonts w:cs="Arial"/>
          <w:lang w:val="en-US"/>
        </w:rPr>
        <w:t>(IEA/OECD 2016b, II.10)</w:t>
      </w:r>
      <w:r w:rsidRPr="00711D7D">
        <w:rPr>
          <w:lang w:val="en-US"/>
        </w:rPr>
        <w:fldChar w:fldCharType="end"/>
      </w:r>
      <w:r w:rsidRPr="00711D7D">
        <w:rPr>
          <w:lang w:val="en-US"/>
        </w:rPr>
        <w:t xml:space="preserve">. Turkey </w:t>
      </w:r>
      <w:r>
        <w:rPr>
          <w:lang w:val="en-US"/>
        </w:rPr>
        <w:t>currently</w:t>
      </w:r>
      <w:r w:rsidRPr="00711D7D">
        <w:rPr>
          <w:lang w:val="en-US"/>
        </w:rPr>
        <w:t xml:space="preserve"> relies on imports from Colombia and Russia, with each partner exporting between 7-9 </w:t>
      </w:r>
      <w:r>
        <w:rPr>
          <w:lang w:val="en-US"/>
        </w:rPr>
        <w:t>Mt</w:t>
      </w:r>
      <w:r w:rsidRPr="00711D7D">
        <w:rPr>
          <w:lang w:val="en-US"/>
        </w:rPr>
        <w:t xml:space="preserve"> annually, followed by South Africa (~3 </w:t>
      </w:r>
      <w:r>
        <w:rPr>
          <w:lang w:val="en-US"/>
        </w:rPr>
        <w:t>Mt</w:t>
      </w:r>
      <w:r w:rsidRPr="00711D7D">
        <w:rPr>
          <w:lang w:val="en-US"/>
        </w:rPr>
        <w:t xml:space="preserve"> per year) </w:t>
      </w:r>
      <w:r w:rsidRPr="00711D7D">
        <w:rPr>
          <w:lang w:val="en-US"/>
        </w:rPr>
        <w:fldChar w:fldCharType="begin"/>
      </w:r>
      <w:r w:rsidR="00C5660B">
        <w:rPr>
          <w:lang w:val="en-US"/>
        </w:rPr>
        <w:instrText xml:space="preserve"> ADDIN ZOTERO_ITEM CSL_CITATION {"citationID":"QEJwRIZd","properties":{"formattedCitation":"(IEA/OECD 2015b)","plainCitation":"(IEA/OECD 2015b)"},"citationItems":[{"id":4410,"uris":["http://zotero.org/groups/381590/items/URQXKFU3"],"uri":["http://zotero.org/groups/381590/items/URQXKFU3"],"itemData":{"id":4410,"type":"book","title":"Coal Information 2015","collection-title":"Coal Information","publisher":"International Energy Agency, OECD Publishing","publisher-place":"Paris, France","source":"CrossRef","event-place":"Paris, France","URL":"http://www.oecd-ilibrary.org/energy/coal-information-2015_coal-2015-en","ISBN":"978-92-64-23890-9","language":"en","author":[{"literal":"IEA/OECD"}],"issued":{"date-parts":[["2015",8,27]]},"accessed":{"date-parts":[["2015",9,10]]}}}],"schema":"https://github.com/citation-style-language/schema/raw/master/csl-citation.json"} </w:instrText>
      </w:r>
      <w:r w:rsidRPr="00711D7D">
        <w:rPr>
          <w:lang w:val="en-US"/>
        </w:rPr>
        <w:fldChar w:fldCharType="separate"/>
      </w:r>
      <w:r w:rsidR="00AE41A9" w:rsidRPr="00AE41A9">
        <w:rPr>
          <w:rFonts w:cs="Arial"/>
          <w:lang w:val="en-US"/>
        </w:rPr>
        <w:t>(IEA/OECD 2015b)</w:t>
      </w:r>
      <w:r w:rsidRPr="00711D7D">
        <w:rPr>
          <w:lang w:val="en-US"/>
        </w:rPr>
        <w:fldChar w:fldCharType="end"/>
      </w:r>
      <w:r w:rsidRPr="00711D7D">
        <w:rPr>
          <w:lang w:val="en-US"/>
        </w:rPr>
        <w:t xml:space="preserve">. </w:t>
      </w:r>
    </w:p>
    <w:p w14:paraId="5149CF32" w14:textId="2421BC09" w:rsidR="005051DD" w:rsidRDefault="005051DD" w:rsidP="00C5660B">
      <w:pPr>
        <w:spacing w:line="360" w:lineRule="auto"/>
        <w:rPr>
          <w:lang w:val="en-US"/>
        </w:rPr>
      </w:pPr>
      <w:r w:rsidRPr="00B476F3">
        <w:rPr>
          <w:lang w:val="en-US"/>
        </w:rPr>
        <w:t>The most recent and defining initiative with respect to coal is the “coal strategy” published by the</w:t>
      </w:r>
      <w:r w:rsidR="00652191">
        <w:rPr>
          <w:lang w:val="en-US"/>
        </w:rPr>
        <w:t xml:space="preserve"> </w:t>
      </w:r>
      <w:r w:rsidR="00652191" w:rsidRPr="00666DEB">
        <w:rPr>
          <w:lang w:val="en-US"/>
        </w:rPr>
        <w:t>Ministry of Energy and Natural Resources</w:t>
      </w:r>
      <w:r w:rsidRPr="00B476F3">
        <w:rPr>
          <w:lang w:val="en-US"/>
        </w:rPr>
        <w:t xml:space="preserve"> </w:t>
      </w:r>
      <w:r>
        <w:fldChar w:fldCharType="begin"/>
      </w:r>
      <w:r w:rsidR="00C5660B">
        <w:rPr>
          <w:lang w:val="en-US"/>
        </w:rPr>
        <w:instrText xml:space="preserve"> ADDIN ZOTERO_ITEM CSL_CITATION {"citationID":"3dtCNwj5","properties":{"formattedCitation":"(MENR 2014)","plainCitation":"(MENR 2014)"},"citationItems":[{"id":4827,"uris":["http://zotero.org/groups/381590/items/56FHDW85"],"uri":["http://zotero.org/groups/381590/items/56FHDW85"],"itemData":{"id":4827,"type":"report","title":"MENR Strategic Plan 2015-2019","publisher":"Ministry of Energy and Natural Resources","publisher-place":"Ankara, Turkey","event-place":"Ankara, Turkey","author":[{"family":"MENR","given":""}],"issued":{"date-parts":[["2014"]]}}}],"schema":"https://github.com/citation-style-language/schema/raw/master/csl-citation.json"} </w:instrText>
      </w:r>
      <w:r>
        <w:fldChar w:fldCharType="separate"/>
      </w:r>
      <w:r w:rsidR="00652191" w:rsidRPr="00652191">
        <w:rPr>
          <w:rFonts w:cs="Arial"/>
          <w:lang w:val="en-US"/>
        </w:rPr>
        <w:t>(MENR 2014)</w:t>
      </w:r>
      <w:r>
        <w:fldChar w:fldCharType="end"/>
      </w:r>
      <w:r w:rsidRPr="00B476F3">
        <w:rPr>
          <w:lang w:val="en-US"/>
        </w:rPr>
        <w:t xml:space="preserve">. It focuses on mainly three pillars and acknowledges the importance of coal, particularly domestic coal, for the future of the Turkish energy sector. Firstly, Turkey aims at full utilization of existing lignite and hard coal reserves for electricity generation </w:t>
      </w:r>
      <w:r w:rsidR="00FD16DB">
        <w:rPr>
          <w:lang w:val="en-US"/>
        </w:rPr>
        <w:t>by</w:t>
      </w:r>
      <w:r w:rsidRPr="00B476F3">
        <w:rPr>
          <w:lang w:val="en-US"/>
        </w:rPr>
        <w:t xml:space="preserve"> 2023. Secondly, more coal-fired plants </w:t>
      </w:r>
      <w:proofErr w:type="gramStart"/>
      <w:r w:rsidRPr="00B476F3">
        <w:rPr>
          <w:lang w:val="en-US"/>
        </w:rPr>
        <w:t>shall be built</w:t>
      </w:r>
      <w:proofErr w:type="gramEnd"/>
      <w:r w:rsidR="00FD16DB">
        <w:rPr>
          <w:lang w:val="en-US"/>
        </w:rPr>
        <w:t>,</w:t>
      </w:r>
      <w:r w:rsidRPr="00B476F3">
        <w:rPr>
          <w:lang w:val="en-US"/>
        </w:rPr>
        <w:t xml:space="preserve"> firing primarily domestic coal.</w:t>
      </w:r>
      <w:r w:rsidRPr="000B3F5F">
        <w:rPr>
          <w:rStyle w:val="Funotenzeichen"/>
        </w:rPr>
        <w:footnoteReference w:id="9"/>
      </w:r>
      <w:r w:rsidRPr="00B476F3">
        <w:rPr>
          <w:lang w:val="en-US"/>
        </w:rPr>
        <w:t xml:space="preserve"> Thirdly, domestic coal production is scheduled to increase and new coalfields to be explored </w:t>
      </w:r>
      <w:r w:rsidRPr="00711D7D">
        <w:fldChar w:fldCharType="begin"/>
      </w:r>
      <w:r w:rsidRPr="00B476F3">
        <w:rPr>
          <w:lang w:val="en-US"/>
        </w:rPr>
        <w:instrText xml:space="preserve"> ADDIN ZOTERO_ITEM CSL_CITATION {"citationID":"DRouOV9k","properties":{"formattedCitation":"(ISPAT 2015; IEA CCC 2014)","plainCitation":"(ISPAT 2015; IEA CCC 2014)"},"citationItems":[{"id":504,"uris":["http://zotero.org/users/2891052/items/747JMPV6"],"uri":["http://zotero.org/users/2891052/items/747JMPV6"],"itemData":{"id":504,"type":"webpage","title":"Energie und erneuerbare Energiequellen","URL":"http://www.invest.gov.tr/de-de/sectors/Pages/Energy.aspx","author":[{"family":"ISPAT","given":""}],"issued":{"date-parts":[["2015"]]},"accessed":{"date-parts":[["2016",3,3]]}},"label":"page"},{"id":496,"uris":["http://zotero.org/users/2891052/items/38WTVQQJ"],"uri":["http://zotero.org/users/2891052/items/38WTVQQJ"],"itemData":{"id":496,"type":"report","title":"Prospect for coal and clean coal technologies in Turkey","publisher":"IEA Clean Coal Center","publisher-place":"London, UK","event-place":"London, UK","author":[{"family":"IEA CCC","given":""}],"issued":{"date-parts":[["2014",7]]}},"label":"page"}],"schema":"https://github.com/citation-style-language/schema/raw/master/csl-citation.json"} </w:instrText>
      </w:r>
      <w:r w:rsidRPr="00711D7D">
        <w:fldChar w:fldCharType="separate"/>
      </w:r>
      <w:r w:rsidRPr="00711D7D">
        <w:rPr>
          <w:lang w:val="en-CA"/>
        </w:rPr>
        <w:t>(ISPAT 2015; IEA CCC 2014)</w:t>
      </w:r>
      <w:r w:rsidRPr="00711D7D">
        <w:fldChar w:fldCharType="end"/>
      </w:r>
      <w:r w:rsidRPr="00B476F3">
        <w:rPr>
          <w:lang w:val="en-US"/>
        </w:rPr>
        <w:t xml:space="preserve">. This strategy might, however, be adjusted as the government agreed to ratify the Paris Agreement if additional climate funding is accredited through it </w:t>
      </w:r>
      <w:r>
        <w:rPr>
          <w:lang w:val="en-US"/>
        </w:rPr>
        <w:fldChar w:fldCharType="begin"/>
      </w:r>
      <w:r w:rsidR="00C5660B">
        <w:rPr>
          <w:lang w:val="en-US"/>
        </w:rPr>
        <w:instrText xml:space="preserve"> ADDIN ZOTERO_ITEM CSL_CITATION {"citationID":"D3ntcY0Q","properties":{"formattedCitation":"(Michael Schneider 2017)","plainCitation":"(Michael Schneider 2017)"},"citationItems":[{"id":9836,"uris":["http://zotero.org/groups/381590/items/SJDU39J2"],"uri":["http://zotero.org/groups/381590/items/SJDU39J2"],"itemData":{"id":9836,"type":"report","title":"A Tangled Case - Turkey’s Status under the UNFCCC and the Paris Agreement","publisher":"International Center for Climate Governance","genre":"ICCG Reflection","URL":"http://www.iccgov.org/wp-content/uploads/2017/07/53_A-Tangled-Case-%E2%80%93-Turkey%E2%80%99s-Status-under-the-UNFCCC-and-the-Paris-Agreement.pdf","number":"No. 53","author":[{"literal":"Michael Schneider"}],"issued":{"date-parts":[["2017",7]]},"accessed":{"date-parts":[["2017",8,10]]}}}],"schema":"https://github.com/citation-style-language/schema/raw/master/csl-citation.json"} </w:instrText>
      </w:r>
      <w:r>
        <w:rPr>
          <w:lang w:val="en-US"/>
        </w:rPr>
        <w:fldChar w:fldCharType="separate"/>
      </w:r>
      <w:r w:rsidR="0083625A" w:rsidRPr="0083625A">
        <w:rPr>
          <w:rFonts w:cs="Arial"/>
          <w:lang w:val="en-US"/>
        </w:rPr>
        <w:t>(Michael Schneider 2017)</w:t>
      </w:r>
      <w:r>
        <w:rPr>
          <w:lang w:val="en-US"/>
        </w:rPr>
        <w:fldChar w:fldCharType="end"/>
      </w:r>
      <w:r w:rsidRPr="00B476F3">
        <w:rPr>
          <w:lang w:val="en-US"/>
        </w:rPr>
        <w:t xml:space="preserve">. </w:t>
      </w:r>
      <w:r w:rsidR="00FD16DB">
        <w:rPr>
          <w:lang w:val="en-US"/>
        </w:rPr>
        <w:t>Additionally</w:t>
      </w:r>
      <w:r w:rsidRPr="00B476F3">
        <w:rPr>
          <w:lang w:val="en-US"/>
        </w:rPr>
        <w:t xml:space="preserve">, the Turkish civil society shows first signs of objecting coal expansion plans </w:t>
      </w:r>
      <w:r>
        <w:fldChar w:fldCharType="begin"/>
      </w:r>
      <w:r w:rsidR="00C5660B">
        <w:rPr>
          <w:lang w:val="en-US"/>
        </w:rPr>
        <w:instrText xml:space="preserve"> ADDIN ZOTERO_ITEM CSL_CITATION {"citationID":"ZWsLh2AJ","properties":{"formattedCitation":"{\\rtf (Yeldan and Voyvoda 2015; \\uc0\\u350{}ahin et al. 2016)}","plainCitation":"(Yeldan and Voyvoda 2015; Şahin et al. 2016)"},"citationItems":[{"id":4805,"uris":["http://zotero.org/groups/381590/items/A2VXHJ52"],"uri":["http://zotero.org/groups/381590/items/A2VXHJ52"],"itemData":{"id":4805,"type":"report","title":"Low Carbon Development Pathways and Priorities for Turkey","publisher":"WWF-Turkey / Istanbul Policy Center - Sabanci University - Stiftung Mercator Initiative","publisher-place":"Istanbul, Turkey","event-place":"Istanbul, Turkey","author":[{"family":"Yeldan","given":"Erinç"},{"family":"Voyvoda","given":"Ebru"}],"issued":{"date-parts":[["2015"]]}}},{"id":4806,"uris":["http://zotero.org/groups/381590/items/44RV2WS4"],"uri":["http://zotero.org/groups/381590/items/44RV2WS4"],"itemData":{"id":4806,"type":"report","title":"Coal Report - Turkey´s Coal Policies Related to Climate Change, Economy and Health","publisher":"Istanbul Policy Center - Sabanci University - Stiftung Mercator Initiative","publisher-place":"Istanbul, Turkey","event-place":"Istanbul, Turkey","author":[{"family":"Şahin","given":"Ümit"},{"family":"Atilasici","given":"Ahmet"},{"family":"Acar","given":"Sevil"},{"family":"Bal","given":"Pinar Gedikkaya"},{"family":"Karababa","given":"Ali Osman"},{"family":"Kurnaz","given":"Levent"}],"issued":{"date-parts":[["2016",4]]}}}],"schema":"https://github.com/citation-style-language/schema/raw/master/csl-citation.json"} </w:instrText>
      </w:r>
      <w:r>
        <w:fldChar w:fldCharType="separate"/>
      </w:r>
      <w:r w:rsidRPr="00B476F3">
        <w:rPr>
          <w:rFonts w:cs="Arial"/>
          <w:szCs w:val="24"/>
          <w:lang w:val="en-US"/>
        </w:rPr>
        <w:t>(Yeldan and Voyvoda 2015; Şahin et al. 2016)</w:t>
      </w:r>
      <w:r>
        <w:fldChar w:fldCharType="end"/>
      </w:r>
      <w:r w:rsidRPr="00B476F3">
        <w:rPr>
          <w:lang w:val="en-US"/>
        </w:rPr>
        <w:t>.</w:t>
      </w:r>
      <w:bookmarkStart w:id="33" w:name="_Toc448140750"/>
      <w:bookmarkStart w:id="34" w:name="_Toc455714856"/>
      <w:bookmarkStart w:id="35" w:name="_Toc485403600"/>
      <w:bookmarkStart w:id="36" w:name="_Toc448140746"/>
    </w:p>
    <w:bookmarkEnd w:id="33"/>
    <w:bookmarkEnd w:id="34"/>
    <w:bookmarkEnd w:id="35"/>
    <w:bookmarkEnd w:id="36"/>
    <w:p w14:paraId="4AF27434" w14:textId="77777777" w:rsidR="005051DD" w:rsidRPr="004E5A26" w:rsidRDefault="005051DD" w:rsidP="00C5660B">
      <w:pPr>
        <w:pStyle w:val="berschrift1"/>
      </w:pPr>
      <w:r>
        <w:t>Japan</w:t>
      </w:r>
    </w:p>
    <w:p w14:paraId="5260CB6D" w14:textId="4E88B0F5" w:rsidR="005051DD" w:rsidRPr="000F2E2C" w:rsidRDefault="005051DD" w:rsidP="00C5660B">
      <w:pPr>
        <w:spacing w:line="360" w:lineRule="auto"/>
        <w:rPr>
          <w:rFonts w:cs="Arial"/>
          <w:color w:val="141A27"/>
          <w:lang w:val="en-US"/>
        </w:rPr>
      </w:pPr>
      <w:r w:rsidRPr="000F2E2C">
        <w:rPr>
          <w:rFonts w:cs="Arial"/>
          <w:lang w:val="en-US"/>
        </w:rPr>
        <w:t>Japan is the world´s third largest economy and the fifth largest emitter of CO</w:t>
      </w:r>
      <w:r w:rsidRPr="000F2E2C">
        <w:rPr>
          <w:rFonts w:cs="Arial"/>
          <w:vertAlign w:val="subscript"/>
          <w:lang w:val="en-US"/>
        </w:rPr>
        <w:t>2</w:t>
      </w:r>
      <w:r w:rsidRPr="000F2E2C">
        <w:rPr>
          <w:rFonts w:cs="Arial"/>
          <w:lang w:val="en-US"/>
        </w:rPr>
        <w:t xml:space="preserve"> emissions. </w:t>
      </w:r>
      <w:r>
        <w:rPr>
          <w:rFonts w:cs="Arial"/>
          <w:lang w:val="en-US"/>
        </w:rPr>
        <w:t>It</w:t>
      </w:r>
      <w:r w:rsidRPr="000F2E2C">
        <w:rPr>
          <w:rFonts w:cs="Arial"/>
          <w:lang w:val="en-US"/>
        </w:rPr>
        <w:t xml:space="preserve"> used to have a reputation as climate leader also hosting the </w:t>
      </w:r>
      <w:r w:rsidR="004C6C98">
        <w:rPr>
          <w:rFonts w:cs="Arial"/>
          <w:lang w:val="en-US"/>
        </w:rPr>
        <w:t>third</w:t>
      </w:r>
      <w:r w:rsidR="004C6C98" w:rsidRPr="000F2E2C">
        <w:rPr>
          <w:rFonts w:cs="Arial"/>
          <w:lang w:val="en-US"/>
        </w:rPr>
        <w:t xml:space="preserve"> </w:t>
      </w:r>
      <w:r w:rsidRPr="000F2E2C">
        <w:rPr>
          <w:rFonts w:cs="Arial"/>
          <w:lang w:val="en-US"/>
        </w:rPr>
        <w:t xml:space="preserve">international climate conference in Kyoto in 1997. </w:t>
      </w:r>
      <w:r>
        <w:rPr>
          <w:rFonts w:cs="Arial"/>
          <w:lang w:val="en-US"/>
        </w:rPr>
        <w:t xml:space="preserve">After the climate conference in Paris in 2015, however, </w:t>
      </w:r>
      <w:r>
        <w:rPr>
          <w:rFonts w:cs="Arial"/>
          <w:color w:val="141A27"/>
          <w:lang w:val="en-US"/>
        </w:rPr>
        <w:t>t</w:t>
      </w:r>
      <w:r w:rsidRPr="000F2E2C">
        <w:rPr>
          <w:rFonts w:cs="Arial"/>
          <w:color w:val="141A27"/>
          <w:lang w:val="en-US"/>
        </w:rPr>
        <w:t xml:space="preserve">he future for Japan’s climate policies remains </w:t>
      </w:r>
      <w:r>
        <w:rPr>
          <w:rFonts w:cs="Arial"/>
          <w:color w:val="141A27"/>
          <w:lang w:val="en-US"/>
        </w:rPr>
        <w:t xml:space="preserve">very </w:t>
      </w:r>
      <w:r w:rsidRPr="000F2E2C">
        <w:rPr>
          <w:rFonts w:cs="Arial"/>
          <w:color w:val="141A27"/>
          <w:lang w:val="en-US"/>
        </w:rPr>
        <w:t xml:space="preserve">uncertain. </w:t>
      </w:r>
      <w:r w:rsidRPr="000F2E2C">
        <w:rPr>
          <w:rFonts w:cs="Arial"/>
          <w:lang w:val="en-US"/>
        </w:rPr>
        <w:t>Being located on an island it is highly vulnerable to climate change impacts</w:t>
      </w:r>
      <w:r>
        <w:rPr>
          <w:rFonts w:cs="Arial"/>
          <w:lang w:val="en-US"/>
        </w:rPr>
        <w:t xml:space="preserve"> and therefore has incentives to comply with decarbonization targets</w:t>
      </w:r>
      <w:r w:rsidR="00DE1BF6">
        <w:rPr>
          <w:rFonts w:cs="Arial"/>
          <w:lang w:val="en-US"/>
        </w:rPr>
        <w:t xml:space="preserve"> </w:t>
      </w:r>
      <w:r w:rsidR="00DE1BF6">
        <w:rPr>
          <w:rFonts w:cs="Arial"/>
          <w:lang w:val="en-US"/>
        </w:rPr>
        <w:fldChar w:fldCharType="begin"/>
      </w:r>
      <w:r w:rsidR="00C5660B">
        <w:rPr>
          <w:rFonts w:cs="Arial"/>
          <w:lang w:val="en-US"/>
        </w:rPr>
        <w:instrText xml:space="preserve"> ADDIN ZOTERO_ITEM CSL_CITATION {"citationID":"dCJzD2VC","properties":{"formattedCitation":"(Oshiro, Kainuma, and Masui 2016)","plainCitation":"(Oshiro, Kainuma, and Masui 2016)"},"citationItems":[{"id":9920,"uris":["http://zotero.org/groups/381590/items/Q3UQSTFN"],"uri":["http://zotero.org/groups/381590/items/Q3UQSTFN"],"itemData":{"id":9920,"type":"article-journal","title":"Assessing decarbonization pathways and their implications for energy security policies in Japan","container-title":"Climate Policy","page":"S63-S77","volume":"16","issue":"sup1","source":"Taylor and Francis+NEJM","abstract":"For countries without sufficient fossil fuel resources such as Japan, climate policies in the mid- to long term need to satisfy requirements not only for decarbonisation but also for energy security in the context of limitations on renewable energies and nuclear power. This study assesses the feasibility of decarbonization pathways to 2050 and their effects on energy security, considering the latest energy and climate policies in Japan using the AIM/Enduse model. The analysis illustrates that deep decarbonization by 2050 is technically feasible even without nuclear power based on three elements: energy efficiency improvements, low-carbon electricity and electrification in end-use sectors. These decarbonization pathways, in the long term, could also contribute to enhanced energy security, reducing import dependency to less than a half of the total primary energy and reducing import bills for fossil fuels by around 70% compared with the current level. Notably, renewable energies could play a strategically significant role in satisfying both climate and energy security requirements. In the mid-term (to 2030), however, although GHG emissions are reduced by 14–20% from 1990 levels, import dependency is relatively stable at today's levels, particularly without the restart of nuclear power. Given the limited potential for renewable energies in the mid-term, it is suggested that the availability of nuclear power will have negative impacts on carbon intensity and energy security, and policies to enhance the security of fossil fuels, including diversification of fuel sources and supply routes, will be required for the foreseeable future.Policy relevanceConsidering the scarcity of indigenous fossil fuel resources and the uncertain availability of nuclear power in Japan, renewable energy could play a strategically significant role in replacing unabated fossil fuels, which would contribute to satisfying both climate and energy security requirements in the long term. However, the renewable energy potential is insufficient to eliminate the requirement for fossil fuels by 2030; therefore the unavailability of nuclear power would affect energy security considerably. Thus, policies in the mid-term would still require enhancement of the energy security of fossil fuels, including the diversification of fuel sources and supply routes, as well as alleviation of the impacts of price volatility.","DOI":"10.1080/14693062.2016.1155042","ISSN":"1469-3062","author":[{"family":"Oshiro","given":"Ken"},{"family":"Kainuma","given":"Mikiko"},{"family":"Masui","given":"Toshihiko"}],"issued":{"date-parts":[["2016",6,20]]}}}],"schema":"https://github.com/citation-style-language/schema/raw/master/csl-citation.json"} </w:instrText>
      </w:r>
      <w:r w:rsidR="00DE1BF6">
        <w:rPr>
          <w:rFonts w:cs="Arial"/>
          <w:lang w:val="en-US"/>
        </w:rPr>
        <w:fldChar w:fldCharType="separate"/>
      </w:r>
      <w:r w:rsidR="00DE1BF6" w:rsidRPr="00333C94">
        <w:rPr>
          <w:rFonts w:cs="Arial"/>
          <w:lang w:val="en-US"/>
        </w:rPr>
        <w:t>(Oshiro, Kainuma, and Masui 2016)</w:t>
      </w:r>
      <w:r w:rsidR="00DE1BF6">
        <w:rPr>
          <w:rFonts w:cs="Arial"/>
          <w:lang w:val="en-US"/>
        </w:rPr>
        <w:fldChar w:fldCharType="end"/>
      </w:r>
      <w:r w:rsidRPr="000F2E2C">
        <w:rPr>
          <w:rFonts w:cs="Arial"/>
          <w:lang w:val="en-US"/>
        </w:rPr>
        <w:t xml:space="preserve">. On the other hand, </w:t>
      </w:r>
      <w:r w:rsidRPr="000F2E2C">
        <w:rPr>
          <w:rFonts w:cs="Arial"/>
          <w:color w:val="3B3B3A"/>
          <w:lang w:val="en-US"/>
        </w:rPr>
        <w:t xml:space="preserve">Japan is the only G7 member that is planning to open new coal-fired power plants, endangering national as well as global climate targets. Japan´s emission reduction target of 26% for 2030 and at 80% for 2050 are criticized to lie well </w:t>
      </w:r>
      <w:r>
        <w:rPr>
          <w:rFonts w:cs="Arial"/>
          <w:color w:val="3B3B3A"/>
          <w:lang w:val="en-US"/>
        </w:rPr>
        <w:t>above</w:t>
      </w:r>
      <w:r w:rsidRPr="000F2E2C">
        <w:rPr>
          <w:rFonts w:cs="Arial"/>
          <w:color w:val="3B3B3A"/>
          <w:lang w:val="en-US"/>
        </w:rPr>
        <w:t xml:space="preserve"> the 2°C benchmark </w:t>
      </w:r>
      <w:r w:rsidRPr="000F2E2C">
        <w:rPr>
          <w:rFonts w:cs="Arial"/>
          <w:color w:val="3B3B3A"/>
          <w:lang w:val="en-US"/>
        </w:rPr>
        <w:fldChar w:fldCharType="begin"/>
      </w:r>
      <w:r w:rsidR="00C5660B">
        <w:rPr>
          <w:rFonts w:cs="Arial"/>
          <w:color w:val="3B3B3A"/>
          <w:lang w:val="en-US"/>
        </w:rPr>
        <w:instrText xml:space="preserve"> ADDIN ZOTERO_ITEM CSL_CITATION {"citationID":"17llbvfnmt","properties":{"formattedCitation":"(Dimsdale 2016)","plainCitation":"(Dimsdale 2016)"},"citationItems":[{"id":4815,"uris":["http://zotero.org/groups/381590/items/AB7AVMFK"],"uri":["http://zotero.org/groups/381590/items/AB7AVMFK"],"itemData":{"id":4815,"type":"report","title":"Against the Odds - As China and the U.S. move low carbon, Japan bets on business as usual","publisher":"Third Generation Environmentalism Ltd (E3G)","publisher-place":"UK","genre":"Briefing Paper","event-place":"UK","author":[{"family":"Dimsdale","given":"Taylor"}],"issued":{"date-parts":[["2016",5]]}}}],"schema":"https://github.com/citation-style-language/schema/raw/master/csl-citation.json"} </w:instrText>
      </w:r>
      <w:r w:rsidRPr="000F2E2C">
        <w:rPr>
          <w:rFonts w:cs="Arial"/>
          <w:color w:val="3B3B3A"/>
          <w:lang w:val="en-US"/>
        </w:rPr>
        <w:fldChar w:fldCharType="separate"/>
      </w:r>
      <w:r w:rsidRPr="000F2E2C">
        <w:rPr>
          <w:rFonts w:cs="Arial"/>
          <w:lang w:val="en-US"/>
        </w:rPr>
        <w:t>(Dimsdale 2016)</w:t>
      </w:r>
      <w:r w:rsidRPr="000F2E2C">
        <w:rPr>
          <w:rFonts w:cs="Arial"/>
          <w:color w:val="3B3B3A"/>
          <w:lang w:val="en-US"/>
        </w:rPr>
        <w:fldChar w:fldCharType="end"/>
      </w:r>
      <w:r w:rsidRPr="000F2E2C">
        <w:rPr>
          <w:rFonts w:cs="Arial"/>
          <w:color w:val="3B3B3A"/>
          <w:lang w:val="en-US"/>
        </w:rPr>
        <w:t xml:space="preserve">. Consequently, Japan´s rating by the Climate Action Tracker initiative </w:t>
      </w:r>
      <w:r w:rsidR="00857E04">
        <w:rPr>
          <w:rFonts w:cs="Arial"/>
          <w:color w:val="3B3B3A"/>
          <w:lang w:val="en-US"/>
        </w:rPr>
        <w:fldChar w:fldCharType="begin"/>
      </w:r>
      <w:r w:rsidR="00C5660B">
        <w:rPr>
          <w:rFonts w:cs="Arial"/>
          <w:color w:val="3B3B3A"/>
          <w:lang w:val="en-US"/>
        </w:rPr>
        <w:instrText xml:space="preserve"> ADDIN ZOTERO_ITEM CSL_CITATION {"citationID":"s7GxYuB6","properties":{"formattedCitation":"(CAT 2017)","plainCitation":"(CAT 2017)"},"citationItems":[{"id":9853,"uris":["http://zotero.org/groups/381590/items/2EF4VIFV"],"uri":["http://zotero.org/groups/381590/items/2EF4VIFV"],"itemData":{"id":9853,"type":"webpage","title":"Climate Action Tracker","genre":"Ecofys, Climate Analytics, PIK, New Climate Institute","URL":"http://climateactiontracker.org/countries.html","author":[{"family":"CAT","given":""}],"issued":{"date-parts":[["2017",8]]}}}],"schema":"https://github.com/citation-style-language/schema/raw/master/csl-citation.json"} </w:instrText>
      </w:r>
      <w:r w:rsidR="00857E04">
        <w:rPr>
          <w:rFonts w:cs="Arial"/>
          <w:color w:val="3B3B3A"/>
          <w:lang w:val="en-US"/>
        </w:rPr>
        <w:fldChar w:fldCharType="separate"/>
      </w:r>
      <w:r w:rsidR="00857E04" w:rsidRPr="00857E04">
        <w:rPr>
          <w:rFonts w:cs="Arial"/>
          <w:lang w:val="en-US"/>
        </w:rPr>
        <w:t>(CAT 2017)</w:t>
      </w:r>
      <w:r w:rsidR="00857E04">
        <w:rPr>
          <w:rFonts w:cs="Arial"/>
          <w:color w:val="3B3B3A"/>
          <w:lang w:val="en-US"/>
        </w:rPr>
        <w:fldChar w:fldCharType="end"/>
      </w:r>
      <w:r w:rsidRPr="000F2E2C">
        <w:rPr>
          <w:rFonts w:cs="Arial"/>
          <w:color w:val="3B3B3A"/>
          <w:lang w:val="en-US"/>
        </w:rPr>
        <w:t xml:space="preserve"> turned out to be “inadequate” in terms of supporting the 2°C target. </w:t>
      </w:r>
    </w:p>
    <w:p w14:paraId="6668FAF3" w14:textId="7CB0CB6C" w:rsidR="005051DD" w:rsidRPr="000F2E2C" w:rsidRDefault="005051DD" w:rsidP="00C5660B">
      <w:pPr>
        <w:spacing w:line="360" w:lineRule="auto"/>
        <w:rPr>
          <w:rFonts w:cs="Arial"/>
          <w:color w:val="141A27"/>
          <w:lang w:val="en-US"/>
        </w:rPr>
      </w:pPr>
      <w:r w:rsidRPr="000F2E2C">
        <w:rPr>
          <w:rFonts w:cs="Arial"/>
          <w:color w:val="141A27"/>
          <w:lang w:val="en-US"/>
        </w:rPr>
        <w:t xml:space="preserve">The Tohoku Earthquake leading to the Fukushima Daiichi nuclear disaster in 2011 caused a dramatic shift in Japanese´s climate and energy policy. Following this accident, the </w:t>
      </w:r>
      <w:r w:rsidRPr="000F2E2C">
        <w:rPr>
          <w:rFonts w:cs="Arial"/>
          <w:color w:val="000000"/>
          <w:lang w:val="en-US"/>
        </w:rPr>
        <w:t>government ordered the shutdown of all 54 operating nuclear plants that were supplying 30% of Japan’s electricity at that point. This dropback was mostly compensated by liquefied natural gas (rising from 29</w:t>
      </w:r>
      <w:r>
        <w:rPr>
          <w:rFonts w:cs="Arial"/>
          <w:color w:val="000000"/>
          <w:lang w:val="en-US"/>
        </w:rPr>
        <w:t>%</w:t>
      </w:r>
      <w:r w:rsidRPr="000F2E2C">
        <w:rPr>
          <w:rFonts w:cs="Arial"/>
          <w:color w:val="000000"/>
          <w:lang w:val="en-US"/>
        </w:rPr>
        <w:t xml:space="preserve"> to 43%), oil (8</w:t>
      </w:r>
      <w:r>
        <w:rPr>
          <w:rFonts w:cs="Arial"/>
          <w:color w:val="000000"/>
          <w:lang w:val="en-US"/>
        </w:rPr>
        <w:t>%</w:t>
      </w:r>
      <w:r w:rsidRPr="000F2E2C">
        <w:rPr>
          <w:rFonts w:cs="Arial"/>
          <w:color w:val="000000"/>
          <w:lang w:val="en-US"/>
        </w:rPr>
        <w:t xml:space="preserve"> to 18%) and coal (25</w:t>
      </w:r>
      <w:r>
        <w:rPr>
          <w:rFonts w:cs="Arial"/>
          <w:color w:val="000000"/>
          <w:lang w:val="en-US"/>
        </w:rPr>
        <w:t>%</w:t>
      </w:r>
      <w:r w:rsidRPr="000F2E2C">
        <w:rPr>
          <w:rFonts w:cs="Arial"/>
          <w:color w:val="000000"/>
          <w:lang w:val="en-US"/>
        </w:rPr>
        <w:t xml:space="preserve"> to 28%). </w:t>
      </w:r>
      <w:r w:rsidRPr="000F2E2C">
        <w:rPr>
          <w:rFonts w:cs="Arial"/>
          <w:color w:val="141A27"/>
          <w:lang w:val="en-US"/>
        </w:rPr>
        <w:t xml:space="preserve">Renewable energy sources, particularly solar PV, </w:t>
      </w:r>
      <w:r>
        <w:rPr>
          <w:rFonts w:cs="Arial"/>
          <w:color w:val="141A27"/>
          <w:lang w:val="en-US"/>
        </w:rPr>
        <w:t xml:space="preserve">have </w:t>
      </w:r>
      <w:r w:rsidRPr="000F2E2C">
        <w:rPr>
          <w:rFonts w:cs="Arial"/>
          <w:color w:val="141A27"/>
          <w:lang w:val="en-US"/>
        </w:rPr>
        <w:t>increase</w:t>
      </w:r>
      <w:r>
        <w:rPr>
          <w:rFonts w:cs="Arial"/>
          <w:color w:val="141A27"/>
          <w:lang w:val="en-US"/>
        </w:rPr>
        <w:t>d</w:t>
      </w:r>
      <w:r w:rsidRPr="000F2E2C">
        <w:rPr>
          <w:rFonts w:cs="Arial"/>
          <w:color w:val="141A27"/>
          <w:lang w:val="en-US"/>
        </w:rPr>
        <w:t xml:space="preserve"> their electricity share steadily and </w:t>
      </w:r>
      <w:proofErr w:type="gramStart"/>
      <w:r w:rsidRPr="000F2E2C">
        <w:rPr>
          <w:rFonts w:cs="Arial"/>
          <w:color w:val="141A27"/>
          <w:lang w:val="en-US"/>
        </w:rPr>
        <w:t>are estimated</w:t>
      </w:r>
      <w:proofErr w:type="gramEnd"/>
      <w:r w:rsidRPr="000F2E2C">
        <w:rPr>
          <w:rFonts w:cs="Arial"/>
          <w:color w:val="141A27"/>
          <w:lang w:val="en-US"/>
        </w:rPr>
        <w:t xml:space="preserve"> to reach 7% in 2016. </w:t>
      </w:r>
      <w:r w:rsidR="004B2267">
        <w:rPr>
          <w:rFonts w:cs="Arial"/>
          <w:color w:val="141A27"/>
          <w:lang w:val="en-US"/>
        </w:rPr>
        <w:t xml:space="preserve">Originally </w:t>
      </w:r>
      <w:r w:rsidRPr="000F2E2C">
        <w:rPr>
          <w:rFonts w:cs="Arial"/>
          <w:color w:val="141A27"/>
          <w:lang w:val="en-US"/>
        </w:rPr>
        <w:t xml:space="preserve">five nuclear blocks </w:t>
      </w:r>
      <w:r w:rsidR="004B2267">
        <w:rPr>
          <w:rFonts w:cs="Arial"/>
          <w:color w:val="141A27"/>
          <w:lang w:val="en-US"/>
        </w:rPr>
        <w:t xml:space="preserve">were supposed to </w:t>
      </w:r>
      <w:r>
        <w:rPr>
          <w:rFonts w:cs="Arial"/>
          <w:color w:val="141A27"/>
          <w:lang w:val="en-US"/>
        </w:rPr>
        <w:t>re</w:t>
      </w:r>
      <w:r w:rsidRPr="000F2E2C">
        <w:rPr>
          <w:rFonts w:cs="Arial"/>
          <w:color w:val="141A27"/>
          <w:lang w:val="en-US"/>
        </w:rPr>
        <w:t xml:space="preserve">start their operation </w:t>
      </w:r>
      <w:r w:rsidR="004B2267">
        <w:rPr>
          <w:rFonts w:cs="Arial"/>
          <w:color w:val="141A27"/>
          <w:lang w:val="en-US"/>
        </w:rPr>
        <w:t>in 2015 to be followed by eight further plants in 2016</w:t>
      </w:r>
      <w:r w:rsidR="004B2267" w:rsidRPr="000F2E2C">
        <w:rPr>
          <w:rFonts w:cs="Arial"/>
          <w:color w:val="141A27"/>
          <w:lang w:val="en-US"/>
        </w:rPr>
        <w:t xml:space="preserve"> </w:t>
      </w:r>
      <w:r w:rsidR="004B2267" w:rsidRPr="000F2E2C">
        <w:rPr>
          <w:rFonts w:cs="Arial"/>
          <w:color w:val="141A27"/>
          <w:lang w:val="en-US"/>
        </w:rPr>
        <w:fldChar w:fldCharType="begin"/>
      </w:r>
      <w:r w:rsidR="00C5660B">
        <w:rPr>
          <w:rFonts w:cs="Arial"/>
          <w:color w:val="141A27"/>
          <w:lang w:val="en-US"/>
        </w:rPr>
        <w:instrText xml:space="preserve"> ADDIN ZOTERO_ITEM CSL_CITATION {"citationID":"rrd5b9e1n","properties":{"formattedCitation":"(Yanagisawa et al. 2015)","plainCitation":"(Yanagisawa et al. 2015)"},"citationItems":[{"id":4819,"uris":["http://zotero.org/groups/381590/items/XWAFFXU9"],"uri":["http://zotero.org/groups/381590/items/XWAFFXU9"],"itemData":{"id":4819,"type":"report","title":"Economic and Energy Outlook of Japan through FY2016","publisher":"The Institute of Energy Economics, Japan (IEEJ)","publisher-place":"Japan","genre":"The 422nd Forum on Research Work","event-place":"Japan","author":[{"family":"Yanagisawa","given":"Akira"},{"family":"Ikarii","given":"R."},{"family":"Iwata","given":"S."},{"family":"Eto","given":"R."},{"family":"Tomokawa","given":"K."},{"family":"Lim","given":"E.S."},{"family":"Tsunoda","given":"M."},{"family":"Onda","given":"C."},{"family":"Shibata","given":"Y."},{"family":"Ito","given":"K."}],"issued":{"date-parts":[["2015",12]]}}}],"schema":"https://github.com/citation-style-language/schema/raw/master/csl-citation.json"} </w:instrText>
      </w:r>
      <w:r w:rsidR="004B2267" w:rsidRPr="000F2E2C">
        <w:rPr>
          <w:rFonts w:cs="Arial"/>
          <w:color w:val="141A27"/>
          <w:lang w:val="en-US"/>
        </w:rPr>
        <w:fldChar w:fldCharType="separate"/>
      </w:r>
      <w:r w:rsidR="004B2267" w:rsidRPr="000F2E2C">
        <w:rPr>
          <w:rFonts w:cs="Arial"/>
          <w:lang w:val="en-US"/>
        </w:rPr>
        <w:t>(Yanagisawa et al. 2015)</w:t>
      </w:r>
      <w:r w:rsidR="004B2267" w:rsidRPr="000F2E2C">
        <w:rPr>
          <w:rFonts w:cs="Arial"/>
          <w:color w:val="141A27"/>
          <w:lang w:val="en-US"/>
        </w:rPr>
        <w:fldChar w:fldCharType="end"/>
      </w:r>
      <w:r w:rsidR="004B2267" w:rsidRPr="000F2E2C">
        <w:rPr>
          <w:rFonts w:cs="Arial"/>
          <w:color w:val="141A27"/>
          <w:lang w:val="en-US"/>
        </w:rPr>
        <w:t>.</w:t>
      </w:r>
      <w:r w:rsidR="004B2267">
        <w:rPr>
          <w:rFonts w:cs="Arial"/>
          <w:color w:val="141A27"/>
          <w:lang w:val="en-US"/>
        </w:rPr>
        <w:t xml:space="preserve"> Technical and regulatory complications, however, resulted in only two plants being online in June 2016 </w:t>
      </w:r>
      <w:r w:rsidR="004B2267">
        <w:rPr>
          <w:rFonts w:cs="Arial"/>
          <w:color w:val="141A27"/>
          <w:lang w:val="en-US"/>
        </w:rPr>
        <w:fldChar w:fldCharType="begin"/>
      </w:r>
      <w:r w:rsidR="00C5660B">
        <w:rPr>
          <w:rFonts w:cs="Arial"/>
          <w:color w:val="141A27"/>
          <w:lang w:val="en-US"/>
        </w:rPr>
        <w:instrText xml:space="preserve"> ADDIN ZOTERO_ITEM CSL_CITATION {"citationID":"W5NJ5DMY","properties":{"formattedCitation":"(Schneider et al. 2016)","plainCitation":"(Schneider et al. 2016)"},"citationItems":[{"id":3141,"uris":["http://zotero.org/groups/75320/items/BH8PCEBJ"],"uri":["http://zotero.org/groups/75320/items/BH8PCEBJ"],"itemData":{"id":3141,"type":"report","title":"World Nuclear Industry Status Report 2016","publisher-place":"Paris","event-place":"Paris","URL":"http://www.worldnuclearreport.org/IMG/pdf/20160713MSC-WNISR2016V2-HR.pdf","author":[{"family":"Schneider","given":"Mycle"},{"family":"Froggatt","given":"Antony"},{"family":"Hazemann","given":"Julie"},{"family":"Fairlie","given":"Ian"},{"family":"Katsuta","given":"Tadahiro"},{"family":"Maltini","given":"Fulcieri"},{"family":"Ramana","given":"M.V."}],"issued":{"date-parts":[["2016"]]},"accessed":{"date-parts":[["2016",7,27]]}}}],"schema":"https://github.com/citation-style-language/schema/raw/master/csl-citation.json"} </w:instrText>
      </w:r>
      <w:r w:rsidR="004B2267">
        <w:rPr>
          <w:rFonts w:cs="Arial"/>
          <w:color w:val="141A27"/>
          <w:lang w:val="en-US"/>
        </w:rPr>
        <w:fldChar w:fldCharType="separate"/>
      </w:r>
      <w:r w:rsidR="0083625A" w:rsidRPr="0083625A">
        <w:rPr>
          <w:rFonts w:cs="Arial"/>
          <w:lang w:val="en-US"/>
        </w:rPr>
        <w:t>(Schneider et al. 2016)</w:t>
      </w:r>
      <w:r w:rsidR="004B2267">
        <w:rPr>
          <w:rFonts w:cs="Arial"/>
          <w:color w:val="141A27"/>
          <w:lang w:val="en-US"/>
        </w:rPr>
        <w:fldChar w:fldCharType="end"/>
      </w:r>
      <w:r w:rsidR="004B2267">
        <w:rPr>
          <w:rFonts w:cs="Arial"/>
          <w:color w:val="141A27"/>
          <w:lang w:val="en-US"/>
        </w:rPr>
        <w:t>.</w:t>
      </w:r>
    </w:p>
    <w:p w14:paraId="522968D0" w14:textId="6CF99406" w:rsidR="005051DD" w:rsidRPr="000F2E2C" w:rsidRDefault="005051DD" w:rsidP="00C5660B">
      <w:pPr>
        <w:spacing w:line="360" w:lineRule="auto"/>
        <w:rPr>
          <w:lang w:val="en-US"/>
        </w:rPr>
      </w:pPr>
      <w:r w:rsidRPr="000F2E2C">
        <w:rPr>
          <w:color w:val="141A27"/>
          <w:lang w:val="en-US"/>
        </w:rPr>
        <w:t xml:space="preserve">Current policies aim at </w:t>
      </w:r>
      <w:r>
        <w:rPr>
          <w:color w:val="141A27"/>
          <w:lang w:val="en-US"/>
        </w:rPr>
        <w:t>complementing</w:t>
      </w:r>
      <w:r w:rsidRPr="000F2E2C">
        <w:rPr>
          <w:color w:val="141A27"/>
          <w:lang w:val="en-US"/>
        </w:rPr>
        <w:t xml:space="preserve"> this increase of nuclear capacities with newly constructed coal power plants</w:t>
      </w:r>
      <w:r w:rsidR="004B2267">
        <w:rPr>
          <w:color w:val="141A27"/>
          <w:lang w:val="en-US"/>
        </w:rPr>
        <w:t xml:space="preserve"> </w:t>
      </w:r>
      <w:r w:rsidR="004B2267">
        <w:rPr>
          <w:color w:val="141A27"/>
          <w:lang w:val="en-US"/>
        </w:rPr>
        <w:fldChar w:fldCharType="begin"/>
      </w:r>
      <w:r w:rsidR="00C5660B">
        <w:rPr>
          <w:color w:val="141A27"/>
          <w:lang w:val="en-US"/>
        </w:rPr>
        <w:instrText xml:space="preserve"> ADDIN ZOTERO_ITEM CSL_CITATION {"citationID":"BopkeTqm","properties":{"formattedCitation":"(Lim 2017)","plainCitation":"(Lim 2017)"},"citationItems":[{"id":9854,"uris":["http://zotero.org/groups/381590/items/2IP6IFVN"],"uri":["http://zotero.org/groups/381590/items/2IP6IFVN"],"itemData":{"id":9854,"type":"chapter","title":"Natural Gas or Clean Coal in the Post-311 Scenario? A Narrative Analysis, Historical Overview and Selected Public Policy Commentary of Japan and Other Comparative Case Studies","container-title":"Energy Transitions in Japan and China","publisher":"Palgrave Macmillan, Singapore","page":"203-236","source":"link.springer.com","abstract":"In this chapter, I look at media reports written after a traumatic event has occurred—a post-traumatic analysis of energy studies in the Asian Studies (area studies) context after a game-changing event like the Great East Japan Earthquake. I used secondary sources such as policy studies and academic pieces writings for corroboration or comparative studies. The speed of the news cycle and the editorial review process of academic work have their own respective strengths and advantages as the former provide speedy real-time information for consumers while the latter generates analysis and theoretical discussions with greater depth for the topic. Together, these two sources provide a combination of real-time and longer-term perspectives of the subject matter.","URL":"https://link.springer.com/chapter/10.1007/978-981-10-1681-3_9","ISBN":"978-981-10-1680-6","note":"DOI: 10.1007/978-981-10-1681-3_9","shortTitle":"Natural Gas or Clean Coal in the Post-311 Scenario?","language":"en","author":[{"family":"Lim","given":"Tai Wei"}],"issued":{"date-parts":[["2017"]]},"accessed":{"date-parts":[["2017",8,10]]}}}],"schema":"https://github.com/citation-style-language/schema/raw/master/csl-citation.json"} </w:instrText>
      </w:r>
      <w:r w:rsidR="004B2267">
        <w:rPr>
          <w:color w:val="141A27"/>
          <w:lang w:val="en-US"/>
        </w:rPr>
        <w:fldChar w:fldCharType="separate"/>
      </w:r>
      <w:r w:rsidR="004B2267" w:rsidRPr="004B2267">
        <w:rPr>
          <w:rFonts w:cs="Arial"/>
          <w:lang w:val="en-US"/>
        </w:rPr>
        <w:t>(Lim 2017)</w:t>
      </w:r>
      <w:r w:rsidR="004B2267">
        <w:rPr>
          <w:color w:val="141A27"/>
          <w:lang w:val="en-US"/>
        </w:rPr>
        <w:fldChar w:fldCharType="end"/>
      </w:r>
      <w:r w:rsidRPr="000F2E2C">
        <w:rPr>
          <w:color w:val="141A27"/>
          <w:lang w:val="en-US"/>
        </w:rPr>
        <w:t xml:space="preserve">. </w:t>
      </w:r>
      <w:r w:rsidRPr="000F2E2C">
        <w:rPr>
          <w:lang w:val="en-US"/>
        </w:rPr>
        <w:t xml:space="preserve">The existing plans for 47 new coal units account for 22.5GW </w:t>
      </w:r>
      <w:r w:rsidRPr="000F2E2C">
        <w:rPr>
          <w:lang w:val="en-US"/>
        </w:rPr>
        <w:fldChar w:fldCharType="begin"/>
      </w:r>
      <w:r w:rsidR="00C5660B">
        <w:rPr>
          <w:lang w:val="en-US"/>
        </w:rPr>
        <w:instrText xml:space="preserve"> ADDIN ZOTERO_ITEM CSL_CITATION {"citationID":"Lt2maB6f","properties":{"formattedCitation":"(Dimsdale 2016)","plainCitation":"(Dimsdale 2016)"},"citationItems":[{"id":4815,"uris":["http://zotero.org/groups/381590/items/AB7AVMFK"],"uri":["http://zotero.org/groups/381590/items/AB7AVMFK"],"itemData":{"id":4815,"type":"report","title":"Against the Odds - As China and the U.S. move low carbon, Japan bets on business as usual","publisher":"Third Generation Environmentalism Ltd (E3G)","publisher-place":"UK","genre":"Briefing Paper","event-place":"UK","author":[{"family":"Dimsdale","given":"Taylor"}],"issued":{"date-parts":[["2016",5]]}}}],"schema":"https://github.com/citation-style-language/schema/raw/master/csl-citation.json"} </w:instrText>
      </w:r>
      <w:r w:rsidRPr="000F2E2C">
        <w:rPr>
          <w:lang w:val="en-US"/>
        </w:rPr>
        <w:fldChar w:fldCharType="separate"/>
      </w:r>
      <w:r w:rsidRPr="000F2E2C">
        <w:rPr>
          <w:lang w:val="en-US"/>
        </w:rPr>
        <w:t>(Dimsdale 2016)</w:t>
      </w:r>
      <w:r w:rsidRPr="000F2E2C">
        <w:rPr>
          <w:lang w:val="en-US"/>
        </w:rPr>
        <w:fldChar w:fldCharType="end"/>
      </w:r>
      <w:r w:rsidRPr="000F2E2C">
        <w:rPr>
          <w:lang w:val="en-US"/>
        </w:rPr>
        <w:t xml:space="preserve">. </w:t>
      </w:r>
      <w:r>
        <w:rPr>
          <w:lang w:val="en-US"/>
        </w:rPr>
        <w:t>R</w:t>
      </w:r>
      <w:r w:rsidRPr="000F2E2C">
        <w:rPr>
          <w:lang w:val="en-US"/>
        </w:rPr>
        <w:t>eason</w:t>
      </w:r>
      <w:r>
        <w:rPr>
          <w:lang w:val="en-US"/>
        </w:rPr>
        <w:t>s</w:t>
      </w:r>
      <w:r w:rsidRPr="000F2E2C">
        <w:rPr>
          <w:lang w:val="en-US"/>
        </w:rPr>
        <w:t xml:space="preserve"> for the construction of coal power plants in Japan </w:t>
      </w:r>
      <w:r>
        <w:rPr>
          <w:lang w:val="en-US"/>
        </w:rPr>
        <w:t>are matters of</w:t>
      </w:r>
      <w:r w:rsidRPr="000F2E2C">
        <w:rPr>
          <w:lang w:val="en-US"/>
        </w:rPr>
        <w:t xml:space="preserve"> </w:t>
      </w:r>
      <w:r>
        <w:rPr>
          <w:lang w:val="en-US"/>
        </w:rPr>
        <w:t xml:space="preserve">energy security and diversification as well as </w:t>
      </w:r>
      <w:r w:rsidRPr="000F2E2C">
        <w:rPr>
          <w:lang w:val="en-US"/>
        </w:rPr>
        <w:t xml:space="preserve">cheaper fuel prices for coal compared to gas or </w:t>
      </w:r>
      <w:r>
        <w:rPr>
          <w:lang w:val="en-US"/>
        </w:rPr>
        <w:t>oil</w:t>
      </w:r>
      <w:r w:rsidRPr="000F2E2C">
        <w:rPr>
          <w:lang w:val="en-US"/>
        </w:rPr>
        <w:t xml:space="preserve"> </w:t>
      </w:r>
      <w:r w:rsidRPr="000F2E2C">
        <w:rPr>
          <w:lang w:val="en-US"/>
        </w:rPr>
        <w:fldChar w:fldCharType="begin"/>
      </w:r>
      <w:r w:rsidR="00C5660B">
        <w:rPr>
          <w:lang w:val="en-US"/>
        </w:rPr>
        <w:instrText xml:space="preserve"> ADDIN ZOTERO_ITEM CSL_CITATION {"citationID":"1uoanu63jo","properties":{"formattedCitation":"(Caldecott et al. 2016)","plainCitation":"(Caldecott et al. 2016)"},"citationItems":[{"id":4817,"uris":["http://zotero.org/groups/381590/items/SGKMNTQM"],"uri":["http://zotero.org/groups/381590/items/SGKMNTQM"],"itemData":{"id":4817,"type":"report","title":"Stranded Assets and Thermal Coal in Japan: An analysis of environment-related risk exposure","collection-title":"Sustainable Finance Programme","publisher":"Smith School of Enterprise and the Environment, University of Oxford","publisher-place":"Oxford, UK","genre":"Working Paper","event-place":"Oxford, UK","author":[{"family":"Caldecott","given":"Ben"},{"family":"Dericks","given":"Gerard"},{"family":"Tulloch","given":"Daniel J."},{"family":"Kruitwagen","given":"Lucas"},{"family":"Kok","given":"Irem"}],"issued":{"date-parts":[["2016",5]]}}}],"schema":"https://github.com/citation-style-language/schema/raw/master/csl-citation.json"} </w:instrText>
      </w:r>
      <w:r w:rsidRPr="000F2E2C">
        <w:rPr>
          <w:lang w:val="en-US"/>
        </w:rPr>
        <w:fldChar w:fldCharType="separate"/>
      </w:r>
      <w:r w:rsidRPr="000F2E2C">
        <w:rPr>
          <w:lang w:val="en-US"/>
        </w:rPr>
        <w:t>(Caldecott et al. 2016)</w:t>
      </w:r>
      <w:r w:rsidRPr="000F2E2C">
        <w:rPr>
          <w:lang w:val="en-US"/>
        </w:rPr>
        <w:fldChar w:fldCharType="end"/>
      </w:r>
      <w:r w:rsidRPr="000F2E2C">
        <w:rPr>
          <w:lang w:val="en-US"/>
        </w:rPr>
        <w:t xml:space="preserve">. </w:t>
      </w:r>
      <w:r>
        <w:rPr>
          <w:lang w:val="en-US"/>
        </w:rPr>
        <w:t xml:space="preserve">Also, </w:t>
      </w:r>
      <w:r w:rsidRPr="000F2E2C">
        <w:rPr>
          <w:lang w:val="en-US"/>
        </w:rPr>
        <w:t xml:space="preserve">Japan, in addition, is the largest financier of coal overseas and a promoter of the so-called high efficiency and low emissions (HELE) coal power plants </w:t>
      </w:r>
      <w:r w:rsidRPr="000F2E2C">
        <w:rPr>
          <w:lang w:val="en-US"/>
        </w:rPr>
        <w:fldChar w:fldCharType="begin"/>
      </w:r>
      <w:r w:rsidR="00C5660B">
        <w:rPr>
          <w:lang w:val="en-US"/>
        </w:rPr>
        <w:instrText xml:space="preserve"> ADDIN ZOTERO_ITEM CSL_CITATION {"citationID":"19jsf26r59","properties":{"formattedCitation":"(Grandia 2016)","plainCitation":"(Grandia 2016)"},"citationItems":[{"id":4820,"uris":["http://zotero.org/groups/381590/items/AB7BD32V"],"uri":["http://zotero.org/groups/381590/items/AB7BD32V"],"itemData":{"id":4820,"type":"webpage","title":"The G7 Summit: A Paris Agreement Litmus Test","container-title":"Japan is a climate laggard, for one main reason – coal","genre":"HuffPost blog","URL":"http://coaljapan.org/en/former-japan-climate-chief-japan-climate-laggard-one-main-reason-coal/","author":[{"family":"Grandia","given":"Kevin"}],"issued":{"date-parts":[["2016",5]]}}}],"schema":"https://github.com/citation-style-language/schema/raw/master/csl-citation.json"} </w:instrText>
      </w:r>
      <w:r w:rsidRPr="000F2E2C">
        <w:rPr>
          <w:lang w:val="en-US"/>
        </w:rPr>
        <w:fldChar w:fldCharType="separate"/>
      </w:r>
      <w:r w:rsidRPr="000F2E2C">
        <w:rPr>
          <w:lang w:val="en-US"/>
        </w:rPr>
        <w:t>(Grandia 2016)</w:t>
      </w:r>
      <w:r w:rsidRPr="000F2E2C">
        <w:rPr>
          <w:lang w:val="en-US"/>
        </w:rPr>
        <w:fldChar w:fldCharType="end"/>
      </w:r>
      <w:r w:rsidRPr="000F2E2C">
        <w:rPr>
          <w:lang w:val="en-US"/>
        </w:rPr>
        <w:t>. These HELE coal power plants</w:t>
      </w:r>
      <w:r>
        <w:rPr>
          <w:lang w:val="en-US"/>
        </w:rPr>
        <w:t xml:space="preserve"> being constructed not only in Japan, but e.g. also in South Korea </w:t>
      </w:r>
      <w:r w:rsidRPr="000F2E2C">
        <w:rPr>
          <w:lang w:val="en-US"/>
        </w:rPr>
        <w:t xml:space="preserve">are suited for burning coal of high quality from </w:t>
      </w:r>
      <w:r>
        <w:rPr>
          <w:lang w:val="en-US"/>
        </w:rPr>
        <w:t>Australia</w:t>
      </w:r>
      <w:r w:rsidRPr="000F2E2C">
        <w:rPr>
          <w:lang w:val="en-US"/>
        </w:rPr>
        <w:t xml:space="preserve"> but might also use Colombian coal.</w:t>
      </w:r>
      <w:r w:rsidRPr="000B3F5F">
        <w:rPr>
          <w:rStyle w:val="Funotenzeichen"/>
        </w:rPr>
        <w:footnoteReference w:id="10"/>
      </w:r>
      <w:r w:rsidR="007B14ED">
        <w:rPr>
          <w:lang w:val="en-US"/>
        </w:rPr>
        <w:br w:type="page"/>
      </w:r>
    </w:p>
    <w:p w14:paraId="700B04A1" w14:textId="77777777" w:rsidR="005051DD" w:rsidRPr="00CF1D2D" w:rsidRDefault="005051DD" w:rsidP="00C5660B">
      <w:pPr>
        <w:pStyle w:val="berschrift1"/>
      </w:pPr>
      <w:r w:rsidRPr="00CF1D2D">
        <w:t>Chile</w:t>
      </w:r>
    </w:p>
    <w:p w14:paraId="71BD8CD2" w14:textId="63BB3A8E" w:rsidR="005051DD" w:rsidRPr="00711D7D" w:rsidRDefault="005051DD" w:rsidP="00C5660B">
      <w:pPr>
        <w:spacing w:line="360" w:lineRule="auto"/>
        <w:rPr>
          <w:lang w:val="en-US"/>
        </w:rPr>
      </w:pPr>
      <w:r w:rsidRPr="00711D7D">
        <w:rPr>
          <w:lang w:val="en-US"/>
        </w:rPr>
        <w:t>Chile has almost no fossil resources</w:t>
      </w:r>
      <w:r w:rsidR="00560783">
        <w:rPr>
          <w:lang w:val="en-US"/>
        </w:rPr>
        <w:t xml:space="preserve"> </w:t>
      </w:r>
      <w:r w:rsidR="00560783">
        <w:rPr>
          <w:lang w:val="en-US"/>
        </w:rPr>
        <w:fldChar w:fldCharType="begin"/>
      </w:r>
      <w:r w:rsidR="00C5660B">
        <w:rPr>
          <w:lang w:val="en-US"/>
        </w:rPr>
        <w:instrText xml:space="preserve"> ADDIN ZOTERO_ITEM CSL_CITATION {"citationID":"6IRtFBKk","properties":{"formattedCitation":"(APEC 2006)","plainCitation":"(APEC 2006)"},"citationItems":[{"id":9863,"uris":["http://zotero.org/groups/381590/items/HTIF4THW"],"uri":["http://zotero.org/groups/381590/items/HTIF4THW"],"itemData":{"id":9863,"type":"report","title":"Chile","collection-title":"In: Energy Demand and Supply Outlook","publisher":"Asia Pacific Energy Research Centre; Asian-Pacific Economic Cooperation (APEC)","publisher-place":"Singapore, Singapore","event-place":"Singapore, Singapore","author":[{"family":"APEC","given":""}],"issued":{"date-parts":[["2006"]]}}}],"schema":"https://github.com/citation-style-language/schema/raw/master/csl-citation.json"} </w:instrText>
      </w:r>
      <w:r w:rsidR="00560783">
        <w:rPr>
          <w:lang w:val="en-US"/>
        </w:rPr>
        <w:fldChar w:fldCharType="separate"/>
      </w:r>
      <w:r w:rsidR="00560783" w:rsidRPr="00560783">
        <w:rPr>
          <w:rFonts w:cs="Arial"/>
          <w:lang w:val="en-US"/>
        </w:rPr>
        <w:t>(APEC 2006)</w:t>
      </w:r>
      <w:r w:rsidR="00560783">
        <w:rPr>
          <w:lang w:val="en-US"/>
        </w:rPr>
        <w:fldChar w:fldCharType="end"/>
      </w:r>
      <w:r w:rsidRPr="00711D7D">
        <w:rPr>
          <w:lang w:val="en-US"/>
        </w:rPr>
        <w:t xml:space="preserve">, and thus, depends on fossil fuel imports and renewables energies. Due to its geographic advantages, particularly hydro energy contributes greatly to power generation. Coal reserves are limited to one recently opened mine – the “Mina Invierno”, which began producing in 2013 </w:t>
      </w:r>
      <w:r w:rsidRPr="00711D7D">
        <w:rPr>
          <w:lang w:val="en-US"/>
        </w:rPr>
        <w:fldChar w:fldCharType="begin"/>
      </w:r>
      <w:r w:rsidRPr="00711D7D">
        <w:rPr>
          <w:lang w:val="en-US"/>
        </w:rPr>
        <w:instrText xml:space="preserve"> ADDIN ZOTERO_ITEM CSL_CITATION {"citationID":"3cggtHUH","properties":{"formattedCitation":"(MaRS Advanced Energy Center 2015)","plainCitation":"(MaRS Advanced Energy Center 2015)"},"citationItems":[{"id":385,"uris":["http://zotero.org/users/2891052/items/5H7BWPZM"],"uri":["http://zotero.org/users/2891052/items/5H7BWPZM"],"itemData":{"id":385,"type":"report","title":"Market Information Report: Chile","publisher-place":"Ontario, Canada","event-place":"Ontario, Canada","author":[{"family":"MaRS Advanced Energy Center","given":""}],"issued":{"date-parts":[["2015",7]]}}}],"schema":"https://github.com/citation-style-language/schema/raw/master/csl-citation.json"} </w:instrText>
      </w:r>
      <w:r w:rsidRPr="00711D7D">
        <w:rPr>
          <w:lang w:val="en-US"/>
        </w:rPr>
        <w:fldChar w:fldCharType="separate"/>
      </w:r>
      <w:r w:rsidRPr="00711D7D">
        <w:rPr>
          <w:lang w:val="en-CA"/>
        </w:rPr>
        <w:t>(MaRS Advanced Energy Center 2015)</w:t>
      </w:r>
      <w:r w:rsidRPr="00711D7D">
        <w:rPr>
          <w:lang w:val="en-US"/>
        </w:rPr>
        <w:fldChar w:fldCharType="end"/>
      </w:r>
      <w:r w:rsidRPr="00711D7D">
        <w:rPr>
          <w:lang w:val="en-US"/>
        </w:rPr>
        <w:t>.</w:t>
      </w:r>
      <w:r w:rsidRPr="000B3F5F">
        <w:rPr>
          <w:rStyle w:val="Funotenzeichen"/>
        </w:rPr>
        <w:footnoteReference w:id="11"/>
      </w:r>
      <w:r w:rsidRPr="00711D7D">
        <w:rPr>
          <w:lang w:val="en-US"/>
        </w:rPr>
        <w:t xml:space="preserve"> </w:t>
      </w:r>
    </w:p>
    <w:p w14:paraId="0FD0498E" w14:textId="302CD8E8" w:rsidR="005051DD" w:rsidRPr="00711D7D" w:rsidRDefault="005051DD" w:rsidP="00C5660B">
      <w:pPr>
        <w:spacing w:line="360" w:lineRule="auto"/>
        <w:rPr>
          <w:lang w:val="en-US"/>
        </w:rPr>
      </w:pPr>
      <w:r w:rsidRPr="00711D7D">
        <w:rPr>
          <w:lang w:val="en-US"/>
        </w:rPr>
        <w:t xml:space="preserve">Chile’s energy </w:t>
      </w:r>
      <w:r>
        <w:rPr>
          <w:lang w:val="en-US"/>
        </w:rPr>
        <w:t>policy</w:t>
      </w:r>
      <w:r w:rsidRPr="00711D7D">
        <w:rPr>
          <w:lang w:val="en-US"/>
        </w:rPr>
        <w:t xml:space="preserve"> </w:t>
      </w:r>
      <w:proofErr w:type="gramStart"/>
      <w:r w:rsidRPr="00711D7D">
        <w:rPr>
          <w:lang w:val="en-US"/>
        </w:rPr>
        <w:t>is driven</w:t>
      </w:r>
      <w:proofErr w:type="gramEnd"/>
      <w:r w:rsidRPr="00711D7D">
        <w:rPr>
          <w:lang w:val="en-US"/>
        </w:rPr>
        <w:t xml:space="preserve"> by two fears – droughts and natural gas supply </w:t>
      </w:r>
      <w:r>
        <w:rPr>
          <w:lang w:val="en-US"/>
        </w:rPr>
        <w:t>shortage</w:t>
      </w:r>
      <w:r w:rsidRPr="00711D7D">
        <w:rPr>
          <w:lang w:val="en-US"/>
        </w:rPr>
        <w:t xml:space="preserve">. From 2004 onwards, restrictions in the supply of natural gas from Argentina and only little rainfall in the years 2007-2010 resulted in a serious energy crisis and led to a transition to a more coal-based electricity system, which was not part of </w:t>
      </w:r>
      <w:r>
        <w:rPr>
          <w:lang w:val="en-US"/>
        </w:rPr>
        <w:t>the original</w:t>
      </w:r>
      <w:r w:rsidRPr="00711D7D">
        <w:rPr>
          <w:lang w:val="en-US"/>
        </w:rPr>
        <w:t xml:space="preserve"> long-term energy strategy. In recent years, </w:t>
      </w:r>
      <w:r>
        <w:rPr>
          <w:lang w:val="en-US"/>
        </w:rPr>
        <w:t xml:space="preserve">however, </w:t>
      </w:r>
      <w:r w:rsidRPr="00711D7D">
        <w:rPr>
          <w:lang w:val="en-US"/>
        </w:rPr>
        <w:t xml:space="preserve">the Chilean society showed growing opposition and concerns about the electricity mix and its focus on coal. The increase in conflicts results in delays for implementing investments </w:t>
      </w:r>
      <w:r w:rsidRPr="00711D7D">
        <w:rPr>
          <w:lang w:val="en-US"/>
        </w:rPr>
        <w:fldChar w:fldCharType="begin"/>
      </w:r>
      <w:r w:rsidRPr="00711D7D">
        <w:rPr>
          <w:lang w:val="en-US"/>
        </w:rPr>
        <w:instrText xml:space="preserve"> ADDIN ZOTERO_ITEM CSL_CITATION {"citationID":"unIwaxn7","properties":{"formattedCitation":"{\\rtf (Ministerio de Energ\\uc0\\u237{}a 2012)}","plainCitation":"(Ministerio de Energía 2012)"},"citationItems":[{"id":364,"uris":["http://zotero.org/users/2891052/items/ZNT6IM3G"],"uri":["http://zotero.org/users/2891052/items/ZNT6IM3G"],"itemData":{"id":364,"type":"report","title":"National Energy Strategy 2012-2030","publisher-place":"Santiago, Chile","event-place":"Santiago, Chile","author":[{"family":"Ministerio de Energía","given":""}],"issued":{"date-parts":[["2012",2]]}}}],"schema":"https://github.com/citation-style-language/schema/raw/master/csl-citation.json"} </w:instrText>
      </w:r>
      <w:r w:rsidRPr="00711D7D">
        <w:rPr>
          <w:lang w:val="en-US"/>
        </w:rPr>
        <w:fldChar w:fldCharType="separate"/>
      </w:r>
      <w:r w:rsidRPr="00711D7D">
        <w:rPr>
          <w:szCs w:val="24"/>
          <w:lang w:val="en-CA"/>
        </w:rPr>
        <w:t>(Ministerio de Energía 2012)</w:t>
      </w:r>
      <w:r w:rsidRPr="00711D7D">
        <w:rPr>
          <w:lang w:val="en-US"/>
        </w:rPr>
        <w:fldChar w:fldCharType="end"/>
      </w:r>
      <w:r w:rsidRPr="00711D7D">
        <w:rPr>
          <w:lang w:val="en-US"/>
        </w:rPr>
        <w:t>.</w:t>
      </w:r>
      <w:r w:rsidRPr="00F26ECC">
        <w:rPr>
          <w:lang w:val="en-US"/>
        </w:rPr>
        <w:t xml:space="preserve"> </w:t>
      </w:r>
      <w:r w:rsidRPr="00711D7D">
        <w:rPr>
          <w:lang w:val="en-US"/>
        </w:rPr>
        <w:t xml:space="preserve">In 1990, the </w:t>
      </w:r>
      <w:r w:rsidRPr="001339C8">
        <w:rPr>
          <w:lang w:val="en-US"/>
        </w:rPr>
        <w:t>use of steam coal for electricity purposes was 3.23 Mt</w:t>
      </w:r>
      <w:r w:rsidR="001339C8" w:rsidRPr="001339C8">
        <w:rPr>
          <w:lang w:val="en-US"/>
        </w:rPr>
        <w:t xml:space="preserve"> but increased to </w:t>
      </w:r>
      <w:r w:rsidRPr="001339C8">
        <w:rPr>
          <w:lang w:val="en-US"/>
        </w:rPr>
        <w:t>1</w:t>
      </w:r>
      <w:r w:rsidR="004C3042" w:rsidRPr="001339C8">
        <w:rPr>
          <w:lang w:val="en-US"/>
        </w:rPr>
        <w:t>1</w:t>
      </w:r>
      <w:r w:rsidRPr="001339C8">
        <w:rPr>
          <w:lang w:val="en-US"/>
        </w:rPr>
        <w:t>.</w:t>
      </w:r>
      <w:r w:rsidR="001339C8" w:rsidRPr="001339C8">
        <w:rPr>
          <w:lang w:val="en-US"/>
        </w:rPr>
        <w:t>62</w:t>
      </w:r>
      <w:r w:rsidRPr="001339C8">
        <w:rPr>
          <w:lang w:val="en-US"/>
        </w:rPr>
        <w:t xml:space="preserve"> Mt in 201</w:t>
      </w:r>
      <w:r w:rsidR="001339C8" w:rsidRPr="001339C8">
        <w:rPr>
          <w:lang w:val="en-US"/>
        </w:rPr>
        <w:t xml:space="preserve">4. The majority of the steam coal needs to be </w:t>
      </w:r>
      <w:r w:rsidRPr="001339C8">
        <w:rPr>
          <w:lang w:val="en-US"/>
        </w:rPr>
        <w:t>imported from mainly Colombia, but also the US and Australia</w:t>
      </w:r>
      <w:r w:rsidR="001339C8" w:rsidRPr="001339C8">
        <w:rPr>
          <w:lang w:val="en-US"/>
        </w:rPr>
        <w:t xml:space="preserve"> totaling 9.21</w:t>
      </w:r>
      <w:r w:rsidR="001339C8" w:rsidRPr="00711D7D">
        <w:rPr>
          <w:lang w:val="en-US"/>
        </w:rPr>
        <w:t xml:space="preserve"> </w:t>
      </w:r>
      <w:r w:rsidR="001339C8">
        <w:rPr>
          <w:lang w:val="en-US"/>
        </w:rPr>
        <w:t>Mt</w:t>
      </w:r>
      <w:r w:rsidR="001339C8" w:rsidRPr="00711D7D">
        <w:rPr>
          <w:lang w:val="en-US"/>
        </w:rPr>
        <w:t xml:space="preserve"> </w:t>
      </w:r>
      <w:r w:rsidR="001339C8">
        <w:rPr>
          <w:lang w:val="en-US"/>
        </w:rPr>
        <w:t>in 2015</w:t>
      </w:r>
      <w:r w:rsidRPr="00711D7D">
        <w:rPr>
          <w:lang w:val="en-US"/>
        </w:rPr>
        <w:t xml:space="preserve"> </w:t>
      </w:r>
      <w:r w:rsidRPr="00711D7D">
        <w:rPr>
          <w:lang w:val="en-US"/>
        </w:rPr>
        <w:fldChar w:fldCharType="begin"/>
      </w:r>
      <w:r w:rsidR="00C5660B">
        <w:rPr>
          <w:lang w:val="en-US"/>
        </w:rPr>
        <w:instrText xml:space="preserve"> ADDIN ZOTERO_ITEM CSL_CITATION {"citationID":"GTzvDShL","properties":{"formattedCitation":"(IEA/OECD 2016b, III.80-82)","plainCitation":"(IEA/OECD 2016b, III.80-82)"},"citationItems":[{"id":9793,"uris":["http://zotero.org/groups/381590/items/23U6XR9T"],"uri":["http://zotero.org/groups/381590/items/23U6XR9T"],"itemData":{"id":9793,"type":"book","title":"Coal Information 2016","collection-title":"Coal Information","publisher":"International Energy Agency, OECD Publishing","publisher-place":"Paris, France","source":"CrossRef","event-place":"Paris, France","URL":"http://www.oecd-ilibrary.org/energy/coal-information-2016_coal-2016-en","ISBN":"978-92-64-25863-1","language":"en","author":[{"literal":"IEA/OECD"}],"issued":{"date-parts":[["2016",8]]},"accessed":{"date-parts":[["2015",9,10]]}},"locator":"III.80-82"}],"schema":"https://github.com/citation-style-language/schema/raw/master/csl-citation.json"} </w:instrText>
      </w:r>
      <w:r w:rsidRPr="00711D7D">
        <w:rPr>
          <w:lang w:val="en-US"/>
        </w:rPr>
        <w:fldChar w:fldCharType="separate"/>
      </w:r>
      <w:r w:rsidR="00AE41A9" w:rsidRPr="00AE41A9">
        <w:rPr>
          <w:rFonts w:cs="Arial"/>
          <w:lang w:val="en-US"/>
        </w:rPr>
        <w:t>(IEA/OECD 2016b, III.80-82)</w:t>
      </w:r>
      <w:r w:rsidRPr="00711D7D">
        <w:rPr>
          <w:lang w:val="en-US"/>
        </w:rPr>
        <w:fldChar w:fldCharType="end"/>
      </w:r>
      <w:r w:rsidRPr="00711D7D">
        <w:rPr>
          <w:lang w:val="en-US"/>
        </w:rPr>
        <w:t>.</w:t>
      </w:r>
    </w:p>
    <w:p w14:paraId="44A28A67" w14:textId="60025955" w:rsidR="005051DD" w:rsidRPr="00711D7D" w:rsidRDefault="005051DD" w:rsidP="00C5660B">
      <w:pPr>
        <w:spacing w:line="360" w:lineRule="auto"/>
        <w:rPr>
          <w:lang w:val="en-US"/>
        </w:rPr>
      </w:pPr>
      <w:r>
        <w:rPr>
          <w:lang w:val="en-US"/>
        </w:rPr>
        <w:t>F</w:t>
      </w:r>
      <w:r w:rsidRPr="00711D7D">
        <w:rPr>
          <w:lang w:val="en-US"/>
        </w:rPr>
        <w:t xml:space="preserve">uture energy policy </w:t>
      </w:r>
      <w:r>
        <w:rPr>
          <w:lang w:val="en-US"/>
        </w:rPr>
        <w:t xml:space="preserve">is shaped by </w:t>
      </w:r>
      <w:r w:rsidRPr="00711D7D">
        <w:rPr>
          <w:lang w:val="en-US"/>
        </w:rPr>
        <w:t xml:space="preserve">“The National Energy Strategy 2012-2030” </w:t>
      </w:r>
      <w:r>
        <w:rPr>
          <w:lang w:val="en-US"/>
        </w:rPr>
        <w:t>which was</w:t>
      </w:r>
      <w:r w:rsidRPr="00711D7D">
        <w:rPr>
          <w:lang w:val="en-US"/>
        </w:rPr>
        <w:t xml:space="preserve"> defined and published by the Ministry of Energy and the Ministry of Environment </w:t>
      </w:r>
      <w:r w:rsidRPr="00711D7D">
        <w:rPr>
          <w:lang w:val="en-US"/>
        </w:rPr>
        <w:fldChar w:fldCharType="begin"/>
      </w:r>
      <w:r>
        <w:rPr>
          <w:lang w:val="en-US"/>
        </w:rPr>
        <w:instrText xml:space="preserve"> ADDIN ZOTERO_ITEM CSL_CITATION {"citationID":"Itd5d57v","properties":{"formattedCitation":"{\\rtf (Ministerio de Energ\\uc0\\u237{}a 2012)}","plainCitation":"(Ministerio de Energía 2012)"},"citationItems":[{"id":364,"uris":["http://zotero.org/users/2891052/items/ZNT6IM3G"],"uri":["http://zotero.org/users/2891052/items/ZNT6IM3G"],"itemData":{"id":364,"type":"report","title":"National Energy Strategy 2012-2030","publisher-place":"Santiago, Chile","event-place":"Santiago, Chile","author":[{"family":"Ministerio de Energía","given":""}],"issued":{"date-parts":[["2012",2]]}}}],"schema":"https://github.com/citation-style-language/schema/raw/master/csl-citation.json"} </w:instrText>
      </w:r>
      <w:r w:rsidRPr="00711D7D">
        <w:rPr>
          <w:lang w:val="en-US"/>
        </w:rPr>
        <w:fldChar w:fldCharType="separate"/>
      </w:r>
      <w:r w:rsidRPr="00711D7D">
        <w:rPr>
          <w:szCs w:val="24"/>
          <w:lang w:val="en-CA"/>
        </w:rPr>
        <w:t>(Ministerio de Energía 2012)</w:t>
      </w:r>
      <w:r w:rsidRPr="00711D7D">
        <w:rPr>
          <w:lang w:val="en-US"/>
        </w:rPr>
        <w:fldChar w:fldCharType="end"/>
      </w:r>
      <w:r w:rsidRPr="00711D7D">
        <w:rPr>
          <w:lang w:val="en-US"/>
        </w:rPr>
        <w:t>. Its main target is to increase the share in power generation of the “non-conventional renewable energies</w:t>
      </w:r>
      <w:r w:rsidRPr="000B3F5F">
        <w:rPr>
          <w:rStyle w:val="Funotenzeichen"/>
        </w:rPr>
        <w:footnoteReference w:id="12"/>
      </w:r>
      <w:r w:rsidRPr="00711D7D">
        <w:rPr>
          <w:lang w:val="en-US"/>
        </w:rPr>
        <w:t>” from 3</w:t>
      </w:r>
      <w:r>
        <w:rPr>
          <w:lang w:val="en-US"/>
        </w:rPr>
        <w:t>%</w:t>
      </w:r>
      <w:r w:rsidRPr="00711D7D">
        <w:rPr>
          <w:lang w:val="en-US"/>
        </w:rPr>
        <w:t xml:space="preserve"> to 10</w:t>
      </w:r>
      <w:r>
        <w:rPr>
          <w:lang w:val="en-US"/>
        </w:rPr>
        <w:t>%</w:t>
      </w:r>
      <w:r w:rsidRPr="00711D7D">
        <w:rPr>
          <w:lang w:val="en-US"/>
        </w:rPr>
        <w:t xml:space="preserve"> in 2024. Regarding the role of coal, </w:t>
      </w:r>
      <w:r>
        <w:rPr>
          <w:lang w:val="en-US"/>
        </w:rPr>
        <w:t>the</w:t>
      </w:r>
      <w:r w:rsidRPr="00711D7D">
        <w:rPr>
          <w:lang w:val="en-US"/>
        </w:rPr>
        <w:t xml:space="preserve"> strategy acknowledge</w:t>
      </w:r>
      <w:r w:rsidR="00CE08A0">
        <w:rPr>
          <w:lang w:val="en-US"/>
        </w:rPr>
        <w:t>d</w:t>
      </w:r>
      <w:r w:rsidRPr="00711D7D">
        <w:rPr>
          <w:lang w:val="en-US"/>
        </w:rPr>
        <w:t xml:space="preserve"> that energy security </w:t>
      </w:r>
      <w:proofErr w:type="gramStart"/>
      <w:r>
        <w:rPr>
          <w:lang w:val="en-US"/>
        </w:rPr>
        <w:t>cannot</w:t>
      </w:r>
      <w:proofErr w:type="gramEnd"/>
      <w:r>
        <w:rPr>
          <w:lang w:val="en-US"/>
        </w:rPr>
        <w:t xml:space="preserve"> be guaranteed</w:t>
      </w:r>
      <w:r w:rsidRPr="00711D7D">
        <w:rPr>
          <w:lang w:val="en-US"/>
        </w:rPr>
        <w:t xml:space="preserve"> without coal playing a major role</w:t>
      </w:r>
      <w:r w:rsidR="00CE08A0">
        <w:rPr>
          <w:lang w:val="en-US"/>
        </w:rPr>
        <w:t>.</w:t>
      </w:r>
      <w:r>
        <w:rPr>
          <w:lang w:val="en-US"/>
        </w:rPr>
        <w:t xml:space="preserve"> </w:t>
      </w:r>
      <w:r w:rsidR="00CE08A0">
        <w:rPr>
          <w:lang w:val="en-US"/>
        </w:rPr>
        <w:t>The government, however,</w:t>
      </w:r>
      <w:r w:rsidR="004F60DA">
        <w:rPr>
          <w:lang w:val="en-US"/>
        </w:rPr>
        <w:t xml:space="preserve"> </w:t>
      </w:r>
      <w:r w:rsidR="00CE08A0">
        <w:rPr>
          <w:lang w:val="en-US"/>
        </w:rPr>
        <w:t xml:space="preserve">announced a new strategy </w:t>
      </w:r>
      <w:r w:rsidR="004F60DA">
        <w:rPr>
          <w:lang w:val="en-US"/>
        </w:rPr>
        <w:t>in February 2018</w:t>
      </w:r>
      <w:r w:rsidR="00CE08A0">
        <w:rPr>
          <w:lang w:val="en-US"/>
        </w:rPr>
        <w:t xml:space="preserve"> planning to </w:t>
      </w:r>
      <w:r w:rsidR="004F60DA" w:rsidRPr="00E323DF">
        <w:rPr>
          <w:lang w:val="en-US"/>
        </w:rPr>
        <w:t>build</w:t>
      </w:r>
      <w:r w:rsidR="00CE08A0">
        <w:rPr>
          <w:lang w:val="en-US"/>
        </w:rPr>
        <w:t xml:space="preserve"> no</w:t>
      </w:r>
      <w:r w:rsidR="004F60DA" w:rsidRPr="00E323DF">
        <w:rPr>
          <w:lang w:val="en-US"/>
        </w:rPr>
        <w:t xml:space="preserve"> new coal plants without carbon capture and</w:t>
      </w:r>
      <w:r w:rsidR="00CE08A0">
        <w:rPr>
          <w:lang w:val="en-US"/>
        </w:rPr>
        <w:t xml:space="preserve"> instead</w:t>
      </w:r>
      <w:r w:rsidR="004F60DA" w:rsidRPr="00E323DF">
        <w:rPr>
          <w:lang w:val="en-US"/>
        </w:rPr>
        <w:t xml:space="preserve"> begin talks to replace existing capacity with cleaner sources</w:t>
      </w:r>
      <w:r w:rsidR="004F60DA">
        <w:rPr>
          <w:lang w:val="en-US"/>
        </w:rPr>
        <w:t>.</w:t>
      </w:r>
    </w:p>
    <w:p w14:paraId="08E90DC9" w14:textId="77777777" w:rsidR="005051DD" w:rsidRPr="00CF1D2D" w:rsidRDefault="005051DD" w:rsidP="00C5660B">
      <w:pPr>
        <w:pStyle w:val="berschrift1"/>
      </w:pPr>
      <w:r w:rsidRPr="00CF1D2D">
        <w:t>Germany</w:t>
      </w:r>
    </w:p>
    <w:p w14:paraId="6FC29815" w14:textId="34186ECC" w:rsidR="005051DD" w:rsidRPr="00711D7D" w:rsidRDefault="005051DD" w:rsidP="00C5660B">
      <w:pPr>
        <w:tabs>
          <w:tab w:val="left" w:pos="3420"/>
        </w:tabs>
        <w:spacing w:line="360" w:lineRule="auto"/>
        <w:rPr>
          <w:lang w:val="en-CA"/>
        </w:rPr>
      </w:pPr>
      <w:r>
        <w:rPr>
          <w:lang w:val="en-US"/>
        </w:rPr>
        <w:t xml:space="preserve">In </w:t>
      </w:r>
      <w:r w:rsidR="00856DB2">
        <w:rPr>
          <w:lang w:val="en-US"/>
        </w:rPr>
        <w:t xml:space="preserve">the </w:t>
      </w:r>
      <w:r>
        <w:rPr>
          <w:lang w:val="en-US"/>
        </w:rPr>
        <w:t>1990s, the share of coal in the German energy mix has been at 60% and still is at 4</w:t>
      </w:r>
      <w:r w:rsidR="00856DB2">
        <w:rPr>
          <w:lang w:val="en-US"/>
        </w:rPr>
        <w:t>4</w:t>
      </w:r>
      <w:r>
        <w:rPr>
          <w:lang w:val="en-US"/>
        </w:rPr>
        <w:t>% in 201</w:t>
      </w:r>
      <w:r w:rsidR="00856DB2">
        <w:rPr>
          <w:lang w:val="en-US"/>
        </w:rPr>
        <w:t>5</w:t>
      </w:r>
      <w:r w:rsidR="00217A08">
        <w:rPr>
          <w:lang w:val="en-US"/>
        </w:rPr>
        <w:t xml:space="preserve"> (c.f. Table 4 in the main text</w:t>
      </w:r>
      <w:r w:rsidR="0083625A">
        <w:rPr>
          <w:lang w:val="en-US"/>
        </w:rPr>
        <w:t>)</w:t>
      </w:r>
      <w:r>
        <w:rPr>
          <w:lang w:val="en-US"/>
        </w:rPr>
        <w:t xml:space="preserve">. </w:t>
      </w:r>
      <w:r w:rsidRPr="00711D7D">
        <w:rPr>
          <w:lang w:val="en-US"/>
        </w:rPr>
        <w:t xml:space="preserve">The domestic production </w:t>
      </w:r>
      <w:r>
        <w:rPr>
          <w:lang w:val="en-US"/>
        </w:rPr>
        <w:t>of steam coal</w:t>
      </w:r>
      <w:r w:rsidR="00264699">
        <w:rPr>
          <w:lang w:val="en-US"/>
        </w:rPr>
        <w:t>, however,</w:t>
      </w:r>
      <w:r>
        <w:rPr>
          <w:lang w:val="en-US"/>
        </w:rPr>
        <w:t xml:space="preserve"> </w:t>
      </w:r>
      <w:r w:rsidRPr="00711D7D">
        <w:rPr>
          <w:lang w:val="en-US"/>
        </w:rPr>
        <w:t>fell sharply from 38 </w:t>
      </w:r>
      <w:r>
        <w:rPr>
          <w:lang w:val="en-US"/>
        </w:rPr>
        <w:t>Mt</w:t>
      </w:r>
      <w:r w:rsidRPr="00711D7D">
        <w:rPr>
          <w:lang w:val="en-US"/>
        </w:rPr>
        <w:t xml:space="preserve"> in 1990 to 18.5 </w:t>
      </w:r>
      <w:r>
        <w:rPr>
          <w:lang w:val="en-US"/>
        </w:rPr>
        <w:t>Mt</w:t>
      </w:r>
      <w:r w:rsidRPr="00711D7D">
        <w:rPr>
          <w:lang w:val="en-US"/>
        </w:rPr>
        <w:t xml:space="preserve"> in 2000. </w:t>
      </w:r>
      <w:r w:rsidRPr="00102618">
        <w:rPr>
          <w:lang w:val="en-US"/>
        </w:rPr>
        <w:t xml:space="preserve">Since 2010 steam </w:t>
      </w:r>
      <w:proofErr w:type="gramStart"/>
      <w:r w:rsidRPr="00102618">
        <w:rPr>
          <w:lang w:val="en-US"/>
        </w:rPr>
        <w:t>coal</w:t>
      </w:r>
      <w:proofErr w:type="gramEnd"/>
      <w:r w:rsidRPr="00102618">
        <w:rPr>
          <w:lang w:val="en-US"/>
        </w:rPr>
        <w:t xml:space="preserve"> production has declined further, falling to its minimum with </w:t>
      </w:r>
      <w:r w:rsidR="00FC558E" w:rsidRPr="00102618">
        <w:rPr>
          <w:lang w:val="en-US"/>
        </w:rPr>
        <w:t>2.8</w:t>
      </w:r>
      <w:r w:rsidRPr="00102618">
        <w:rPr>
          <w:lang w:val="en-US"/>
        </w:rPr>
        <w:t> Mt in 201</w:t>
      </w:r>
      <w:r w:rsidR="00FC558E" w:rsidRPr="00102618">
        <w:rPr>
          <w:lang w:val="en-US"/>
        </w:rPr>
        <w:t>5</w:t>
      </w:r>
      <w:r w:rsidRPr="00102618">
        <w:rPr>
          <w:lang w:val="en-US"/>
        </w:rPr>
        <w:t>. To cover the slightly increasing demand, while production declined, Germany’s imports more than quadrupled between 1990 and 201</w:t>
      </w:r>
      <w:r w:rsidR="00FC558E" w:rsidRPr="00102618">
        <w:rPr>
          <w:lang w:val="en-US"/>
        </w:rPr>
        <w:t>3</w:t>
      </w:r>
      <w:r w:rsidRPr="00102618">
        <w:rPr>
          <w:lang w:val="en-US"/>
        </w:rPr>
        <w:t xml:space="preserve">. In 1990, imports were 11.8 Mt, however, in </w:t>
      </w:r>
      <w:proofErr w:type="gramStart"/>
      <w:r w:rsidRPr="00102618">
        <w:rPr>
          <w:lang w:val="en-US"/>
        </w:rPr>
        <w:t>2000,</w:t>
      </w:r>
      <w:proofErr w:type="gramEnd"/>
      <w:r w:rsidRPr="00102618">
        <w:rPr>
          <w:lang w:val="en-US"/>
        </w:rPr>
        <w:t xml:space="preserve"> imports climbed to 23.3 Mt already and further reached their all-time maximum with 46.5 Mt</w:t>
      </w:r>
      <w:r w:rsidR="00FC558E" w:rsidRPr="00102618">
        <w:rPr>
          <w:lang w:val="en-US"/>
        </w:rPr>
        <w:t xml:space="preserve"> in 2013</w:t>
      </w:r>
      <w:r w:rsidRPr="00102618">
        <w:rPr>
          <w:lang w:val="en-US"/>
        </w:rPr>
        <w:t xml:space="preserve">. </w:t>
      </w:r>
      <w:r w:rsidR="00FC558E" w:rsidRPr="00102618">
        <w:rPr>
          <w:lang w:val="en-US"/>
        </w:rPr>
        <w:t>In the following two years steam co</w:t>
      </w:r>
      <w:r w:rsidR="00264699">
        <w:rPr>
          <w:lang w:val="en-US"/>
        </w:rPr>
        <w:t xml:space="preserve">al imports shrank slightly </w:t>
      </w:r>
      <w:proofErr w:type="gramStart"/>
      <w:r w:rsidR="00264699">
        <w:rPr>
          <w:lang w:val="en-US"/>
        </w:rPr>
        <w:t>to</w:t>
      </w:r>
      <w:proofErr w:type="gramEnd"/>
      <w:r w:rsidR="00264699">
        <w:rPr>
          <w:lang w:val="en-US"/>
        </w:rPr>
        <w:t xml:space="preserve"> 44-45 Mt</w:t>
      </w:r>
      <w:r w:rsidR="00FC558E" w:rsidRPr="00102618">
        <w:rPr>
          <w:lang w:val="en-US"/>
        </w:rPr>
        <w:t xml:space="preserve">. Most of these </w:t>
      </w:r>
      <w:r w:rsidRPr="00102618">
        <w:rPr>
          <w:lang w:val="en-US"/>
        </w:rPr>
        <w:t>imports originate from Russia (in 201</w:t>
      </w:r>
      <w:r w:rsidR="00FC558E" w:rsidRPr="00102618">
        <w:rPr>
          <w:lang w:val="en-US"/>
        </w:rPr>
        <w:t>5</w:t>
      </w:r>
      <w:r w:rsidRPr="00102618">
        <w:rPr>
          <w:lang w:val="en-US"/>
        </w:rPr>
        <w:t>: 1</w:t>
      </w:r>
      <w:r w:rsidR="00FC558E" w:rsidRPr="00102618">
        <w:rPr>
          <w:lang w:val="en-US"/>
        </w:rPr>
        <w:t>4</w:t>
      </w:r>
      <w:r w:rsidRPr="00102618">
        <w:rPr>
          <w:lang w:val="en-US"/>
        </w:rPr>
        <w:t> Mt), Colombia (</w:t>
      </w:r>
      <w:r w:rsidR="00FC558E" w:rsidRPr="00102618">
        <w:rPr>
          <w:lang w:val="en-US"/>
        </w:rPr>
        <w:t>6.9</w:t>
      </w:r>
      <w:r w:rsidRPr="00102618">
        <w:rPr>
          <w:lang w:val="en-US"/>
        </w:rPr>
        <w:t> Mt) and the US (</w:t>
      </w:r>
      <w:r w:rsidR="00FC558E" w:rsidRPr="00102618">
        <w:rPr>
          <w:lang w:val="en-US"/>
        </w:rPr>
        <w:t>5.2</w:t>
      </w:r>
      <w:r w:rsidRPr="00102618">
        <w:rPr>
          <w:lang w:val="en-US"/>
        </w:rPr>
        <w:t xml:space="preserve"> Mt). </w:t>
      </w:r>
      <w:r w:rsidR="00FC558E" w:rsidRPr="00102618">
        <w:rPr>
          <w:lang w:val="en-US"/>
        </w:rPr>
        <w:t>Germany is also one of the largest producers of li</w:t>
      </w:r>
      <w:r w:rsidR="00FC558E">
        <w:rPr>
          <w:lang w:val="en-US"/>
        </w:rPr>
        <w:t>gn</w:t>
      </w:r>
      <w:r w:rsidR="00102618">
        <w:rPr>
          <w:lang w:val="en-US"/>
        </w:rPr>
        <w:t xml:space="preserve">ite. Lignite production, however, </w:t>
      </w:r>
      <w:proofErr w:type="gramStart"/>
      <w:r w:rsidR="00102618">
        <w:rPr>
          <w:lang w:val="en-US"/>
        </w:rPr>
        <w:t>was halved</w:t>
      </w:r>
      <w:proofErr w:type="gramEnd"/>
      <w:r w:rsidR="00102618">
        <w:rPr>
          <w:lang w:val="en-US"/>
        </w:rPr>
        <w:t xml:space="preserve"> from values of 360-380 Mt in the 1970s and 80s to 170-180 Mt after 1990 mostly due to the industrial </w:t>
      </w:r>
      <w:r w:rsidR="00264699">
        <w:rPr>
          <w:lang w:val="en-US"/>
        </w:rPr>
        <w:t xml:space="preserve">and structural </w:t>
      </w:r>
      <w:r w:rsidR="00102618">
        <w:rPr>
          <w:lang w:val="en-US"/>
        </w:rPr>
        <w:t xml:space="preserve">changes in the course of German reunification. </w:t>
      </w:r>
      <w:r w:rsidR="00102618">
        <w:rPr>
          <w:lang w:val="en-US"/>
        </w:rPr>
        <w:fldChar w:fldCharType="begin"/>
      </w:r>
      <w:r w:rsidR="00C5660B">
        <w:rPr>
          <w:lang w:val="en-US"/>
        </w:rPr>
        <w:instrText xml:space="preserve"> ADDIN ZOTERO_ITEM CSL_CITATION {"citationID":"eLaYkBgv","properties":{"formattedCitation":"(IEA/OECD 2016b, III.120-128, 2016c, III.62)","plainCitation":"(IEA/OECD 2016b, III.120-128, 2016c, III.62)"},"citationItems":[{"id":9793,"uris":["http://zotero.org/groups/381590/items/23U6XR9T"],"uri":["http://zotero.org/groups/381590/items/23U6XR9T"],"itemData":{"id":9793,"type":"book","title":"Coal Information 2016","collection-title":"Coal Information","publisher":"International Energy Agency, OECD Publishing","publisher-place":"Paris, France","source":"CrossRef","event-place":"Paris, France","URL":"http://www.oecd-ilibrary.org/energy/coal-information-2016_coal-2016-en","ISBN":"978-92-64-25863-1","language":"en","author":[{"literal":"IEA/OECD"}],"issued":{"date-parts":[["2016",8]]},"accessed":{"date-parts":[["2015",9,10]]}},"locator":"III.120-128"},{"id":9811,"uris":["http://zotero.org/groups/381590/items/GTNM5257"],"uri":["http://zotero.org/groups/381590/items/GTNM5257"],"itemData":{"id":9811,"type":"book","title":"World Energy Balances 2016","collection-title":"World Energy Balances","publisher":"International Energy Agency, OECD Publishing","publisher-place":"Paris, France","source":"CrossRef","event-place":"Paris, France","URL":"http://www.oecd-ilibrary.org/energy/world-energy-balances-2016_9789264263116-en","ISBN":"978-92-64-26158-7","note":"DOI: 10.1787/9789264263116-en","language":"en","author":[{"literal":"IEA/OECD"}],"issued":{"date-parts":[["2016",8,29]]},"accessed":{"date-parts":[["2017",8,10]]}},"locator":"III.62"}],"schema":"https://github.com/citation-style-language/schema/raw/master/csl-citation.json"} </w:instrText>
      </w:r>
      <w:r w:rsidR="00102618">
        <w:rPr>
          <w:lang w:val="en-US"/>
        </w:rPr>
        <w:fldChar w:fldCharType="separate"/>
      </w:r>
      <w:r w:rsidR="00AE41A9" w:rsidRPr="00D5310E">
        <w:rPr>
          <w:rFonts w:cs="Arial"/>
          <w:lang w:val="en-US"/>
        </w:rPr>
        <w:t>(IEA/OECD 2016b, III.120-128, 2016c, III.62)</w:t>
      </w:r>
      <w:r w:rsidR="00102618">
        <w:rPr>
          <w:lang w:val="en-US"/>
        </w:rPr>
        <w:fldChar w:fldCharType="end"/>
      </w:r>
      <w:r w:rsidRPr="00711D7D">
        <w:rPr>
          <w:lang w:val="en-CA"/>
        </w:rPr>
        <w:t xml:space="preserve"> </w:t>
      </w:r>
    </w:p>
    <w:p w14:paraId="17514316" w14:textId="1FE57885" w:rsidR="005051DD" w:rsidRPr="00711D7D" w:rsidRDefault="005051DD" w:rsidP="00C5660B">
      <w:pPr>
        <w:tabs>
          <w:tab w:val="left" w:pos="3420"/>
        </w:tabs>
        <w:spacing w:line="360" w:lineRule="auto"/>
        <w:rPr>
          <w:lang w:val="en-US"/>
        </w:rPr>
      </w:pPr>
      <w:r w:rsidRPr="00711D7D">
        <w:rPr>
          <w:lang w:val="en-US"/>
        </w:rPr>
        <w:t xml:space="preserve">In 2010, the German government published </w:t>
      </w:r>
      <w:r w:rsidR="0056059B">
        <w:rPr>
          <w:lang w:val="en-US"/>
        </w:rPr>
        <w:t>its</w:t>
      </w:r>
      <w:r w:rsidRPr="00711D7D">
        <w:rPr>
          <w:lang w:val="en-US"/>
        </w:rPr>
        <w:t xml:space="preserve"> “Energiekonzept” which outlines the national energy politics and the intended tools for reachi</w:t>
      </w:r>
      <w:r>
        <w:rPr>
          <w:lang w:val="en-US"/>
        </w:rPr>
        <w:t xml:space="preserve">ng the climate goals. It sets minimum </w:t>
      </w:r>
      <w:r w:rsidR="0056059B">
        <w:rPr>
          <w:lang w:val="en-US"/>
        </w:rPr>
        <w:t>CO</w:t>
      </w:r>
      <w:r w:rsidR="0056059B" w:rsidRPr="0056059B">
        <w:rPr>
          <w:vertAlign w:val="subscript"/>
          <w:lang w:val="en-US"/>
        </w:rPr>
        <w:t>2</w:t>
      </w:r>
      <w:r w:rsidR="0056059B">
        <w:rPr>
          <w:lang w:val="en-US"/>
        </w:rPr>
        <w:t xml:space="preserve"> </w:t>
      </w:r>
      <w:r w:rsidRPr="00711D7D">
        <w:rPr>
          <w:lang w:val="en-US"/>
        </w:rPr>
        <w:t xml:space="preserve">reduction </w:t>
      </w:r>
      <w:r>
        <w:rPr>
          <w:lang w:val="en-US"/>
        </w:rPr>
        <w:t>targets of</w:t>
      </w:r>
      <w:r w:rsidRPr="00711D7D">
        <w:rPr>
          <w:lang w:val="en-US"/>
        </w:rPr>
        <w:t xml:space="preserve"> emissions by 40</w:t>
      </w:r>
      <w:r>
        <w:rPr>
          <w:lang w:val="en-US"/>
        </w:rPr>
        <w:t>%</w:t>
      </w:r>
      <w:r w:rsidRPr="00711D7D">
        <w:rPr>
          <w:lang w:val="en-US"/>
        </w:rPr>
        <w:t xml:space="preserve"> and 80</w:t>
      </w:r>
      <w:r>
        <w:rPr>
          <w:lang w:val="en-US"/>
        </w:rPr>
        <w:t>%</w:t>
      </w:r>
      <w:r w:rsidRPr="00711D7D">
        <w:rPr>
          <w:lang w:val="en-US"/>
        </w:rPr>
        <w:t xml:space="preserve"> in 2020 and in 2050, respectively, compared to 1990 levels. In terms of the electricity demand, the “Energiekonzept” intends to reduce the demand by 10</w:t>
      </w:r>
      <w:r>
        <w:rPr>
          <w:lang w:val="en-US"/>
        </w:rPr>
        <w:t>%</w:t>
      </w:r>
      <w:r w:rsidRPr="00711D7D">
        <w:rPr>
          <w:lang w:val="en-US"/>
        </w:rPr>
        <w:t xml:space="preserve"> in 2020 and by 25</w:t>
      </w:r>
      <w:r>
        <w:rPr>
          <w:lang w:val="en-US"/>
        </w:rPr>
        <w:t>%</w:t>
      </w:r>
      <w:r w:rsidRPr="00711D7D">
        <w:rPr>
          <w:lang w:val="en-US"/>
        </w:rPr>
        <w:t xml:space="preserve"> in 2050 as compared to 2008, while the share of renewable energies </w:t>
      </w:r>
      <w:r w:rsidR="0056059B">
        <w:rPr>
          <w:lang w:val="en-US"/>
        </w:rPr>
        <w:t>of</w:t>
      </w:r>
      <w:r w:rsidRPr="00711D7D">
        <w:rPr>
          <w:lang w:val="en-US"/>
        </w:rPr>
        <w:t xml:space="preserve"> the electricity generation shall increase above 35</w:t>
      </w:r>
      <w:r>
        <w:rPr>
          <w:lang w:val="en-US"/>
        </w:rPr>
        <w:t>%</w:t>
      </w:r>
      <w:r w:rsidRPr="00711D7D">
        <w:rPr>
          <w:lang w:val="en-US"/>
        </w:rPr>
        <w:t xml:space="preserve"> in 2020 and 80</w:t>
      </w:r>
      <w:r>
        <w:rPr>
          <w:lang w:val="en-US"/>
        </w:rPr>
        <w:t>%</w:t>
      </w:r>
      <w:r w:rsidRPr="00711D7D">
        <w:rPr>
          <w:lang w:val="en-US"/>
        </w:rPr>
        <w:t xml:space="preserve"> in 2050 </w:t>
      </w:r>
      <w:r w:rsidRPr="00711D7D">
        <w:rPr>
          <w:lang w:val="en-US"/>
        </w:rPr>
        <w:fldChar w:fldCharType="begin"/>
      </w:r>
      <w:r w:rsidRPr="00711D7D">
        <w:rPr>
          <w:lang w:val="en-US"/>
        </w:rPr>
        <w:instrText xml:space="preserve"> ADDIN ZOTERO_ITEM CSL_CITATION {"citationID":"5kQqqCtv","properties":{"formattedCitation":"(BMWI 2010)","plainCitation":"(BMWI 2010)"},"citationItems":[{"id":474,"uris":["http://zotero.org/users/2891052/items/JTU2Z3GF"],"uri":["http://zotero.org/users/2891052/items/JTU2Z3GF"],"itemData":{"id":474,"type":"report","title":"Energiekonzept für eine umweltschonende, zuverlässige und bezahlbare Energieversorgung","publisher":"Bundesministerium für Wirtschaft und Energie","publisher-place":"Berlin, Germany","event-place":"Berlin, Germany","author":[{"family":"BMWI","given":""}],"issued":{"date-parts":[["2010"]]}}}],"schema":"https://github.com/citation-style-language/schema/raw/master/csl-citation.json"} </w:instrText>
      </w:r>
      <w:r w:rsidRPr="00711D7D">
        <w:rPr>
          <w:lang w:val="en-US"/>
        </w:rPr>
        <w:fldChar w:fldCharType="separate"/>
      </w:r>
      <w:r w:rsidRPr="00711D7D">
        <w:rPr>
          <w:lang w:val="en-CA"/>
        </w:rPr>
        <w:t>(BMWI 2010)</w:t>
      </w:r>
      <w:r w:rsidRPr="00711D7D">
        <w:rPr>
          <w:lang w:val="en-US"/>
        </w:rPr>
        <w:fldChar w:fldCharType="end"/>
      </w:r>
      <w:r w:rsidRPr="00711D7D">
        <w:rPr>
          <w:lang w:val="en-US"/>
        </w:rPr>
        <w:t xml:space="preserve">. After the nuclear accident in Fukushima, the German government agreed on phasing out all nuclear power plants by 2022. As of </w:t>
      </w:r>
      <w:r w:rsidR="00FC558E">
        <w:rPr>
          <w:lang w:val="en-US"/>
        </w:rPr>
        <w:t xml:space="preserve">August </w:t>
      </w:r>
      <w:r w:rsidRPr="00FC558E">
        <w:rPr>
          <w:lang w:val="en-US"/>
        </w:rPr>
        <w:t>201</w:t>
      </w:r>
      <w:r w:rsidR="00FC558E" w:rsidRPr="00FC558E">
        <w:rPr>
          <w:lang w:val="en-US"/>
        </w:rPr>
        <w:t>7</w:t>
      </w:r>
      <w:r w:rsidRPr="00FC558E">
        <w:rPr>
          <w:lang w:val="en-US"/>
        </w:rPr>
        <w:t xml:space="preserve">, nine plants </w:t>
      </w:r>
      <w:proofErr w:type="gramStart"/>
      <w:r w:rsidRPr="00FC558E">
        <w:rPr>
          <w:lang w:val="en-US"/>
        </w:rPr>
        <w:t>have been closed</w:t>
      </w:r>
      <w:proofErr w:type="gramEnd"/>
      <w:r w:rsidRPr="00FC558E">
        <w:rPr>
          <w:lang w:val="en-US"/>
        </w:rPr>
        <w:t xml:space="preserve">, while the remaining eight plants will close according to their individual schedule </w:t>
      </w:r>
      <w:r w:rsidR="0056059B">
        <w:rPr>
          <w:lang w:val="en-US"/>
        </w:rPr>
        <w:t>by</w:t>
      </w:r>
      <w:r>
        <w:rPr>
          <w:lang w:val="en-US"/>
        </w:rPr>
        <w:t xml:space="preserve"> 2022.</w:t>
      </w:r>
    </w:p>
    <w:p w14:paraId="23875439" w14:textId="5B328779" w:rsidR="005051DD" w:rsidRPr="00102618" w:rsidRDefault="005051DD" w:rsidP="00C5660B">
      <w:pPr>
        <w:tabs>
          <w:tab w:val="left" w:pos="3420"/>
        </w:tabs>
        <w:spacing w:line="360" w:lineRule="auto"/>
      </w:pPr>
      <w:r w:rsidRPr="00711D7D">
        <w:rPr>
          <w:lang w:val="en-US"/>
        </w:rPr>
        <w:t>In July 2015, the German government agreed on closing several coal-fired plants. The plan provides for phasing out lignite-fired power plants with an overall capacity of 2.7 GW</w:t>
      </w:r>
      <w:r>
        <w:rPr>
          <w:lang w:val="en-US"/>
        </w:rPr>
        <w:t xml:space="preserve"> in the years 2017-2019</w:t>
      </w:r>
      <w:r w:rsidRPr="00711D7D">
        <w:rPr>
          <w:lang w:val="en-US"/>
        </w:rPr>
        <w:t xml:space="preserve">. </w:t>
      </w:r>
      <w:r>
        <w:rPr>
          <w:lang w:val="en-US"/>
        </w:rPr>
        <w:t xml:space="preserve">A large number of studies indicate a pathway to obtain an almost complete decarbonization of Germany’s electricity generation by 2050 going along with a coal phase-out </w:t>
      </w:r>
      <w:r w:rsidR="00FC558E">
        <w:rPr>
          <w:lang w:val="en-US"/>
        </w:rPr>
        <w:t>in the 2030s</w:t>
      </w:r>
      <w:r w:rsidR="0056059B">
        <w:rPr>
          <w:lang w:val="en-US"/>
        </w:rPr>
        <w:t xml:space="preserve"> or latest by 2040</w:t>
      </w:r>
      <w:r>
        <w:rPr>
          <w:lang w:val="en-US"/>
        </w:rPr>
        <w:t xml:space="preserve"> </w:t>
      </w:r>
      <w:r>
        <w:rPr>
          <w:lang w:val="en-US"/>
        </w:rPr>
        <w:fldChar w:fldCharType="begin"/>
      </w:r>
      <w:r w:rsidR="009D23B1">
        <w:rPr>
          <w:lang w:val="en-US"/>
        </w:rPr>
        <w:instrText xml:space="preserve"> ADDIN ZOTERO_ITEM CSL_CITATION {"citationID":"bp8v3ZjQ","properties":{"formattedCitation":"(Nitsch 2013; Klaus et al. 2010; SRU 2013; WWF 2017; Agora Energiewende 2016; Oei et al. 2015; SRU 2017)","plainCitation":"(Nitsch 2013; Klaus et al. 2010; SRU 2013; WWF 2017; Agora Energiewende 2016; Oei et al. 2015; SRU 2017)"},"citationItems":[{"id":3279,"uris":["http://zotero.org/groups/75320/items/BHTGHBIU"],"uri":["http://zotero.org/groups/75320/items/BHTGHBIU"],"itemData":{"id":3279,"type":"report","title":"„Szenario 2013“ – eine Weiterentwicklung des Leitszenarios 2011","publisher":"Deutsches Zentrum für Luft- und Raumfahrt (DLR)","publisher-place":"Stuttgart, Germany","event-place":"Stuttgart, Germany","URL":"https://www.neueenergie.net/sites/default/files/medien/u234/dateien/130413_szenario-2013_nitsch.pdf","author":[{"family":"Nitsch","given":"Joachim"}],"issued":{"date-parts":[["2013",4,13]]},"accessed":{"date-parts":[["2016",9,15]]}}},{"id":323,"uris":["http://zotero.org/groups/52041/items/WF7A7KHZ"],"uri":["http://zotero.org/groups/52041/items/WF7A7KHZ"],"itemData":{"id":323,"type":"report","title":"Energieziel 2050: 100% Strom aus erneuerbaren Quellen","publisher":"Umweltbundesamt (UBA)","publisher-place":"Dessau - Roßlau, Germany","source":"Google Scholar","event-place":"Dessau - Roßlau, Germany","shortTitle":"Energieziel 2050","author":[{"family":"Klaus","given":"T."},{"family":"Vollmer","given":"C."},{"family":"Werner","given":"K."},{"family":"Lehmann","given":"H."},{"family":"Müschen","given":"K."}],"issued":{"date-parts":[["2010"]]}}},{"id":2352,"uris":["http://zotero.org/groups/75320/items/GM55ZPU5"],"uri":["http://zotero.org/groups/75320/items/GM55ZPU5"],"itemData":{"id":2352,"type":"report","title":"Den Strommarkt der Zukunft gestalten","publisher":"Sachverständigenrat für Umweltfragen","publisher-place":"Berlin, Germany","genre":"Eckpunktepapier","event-place":"Berlin, Germany","author":[{"literal":"SRU"}],"issued":{"date-parts":[["2013",10]]}}},{"id":8872,"uris":["http://zotero.org/groups/809722/items/D3ITSXBJ"],"uri":["http://zotero.org/groups/809722/items/D3ITSXBJ"],"itemData":{"id":8872,"type":"report","title":"Zukunft Stromsystem Kohleausstieg 2035 - Vom Ziel her denken","publisher":"Öko-Institut e.V.; Prognos; WWF","URL":"https://www.oeko.de/fileadmin/oekodoc/Stromsystem-Kohleausstieg-2035.pdf","number":"ISBN 978-3-946211-07-5","language":"German/English","author":[{"literal":"WWF"}],"issued":{"date-parts":[["2017"]]},"accessed":{"date-parts":[["2017",1,24]]}}},{"id":2834,"uris":["http://zotero.org/groups/75320/items/4396VNJP"],"uri":["http://zotero.org/groups/75320/items/4396VNJP"],"itemData":{"id":2834,"type":"report","title":"Elf Eckpunkte für einen Kohlekonsens. Konzept zur schrittweisen Dekarbonisierung des deutschen Stromsektors (Langfassung).","publisher":"Agora Energiewende","publisher-place":"Berlin","genre":"Impulse","event-place":"Berlin","author":[{"family":"Agora Energiewende","given":""}],"issued"</w:instrText>
      </w:r>
      <w:r w:rsidR="009D23B1" w:rsidRPr="00B875BE">
        <w:instrText>:{"date-parts":[["2016",1]]}}},{"id":3738,"uris":["http://zotero.org/groups/75320/items/RUER2H9A"],"uri":["http://zotero.org/groups/75320/items/RUER2H9A"],"itemData":{"id":3738,"type":"report","title":"Auswirkungen von CO</w:instrText>
      </w:r>
      <w:r w:rsidR="009D23B1" w:rsidRPr="00B875BE">
        <w:rPr>
          <w:rFonts w:ascii="Cambria Math" w:hAnsi="Cambria Math" w:cs="Cambria Math"/>
        </w:rPr>
        <w:instrText>₂</w:instrText>
      </w:r>
      <w:r w:rsidR="009D23B1" w:rsidRPr="00B875BE">
        <w:instrText>-Grenzwerten f</w:instrText>
      </w:r>
      <w:r w:rsidR="009D23B1" w:rsidRPr="00B875BE">
        <w:rPr>
          <w:rFonts w:cs="Arial"/>
        </w:rPr>
        <w:instrText>ü</w:instrText>
      </w:r>
      <w:r w:rsidR="009D23B1" w:rsidRPr="00B875BE">
        <w:instrText xml:space="preserve">r fossile Kraftwerke auf den Strommarkt und Klimaschutz","publisher":"DIW Berlin </w:instrText>
      </w:r>
      <w:r w:rsidR="009D23B1" w:rsidRPr="00B875BE">
        <w:rPr>
          <w:rFonts w:cs="Arial"/>
        </w:rPr>
        <w:instrText>—</w:instrText>
      </w:r>
      <w:r w:rsidR="009D23B1" w:rsidRPr="00B875BE">
        <w:instrText xml:space="preserve"> Deutsches Institut f</w:instrText>
      </w:r>
      <w:r w:rsidR="009D23B1" w:rsidRPr="00B875BE">
        <w:rPr>
          <w:rFonts w:cs="Arial"/>
        </w:rPr>
        <w:instrText>ü</w:instrText>
      </w:r>
      <w:r w:rsidR="009D23B1" w:rsidRPr="00B875BE">
        <w:instrText xml:space="preserve">r Wirtschaftsforschung e. V.","publisher-place":"Berlin, Germany","genre":"DIW Berlin, Politikberatung kompakt","event-place":"Berlin, Germany","URL":"https://www.diw.de/documents/publikationen/73/diw_01.c.521081.de/diwkompakt_2015-104.pdf","number":"104","author":[{"family":"Oei","given":"Pao-Yu"},{"family":"Gerbaulet","given":"Clemens"},{"family":"Kemfert","given":"Claudia"},{"family":"Kunz","given":"Friedrich"},{"family":"Hirschhausen","given":"Christian","dropping-particle":"von"}],"issued":{"date-parts":[["2015",11]]},"accessed":{"date-parts":[["2016",9,15]]}}},{"id":11025,"uris":["http://zotero.org/groups/381590/items/Z3KDXGJY"],"uri":["http://zotero.org/groups/381590/items/Z3KDXGJY"],"itemData":{"id":11025,"type":"report","title":"Kohleausstieg jetzt einleiten","publisher":"Sachverständigenrat für Umweltfragen (SRU)","publisher-place":"Berlin, Germany","page":"53","source":"Open WorldCat","event-place":"Berlin, Germany","note":"OCLC: 1004961653","language":"German","author":[{"family":"SRU","given":""}],"issued":{"date-parts":[["2017",10]]}}}],"schema":"https://github.com/citation-style-language/schema/raw/master/csl-citation.json"} </w:instrText>
      </w:r>
      <w:r>
        <w:rPr>
          <w:lang w:val="en-US"/>
        </w:rPr>
        <w:fldChar w:fldCharType="separate"/>
      </w:r>
      <w:r w:rsidR="009D23B1" w:rsidRPr="009D23B1">
        <w:rPr>
          <w:rFonts w:cs="Arial"/>
        </w:rPr>
        <w:t>(Nitsch 2013; Klaus et al. 2010; SRU 2013; WWF 2017; Agora Energiewende 2016; Oei et al. 2015; SRU 2017)</w:t>
      </w:r>
      <w:r>
        <w:rPr>
          <w:lang w:val="en-US"/>
        </w:rPr>
        <w:fldChar w:fldCharType="end"/>
      </w:r>
      <w:r w:rsidRPr="00102618">
        <w:t>.</w:t>
      </w:r>
    </w:p>
    <w:p w14:paraId="066CD990" w14:textId="5A1B2E49" w:rsidR="005051DD" w:rsidRPr="00CF1D2D" w:rsidRDefault="00CD3C25" w:rsidP="00C5660B">
      <w:pPr>
        <w:pStyle w:val="berschrift1"/>
      </w:pPr>
      <w:bookmarkStart w:id="37" w:name="_Toc455696049"/>
      <w:bookmarkStart w:id="38" w:name="_Toc485403598"/>
      <w:bookmarkStart w:id="39" w:name="_Toc455696048"/>
      <w:bookmarkStart w:id="40" w:name="_Toc485403597"/>
      <w:bookmarkStart w:id="41" w:name="_Toc448140749"/>
      <w:bookmarkStart w:id="42" w:name="_Toc448140747"/>
      <w:bookmarkEnd w:id="16"/>
      <w:bookmarkEnd w:id="17"/>
      <w:bookmarkEnd w:id="18"/>
      <w:bookmarkEnd w:id="19"/>
      <w:bookmarkEnd w:id="20"/>
      <w:bookmarkEnd w:id="21"/>
      <w:r>
        <w:t>U.S.</w:t>
      </w:r>
    </w:p>
    <w:p w14:paraId="18E3124D" w14:textId="1C4783C3" w:rsidR="005051DD" w:rsidRDefault="005051DD" w:rsidP="00C5660B">
      <w:pPr>
        <w:spacing w:line="360" w:lineRule="auto"/>
        <w:rPr>
          <w:lang w:val="en-US"/>
        </w:rPr>
      </w:pPr>
      <w:r>
        <w:rPr>
          <w:color w:val="000000" w:themeColor="text1"/>
          <w:lang w:val="en-US"/>
        </w:rPr>
        <w:t>T</w:t>
      </w:r>
      <w:r w:rsidRPr="008D1883">
        <w:rPr>
          <w:color w:val="000000" w:themeColor="text1"/>
          <w:lang w:val="en-US"/>
        </w:rPr>
        <w:t xml:space="preserve">he </w:t>
      </w:r>
      <w:r w:rsidR="00CD3C25">
        <w:rPr>
          <w:color w:val="000000" w:themeColor="text1"/>
          <w:lang w:val="en-US"/>
        </w:rPr>
        <w:t>U.S.</w:t>
      </w:r>
      <w:r w:rsidRPr="00796FDA">
        <w:rPr>
          <w:color w:val="000000" w:themeColor="text1"/>
          <w:lang w:val="en-US"/>
        </w:rPr>
        <w:t xml:space="preserve"> has the world’s largest </w:t>
      </w:r>
      <w:r>
        <w:rPr>
          <w:color w:val="000000" w:themeColor="text1"/>
          <w:lang w:val="en-US"/>
        </w:rPr>
        <w:t xml:space="preserve">coal </w:t>
      </w:r>
      <w:r w:rsidRPr="00796FDA">
        <w:rPr>
          <w:color w:val="000000" w:themeColor="text1"/>
          <w:lang w:val="en-US"/>
        </w:rPr>
        <w:t>resources</w:t>
      </w:r>
      <w:r>
        <w:rPr>
          <w:color w:val="000000" w:themeColor="text1"/>
          <w:lang w:val="en-US"/>
        </w:rPr>
        <w:t xml:space="preserve"> </w:t>
      </w:r>
      <w:r>
        <w:rPr>
          <w:color w:val="000000" w:themeColor="text1"/>
          <w:lang w:val="en-US"/>
        </w:rPr>
        <w:fldChar w:fldCharType="begin"/>
      </w:r>
      <w:r>
        <w:rPr>
          <w:color w:val="000000" w:themeColor="text1"/>
          <w:lang w:val="en-US"/>
        </w:rPr>
        <w:instrText xml:space="preserve"> ADDIN ZOTERO_ITEM CSL_CITATION {"citationID":"apNEkeBr","properties":{"formattedCitation":"(World Energy Council 2013)","plainCitation":"(World Energy Council 2013)"},"citationItems":[{"id":211,"uris":["http://zotero.org/users/2583050/items/7VCX2Q6E"],"uri":["http://zotero.org/users/2583050/items/7VCX2Q6E"],"itemData":{"id":211,"type":"report","title":"World Energy Resources: 2013 Survey","publisher":"World Energy Council","publisher-place":"London","event-place":"London","author":[{"family":"World Energy Council","given":""}],"issued":{"date-parts":[["2013"]]}}}],"schema":"https://github.com/citation-style-language/schema/raw/master/csl-citation.json"} </w:instrText>
      </w:r>
      <w:r>
        <w:rPr>
          <w:color w:val="000000" w:themeColor="text1"/>
          <w:lang w:val="en-US"/>
        </w:rPr>
        <w:fldChar w:fldCharType="separate"/>
      </w:r>
      <w:r w:rsidRPr="00796FDA">
        <w:rPr>
          <w:rFonts w:cs="Arial"/>
          <w:lang w:val="en-US"/>
        </w:rPr>
        <w:t>(World Energy Council 2013)</w:t>
      </w:r>
      <w:r>
        <w:rPr>
          <w:color w:val="000000" w:themeColor="text1"/>
          <w:lang w:val="en-US"/>
        </w:rPr>
        <w:fldChar w:fldCharType="end"/>
      </w:r>
      <w:r>
        <w:rPr>
          <w:color w:val="000000" w:themeColor="text1"/>
          <w:lang w:val="en-US"/>
        </w:rPr>
        <w:t xml:space="preserve">, with the vast majority of its coal production being steam coal from mines in the </w:t>
      </w:r>
      <w:r w:rsidRPr="004B50C2">
        <w:rPr>
          <w:color w:val="000000" w:themeColor="text1"/>
          <w:lang w:val="en-US"/>
        </w:rPr>
        <w:t>Powder River Basin</w:t>
      </w:r>
      <w:r>
        <w:rPr>
          <w:color w:val="000000" w:themeColor="text1"/>
          <w:lang w:val="en-US"/>
        </w:rPr>
        <w:t xml:space="preserve"> (PRB), </w:t>
      </w:r>
      <w:r w:rsidRPr="00406423">
        <w:rPr>
          <w:lang w:val="en-US"/>
        </w:rPr>
        <w:t>Appalachia and the Illinois Basin</w:t>
      </w:r>
      <w:r w:rsidR="005930F2">
        <w:rPr>
          <w:lang w:val="en-US"/>
        </w:rPr>
        <w:t xml:space="preserve"> </w:t>
      </w:r>
      <w:r w:rsidR="005930F2">
        <w:rPr>
          <w:lang w:val="en-US"/>
        </w:rPr>
        <w:fldChar w:fldCharType="begin"/>
      </w:r>
      <w:r w:rsidR="005930F2">
        <w:rPr>
          <w:lang w:val="en-US"/>
        </w:rPr>
        <w:instrText xml:space="preserve"> ADDIN ZOTERO_ITEM CSL_CITATION {"citationID":"Eemh33Wr","properties":{"formattedCitation":"(EIA 2015a)","plainCitation":"(EIA 2015a)"},"citationItems":[{"id":4778,"uris":["http://zotero.org/groups/381590/items/WPUX443Q"],"uri":["http://zotero.org/groups/381590/items/WPUX443Q"],"itemData":{"id":4778,"type":"webpage","title":"Coal Data Browser - Recoverable reserves at producing mines","container-title":"Coal Data Browser","abstract":"collected and prepared for release by the Office of Oil, Gas, and Coal Supply Statistics, U.S. Energy Information Administration (EIA). The data are compiled from the following EIA survey source: Form EIA-7A, \"Coal Production and Preparation Report.\"","URL":"http://www.eia.gov/beta/coal/data/browser/#/topic/31?agg=0","author":[{"family":"EIA","given":""}],"issued":{"date-parts":[["2015"]]},"accessed":{"date-parts":[["2016",6,27]]}}}],"schema":"https://github.com/citation-style-language/schema/raw/master/csl-citation.json"} </w:instrText>
      </w:r>
      <w:r w:rsidR="005930F2">
        <w:rPr>
          <w:lang w:val="en-US"/>
        </w:rPr>
        <w:fldChar w:fldCharType="separate"/>
      </w:r>
      <w:r w:rsidR="005930F2" w:rsidRPr="00B875BE">
        <w:rPr>
          <w:rFonts w:cs="Arial"/>
          <w:lang w:val="en-US"/>
        </w:rPr>
        <w:t>(EIA 2015a)</w:t>
      </w:r>
      <w:r w:rsidR="005930F2">
        <w:rPr>
          <w:lang w:val="en-US"/>
        </w:rPr>
        <w:fldChar w:fldCharType="end"/>
      </w:r>
      <w:r w:rsidRPr="00406423">
        <w:rPr>
          <w:lang w:val="en-US"/>
        </w:rPr>
        <w:t xml:space="preserve">. With </w:t>
      </w:r>
      <w:r w:rsidRPr="009768B8">
        <w:rPr>
          <w:lang w:val="en-US"/>
        </w:rPr>
        <w:t xml:space="preserve">very low average cost of USD 12.5 per ton </w:t>
      </w:r>
      <w:r w:rsidRPr="009768B8">
        <w:rPr>
          <w:lang w:val="en-US"/>
        </w:rPr>
        <w:fldChar w:fldCharType="begin"/>
      </w:r>
      <w:r w:rsidR="00C5660B">
        <w:rPr>
          <w:lang w:val="en-US"/>
        </w:rPr>
        <w:instrText xml:space="preserve"> ADDIN ZOTERO_ITEM CSL_CITATION {"citationID":"HisW4PhV","properties":{"formattedCitation":"(IEA/OECD 2014c, 30)","plainCitation":"(IEA/OECD 2014c, 30)"},"citationItems":[{"id":4773,"uris":["http://zotero.org/groups/381590/items/BCAPNAD8"],"uri":["http://zotero.org/groups/381590/items/BCAPNAD8"],"itemData":{"id":4773,"type":"book","title":"Medium-Term Coal Market Report 2014 -  Market Analysis and Forecasts to 2019","collection-title":"Medium-Term Coal Market Report","publisher":"International Energy Agency, OECD Publishing","source":"CrossRef","URL":"http://www.oecd-ilibrary.org/energy/medium-term-coal-market-report-2014_mtrcoal-2014-en","ISBN":"978-92-64-22187-1","language":"en","author":[{"literal":"IEA/OECD"}],"issued":{"date-parts":[["2014",12,15]]},"accessed":{"date-parts":[["2015",8,26]]}},"locator":"30"}],"schema":"https://github.com/citation-style-language/schema/raw/master/csl-citation.json"} </w:instrText>
      </w:r>
      <w:r w:rsidRPr="009768B8">
        <w:rPr>
          <w:lang w:val="en-US"/>
        </w:rPr>
        <w:fldChar w:fldCharType="separate"/>
      </w:r>
      <w:r w:rsidR="00C5660B" w:rsidRPr="00C5660B">
        <w:rPr>
          <w:rFonts w:cs="Arial"/>
          <w:lang w:val="en-US"/>
        </w:rPr>
        <w:t>(IEA/OECD 2014c, 30)</w:t>
      </w:r>
      <w:r w:rsidRPr="009768B8">
        <w:rPr>
          <w:lang w:val="en-US"/>
        </w:rPr>
        <w:fldChar w:fldCharType="end"/>
      </w:r>
      <w:r w:rsidRPr="00406423">
        <w:rPr>
          <w:lang w:val="en-US"/>
        </w:rPr>
        <w:t xml:space="preserve">, </w:t>
      </w:r>
      <w:r w:rsidRPr="009768B8">
        <w:rPr>
          <w:lang w:val="en-US"/>
        </w:rPr>
        <w:t xml:space="preserve">PRB coal is of particular interest for both the US and the international steam coal market. </w:t>
      </w:r>
      <w:r w:rsidRPr="00CD0EDE">
        <w:rPr>
          <w:lang w:val="en-US"/>
        </w:rPr>
        <w:t xml:space="preserve">Currently, </w:t>
      </w:r>
      <w:r>
        <w:rPr>
          <w:lang w:val="en-US"/>
        </w:rPr>
        <w:t>the discussion of PRB exports is, however, obsolete. E</w:t>
      </w:r>
      <w:r w:rsidRPr="00CD0EDE">
        <w:rPr>
          <w:lang w:val="en-US"/>
        </w:rPr>
        <w:t xml:space="preserve">xport </w:t>
      </w:r>
      <w:r>
        <w:rPr>
          <w:lang w:val="en-US"/>
        </w:rPr>
        <w:t xml:space="preserve">is only possible </w:t>
      </w:r>
      <w:r w:rsidRPr="00CD0EDE">
        <w:rPr>
          <w:lang w:val="en-US"/>
        </w:rPr>
        <w:t>via Canadian ports in British Colombia</w:t>
      </w:r>
      <w:r>
        <w:rPr>
          <w:lang w:val="en-US"/>
        </w:rPr>
        <w:t xml:space="preserve">, where capacity </w:t>
      </w:r>
      <w:proofErr w:type="gramStart"/>
      <w:r>
        <w:rPr>
          <w:lang w:val="en-US"/>
        </w:rPr>
        <w:t>is predominately used</w:t>
      </w:r>
      <w:proofErr w:type="gramEnd"/>
      <w:r>
        <w:rPr>
          <w:lang w:val="en-US"/>
        </w:rPr>
        <w:t xml:space="preserve"> for </w:t>
      </w:r>
      <w:r w:rsidRPr="00CD0EDE">
        <w:rPr>
          <w:lang w:val="en-US"/>
        </w:rPr>
        <w:t>Canadian coal exports</w:t>
      </w:r>
      <w:r>
        <w:rPr>
          <w:lang w:val="en-US"/>
        </w:rPr>
        <w:t>.</w:t>
      </w:r>
      <w:r w:rsidRPr="00B12FD9">
        <w:rPr>
          <w:lang w:val="en-US"/>
        </w:rPr>
        <w:t xml:space="preserve"> </w:t>
      </w:r>
      <w:r w:rsidRPr="00F80972">
        <w:rPr>
          <w:lang w:val="en-US"/>
        </w:rPr>
        <w:t>There are plans to construct export terminals along the US West Coast, in Oregon and Washington</w:t>
      </w:r>
      <w:r>
        <w:rPr>
          <w:lang w:val="en-US"/>
        </w:rPr>
        <w:t xml:space="preserve">, </w:t>
      </w:r>
      <w:r w:rsidRPr="0034400D">
        <w:rPr>
          <w:lang w:val="en-US"/>
        </w:rPr>
        <w:t xml:space="preserve">but at the same time there are extensive concerns about local health and environmental </w:t>
      </w:r>
      <w:r>
        <w:rPr>
          <w:lang w:val="en-US"/>
        </w:rPr>
        <w:t>impacts and consequences for global CO</w:t>
      </w:r>
      <w:r w:rsidRPr="00796FDA">
        <w:rPr>
          <w:vertAlign w:val="subscript"/>
          <w:lang w:val="en-US"/>
        </w:rPr>
        <w:t>2</w:t>
      </w:r>
      <w:r w:rsidRPr="0034400D">
        <w:rPr>
          <w:lang w:val="en-US"/>
        </w:rPr>
        <w:t xml:space="preserve"> emissions</w:t>
      </w:r>
      <w:r>
        <w:rPr>
          <w:lang w:val="en-US"/>
        </w:rPr>
        <w:t xml:space="preserve"> </w:t>
      </w:r>
      <w:r>
        <w:rPr>
          <w:lang w:val="en-US"/>
        </w:rPr>
        <w:fldChar w:fldCharType="begin"/>
      </w:r>
      <w:r w:rsidR="005930F2">
        <w:rPr>
          <w:lang w:val="en-US"/>
        </w:rPr>
        <w:instrText xml:space="preserve"> ADDIN ZOTERO_ITEM CSL_CITATION {"citationID":"0Kys0SMI","properties":{"formattedCitation":"(Western Interstate Energy Board 2012)","plainCitation":"(Western Interstate Energy Board 2012)"},"citationItems":[{"id":4460,"uris":["http://zotero.org/groups/381590/items/RD62GBAF"],"uri":["http://zotero.org/groups/381590/items/RD62GBAF"],"itemData":{"id":4460,"type":"post-weblog","title":"Coal Ports","abstract":"Why Are Coal Exporting Terminals Being Considered? Two factors are especially germane in answering this question. First, domestic coal consumption is","URL":"http://westernenergyboard.org/topics/spotlight/coal-ports/","author":[{"family":"Western Interstate Energy Board","given":""}],"issued":{"date-parts":[["2012"]]},"accessed":{"date-parts":[["2015",10,8]]}}}],"schema":"https://github.com/citation-style-language/schema/raw/master/csl-citation.json"} </w:instrText>
      </w:r>
      <w:r>
        <w:rPr>
          <w:lang w:val="en-US"/>
        </w:rPr>
        <w:fldChar w:fldCharType="separate"/>
      </w:r>
      <w:r w:rsidR="005930F2" w:rsidRPr="00B875BE">
        <w:rPr>
          <w:rFonts w:cs="Arial"/>
          <w:lang w:val="en-US"/>
        </w:rPr>
        <w:t>(Western Interstate Energy Board 2012)</w:t>
      </w:r>
      <w:r>
        <w:rPr>
          <w:lang w:val="en-US"/>
        </w:rPr>
        <w:fldChar w:fldCharType="end"/>
      </w:r>
      <w:r w:rsidRPr="0034400D">
        <w:rPr>
          <w:lang w:val="en-US"/>
        </w:rPr>
        <w:t>.</w:t>
      </w:r>
      <w:r w:rsidRPr="000B3F5F">
        <w:rPr>
          <w:rStyle w:val="Funotenzeichen"/>
        </w:rPr>
        <w:footnoteReference w:id="13"/>
      </w:r>
    </w:p>
    <w:p w14:paraId="5A41D529" w14:textId="26CCB764" w:rsidR="005051DD" w:rsidRDefault="005051DD" w:rsidP="00C5660B">
      <w:pPr>
        <w:spacing w:line="360" w:lineRule="auto"/>
        <w:rPr>
          <w:lang w:val="en-US"/>
        </w:rPr>
      </w:pPr>
      <w:r>
        <w:rPr>
          <w:lang w:val="en-US"/>
        </w:rPr>
        <w:t>H</w:t>
      </w:r>
      <w:r w:rsidRPr="00707FB3">
        <w:rPr>
          <w:lang w:val="en-US"/>
        </w:rPr>
        <w:t>istorically</w:t>
      </w:r>
      <w:r>
        <w:rPr>
          <w:lang w:val="en-US"/>
        </w:rPr>
        <w:t>,</w:t>
      </w:r>
      <w:r w:rsidRPr="00707FB3">
        <w:rPr>
          <w:lang w:val="en-US"/>
        </w:rPr>
        <w:t xml:space="preserve"> </w:t>
      </w:r>
      <w:r>
        <w:rPr>
          <w:lang w:val="en-US"/>
        </w:rPr>
        <w:t>s</w:t>
      </w:r>
      <w:r w:rsidRPr="00707FB3">
        <w:rPr>
          <w:lang w:val="en-US"/>
        </w:rPr>
        <w:t>team coal use underpinned industrializati</w:t>
      </w:r>
      <w:r>
        <w:rPr>
          <w:lang w:val="en-US"/>
        </w:rPr>
        <w:t xml:space="preserve">on and economic growth in the </w:t>
      </w:r>
      <w:r w:rsidR="00CD3C25">
        <w:rPr>
          <w:lang w:val="en-US"/>
        </w:rPr>
        <w:t>U.S.</w:t>
      </w:r>
      <w:r w:rsidRPr="00707FB3">
        <w:rPr>
          <w:lang w:val="en-US"/>
        </w:rPr>
        <w:t>, but has seen a steady decline over the past decade. The share of coal in total electricity generation declined from 52.3</w:t>
      </w:r>
      <w:r>
        <w:rPr>
          <w:lang w:val="en-US"/>
        </w:rPr>
        <w:t>% in 2000 to 3</w:t>
      </w:r>
      <w:r w:rsidR="0056059B">
        <w:rPr>
          <w:lang w:val="en-US"/>
        </w:rPr>
        <w:t>4</w:t>
      </w:r>
      <w:r>
        <w:rPr>
          <w:lang w:val="en-US"/>
        </w:rPr>
        <w:t>.</w:t>
      </w:r>
      <w:r w:rsidR="0056059B">
        <w:rPr>
          <w:lang w:val="en-US"/>
        </w:rPr>
        <w:t>3</w:t>
      </w:r>
      <w:r>
        <w:rPr>
          <w:lang w:val="en-US"/>
        </w:rPr>
        <w:t>%</w:t>
      </w:r>
      <w:r w:rsidRPr="00707FB3">
        <w:rPr>
          <w:lang w:val="en-US"/>
        </w:rPr>
        <w:t xml:space="preserve"> in 201</w:t>
      </w:r>
      <w:r w:rsidR="0056059B">
        <w:rPr>
          <w:lang w:val="en-US"/>
        </w:rPr>
        <w:t xml:space="preserve">5 </w:t>
      </w:r>
      <w:r w:rsidR="0056059B">
        <w:rPr>
          <w:lang w:val="en-US"/>
        </w:rPr>
        <w:fldChar w:fldCharType="begin"/>
      </w:r>
      <w:r w:rsidR="00C5660B">
        <w:rPr>
          <w:lang w:val="en-US"/>
        </w:rPr>
        <w:instrText xml:space="preserve"> ADDIN ZOTERO_ITEM CSL_CITATION {"citationID":"grXvzmGc","properties":{"formattedCitation":"(IEA/OECD 2016c, III.62)","plainCitation":"(IEA/OECD 2016c, III.62)"},"citationItems":[{"id":9811,"uris":["http://zotero.org/groups/381590/items/GTNM5257"],"uri":["http://zotero.org/groups/381590/items/GTNM5257"],"itemData":{"id":9811,"type":"book","title":"World Energy Balances 2016","collection-title":"World Energy Balances","publisher":"International Energy Agency, OECD Publishing","publisher-place":"Paris, France","source":"CrossRef","event-place":"Paris, France","URL":"http://www.oecd-ilibrary.org/energy/world-energy-balances-2016_9789264263116-en","ISBN":"978-92-64-26158-7","note":"DOI: 10.1787/9789264263116-en","language":"en","author":[{"literal":"IEA/OECD"}],"issued":{"date-parts":[["2016",8,29]]},"accessed":{"date-parts":[["2017",8,10]]}},"locator":"III.62"}],"schema":"https://github.com/citation-style-language/schema/raw/master/csl-citation.json"} </w:instrText>
      </w:r>
      <w:r w:rsidR="0056059B">
        <w:rPr>
          <w:lang w:val="en-US"/>
        </w:rPr>
        <w:fldChar w:fldCharType="separate"/>
      </w:r>
      <w:r w:rsidR="00AE41A9" w:rsidRPr="00AE41A9">
        <w:rPr>
          <w:rFonts w:cs="Arial"/>
          <w:lang w:val="en-US"/>
        </w:rPr>
        <w:t>(IEA/OECD 2016c, III.62)</w:t>
      </w:r>
      <w:r w:rsidR="0056059B">
        <w:rPr>
          <w:lang w:val="en-US"/>
        </w:rPr>
        <w:fldChar w:fldCharType="end"/>
      </w:r>
      <w:r w:rsidR="0056059B">
        <w:rPr>
          <w:lang w:val="en-US"/>
        </w:rPr>
        <w:t>.</w:t>
      </w:r>
      <w:r w:rsidRPr="00707FB3">
        <w:rPr>
          <w:lang w:val="en-US"/>
        </w:rPr>
        <w:t xml:space="preserve"> </w:t>
      </w:r>
      <w:r w:rsidRPr="002772BA">
        <w:rPr>
          <w:lang w:val="en-US"/>
        </w:rPr>
        <w:t xml:space="preserve">This is largely on economic grounds and in particular, due to the boom in production of low-priced domestic shale gas, and the availability of cheap renewable technologies as well as federal and state level promotion of wind and solar energy. Further important drivers are environmental policies that additional had a negative effect on the economics of coal-fired electricity generation. </w:t>
      </w:r>
      <w:proofErr w:type="gramStart"/>
      <w:r w:rsidRPr="002772BA">
        <w:rPr>
          <w:lang w:val="en-US"/>
        </w:rPr>
        <w:t xml:space="preserve">Under the umbrella of the Clean Air Act of 1970, the US Environmental Protection Agency (EPA) has introduced several regulations since 2011 that heavily influence the future of coal-fired power generation in the </w:t>
      </w:r>
      <w:r w:rsidR="00CD3C25">
        <w:rPr>
          <w:lang w:val="en-US"/>
        </w:rPr>
        <w:t>U.S.</w:t>
      </w:r>
      <w:r w:rsidRPr="002772BA">
        <w:rPr>
          <w:lang w:val="en-US"/>
        </w:rPr>
        <w:t xml:space="preserve">: inter alia, they regulate i) power plant emissions that contribute to ozone and/or fine particle pollution across state borders </w:t>
      </w:r>
      <w:proofErr w:type="gramEnd"/>
      <w:r w:rsidRPr="002772BA">
        <w:rPr>
          <w:lang w:val="en-US"/>
        </w:rPr>
        <w:fldChar w:fldCharType="begin"/>
      </w:r>
      <w:r w:rsidR="005930F2">
        <w:rPr>
          <w:lang w:val="en-US"/>
        </w:rPr>
        <w:instrText xml:space="preserve"> ADDIN ZOTERO_ITEM CSL_CITATION {"citationID":"tWqTrT9f","properties":{"formattedCitation":"(Cross-State Air Pollution Rule, EPA 2017b)","plainCitation":"(Cross-State Air Pollution Rule, EPA 2017b)"},"citationItems":[{"id":11030,"uris":["http://zotero.org/groups/381590/items/77I8MQLZ"],"uri":["http://zotero.org/groups/381590/items/77I8MQLZ"],"itemData":{"id":11030,"type":"webpage","title":"Interstate Air Pollution Transport","container-title":"US EPA","genre":"Overviews and Factsheets","abstract":"Interstate Air Pollution Transport, also known as Air Transport, is when air pollution travels over distances, affecting air quality and public health locally and regionally.","URL":"https://www.epa.gov/airmarkets/interstate-air-pollution-transport","language":"en","author":[{"family":"EPA","given":""}],"issued":{"date-parts":[["2017",10,30]]},"accessed":{"date-parts":[["2017",12,22]]}},"prefix":"Cross-State Air Pollution Rule, "}],"schema":"https://github.com/citation-style-language/schema/raw/master/csl-citation.json"} </w:instrText>
      </w:r>
      <w:r w:rsidRPr="002772BA">
        <w:rPr>
          <w:lang w:val="en-US"/>
        </w:rPr>
        <w:fldChar w:fldCharType="separate"/>
      </w:r>
      <w:r w:rsidR="005930F2" w:rsidRPr="00B875BE">
        <w:rPr>
          <w:rFonts w:cs="Arial"/>
          <w:lang w:val="en-US"/>
        </w:rPr>
        <w:t>(Cross-State Air Pollution Rule, EPA 2017b)</w:t>
      </w:r>
      <w:r w:rsidRPr="002772BA">
        <w:rPr>
          <w:lang w:val="en-US"/>
        </w:rPr>
        <w:fldChar w:fldCharType="end"/>
      </w:r>
      <w:proofErr w:type="gramStart"/>
      <w:r w:rsidRPr="002772BA">
        <w:rPr>
          <w:lang w:val="en-US"/>
        </w:rPr>
        <w:t xml:space="preserve">; ii) mercury emissions and other hazardous air pollutants </w:t>
      </w:r>
      <w:proofErr w:type="gramEnd"/>
      <w:r w:rsidRPr="002772BA">
        <w:rPr>
          <w:lang w:val="en-US"/>
        </w:rPr>
        <w:fldChar w:fldCharType="begin"/>
      </w:r>
      <w:r w:rsidR="005930F2">
        <w:rPr>
          <w:lang w:val="en-US"/>
        </w:rPr>
        <w:instrText xml:space="preserve"> ADDIN ZOTERO_ITEM CSL_CITATION {"citationID":"TN2RoXGy","properties":{"formattedCitation":"(Mercury and Air Toxics Standards (MATS), EPA 2017a)","plainCitation":"(Mercury and Air Toxics Standards (MATS), EPA 2017a)"},"citationItems":[{"id":11032,"uris":["http://zotero.org/groups/381590/items/3U6TKFEK"],"uri":["http://zotero.org/groups/381590/items/3U6TKFEK"],"itemData":{"id":11032,"type":"webpage","title":"Mercury and Air Toxics Standards (MATS)","container-title":"US EPA","genre":"Collections and Lists","abstract":"This site will provide information on federal standards that require power plants to limit their emissions of toxic air pollutants like mercury, arsenic and metals.","URL":"https://www.epa.gov/mats","language":"en","author":[{"family":"EPA","given":""}],"issued":{"date-parts":[["2017",9,12]]},"accessed":{"date-parts":[["2017",12,22]]}},"prefix":"Mercury and Air Toxics Standards (MATS), "}],"schema":"https://github.com/citation-style-language/schema/raw/master/csl-citation.json"} </w:instrText>
      </w:r>
      <w:r w:rsidRPr="002772BA">
        <w:rPr>
          <w:lang w:val="en-US"/>
        </w:rPr>
        <w:fldChar w:fldCharType="separate"/>
      </w:r>
      <w:r w:rsidR="005930F2" w:rsidRPr="00B875BE">
        <w:rPr>
          <w:rFonts w:cs="Arial"/>
          <w:lang w:val="en-US"/>
        </w:rPr>
        <w:t>(Mercury and Air Toxics Standards (MATS), EPA 2017a)</w:t>
      </w:r>
      <w:r w:rsidRPr="002772BA">
        <w:rPr>
          <w:lang w:val="en-US"/>
        </w:rPr>
        <w:fldChar w:fldCharType="end"/>
      </w:r>
      <w:proofErr w:type="gramStart"/>
      <w:r>
        <w:rPr>
          <w:lang w:val="en-US"/>
        </w:rPr>
        <w:t xml:space="preserve">; </w:t>
      </w:r>
      <w:r w:rsidRPr="002772BA">
        <w:rPr>
          <w:lang w:val="en-US"/>
        </w:rPr>
        <w:t xml:space="preserve">and iii) emissions of existing and new generation units </w:t>
      </w:r>
      <w:proofErr w:type="gramEnd"/>
      <w:r w:rsidRPr="002772BA">
        <w:rPr>
          <w:lang w:val="en-US"/>
        </w:rPr>
        <w:fldChar w:fldCharType="begin"/>
      </w:r>
      <w:r w:rsidR="005930F2">
        <w:rPr>
          <w:lang w:val="en-US"/>
        </w:rPr>
        <w:instrText xml:space="preserve"> ADDIN ZOTERO_ITEM CSL_CITATION {"citationID":"tQ7wYgPl","properties":{"formattedCitation":"(Carbon Pollution Standards, EPA 2016a, Clean Power Plan (CCP), 2016b)","plainCitation":"(Carbon Pollution Standards, EPA 2016a, Clean Power Plan (CCP), 2016b)"},"citationItems":[{"id":4423,"uris":["http://zotero.org/groups/381590/items/8HJMC59I"],"uri":["http://zotero.org/groups/381590/items/8HJMC59I"],"itemData":{"id":4423,"type":"webpage","title":"Carbon Pollution Standards for New, Modified and Reconstructed Power Plants","genre":"Policies and Guidance. Environmental Protection Agency","abstract":"Regulatory information related to EPA's standards to address carbon pollution from new, modified and reconstructed power plants.","URL":"https://archive.epa.gov/epa/cleanpowerplan/carbon-pollution-standards-new-modified-and-reconstructed-power-plants-regulatory.html","language":"English","author":[{"family":"EPA","given":""}],"issued":{"date-parts":[["2016"]]},"accessed":{"date-parts":[["2017",12,22]]}},"prefix":"Carbon Pollution Standards, "},{"id":4422,"uris":["http://zotero.org/groups/381590/items/2HP6HX4H"],"uri":["http://zotero.org/groups/381590/items/2HP6HX4H"],"itemData":{"id":4422,"type":"webpage","title":"Clean Power Plan for Existing Power Plants","genre":"Policies and Guidance. Environmental Protection Agency","abstract":"Regulatory information and history related to the Clean Power Plan for existing power plants","URL":"https://archive.epa.gov/epa/cleanpowerplan/clean-power-plan-existing-power-plants-regulatory-actions.html","language":"English","author":[{"family":"EPA","given":""}],"issued":{"date-parts":[["2016"]]},"accessed":{"date-parts":[["2017",12,22]]}},"prefix":"Clean Power Plan (CCP), "}],"schema":"https://github.com/citation-style-language/schema/raw/master/csl-citation.json"} </w:instrText>
      </w:r>
      <w:r w:rsidRPr="002772BA">
        <w:rPr>
          <w:lang w:val="en-US"/>
        </w:rPr>
        <w:fldChar w:fldCharType="separate"/>
      </w:r>
      <w:r w:rsidR="005930F2" w:rsidRPr="00B875BE">
        <w:rPr>
          <w:rFonts w:cs="Arial"/>
          <w:lang w:val="en-US"/>
        </w:rPr>
        <w:t>(Carbon Pollution Standards, EPA 2016a, Clean Power Plan (CCP), 2016b)</w:t>
      </w:r>
      <w:r w:rsidRPr="002772BA">
        <w:rPr>
          <w:lang w:val="en-US"/>
        </w:rPr>
        <w:fldChar w:fldCharType="end"/>
      </w:r>
      <w:proofErr w:type="gramStart"/>
      <w:r w:rsidRPr="002772BA">
        <w:rPr>
          <w:lang w:val="en-US"/>
        </w:rPr>
        <w:t>.</w:t>
      </w:r>
      <w:proofErr w:type="gramEnd"/>
      <w:r w:rsidRPr="002772BA">
        <w:rPr>
          <w:lang w:val="en-US"/>
        </w:rPr>
        <w:t xml:space="preserve"> </w:t>
      </w:r>
    </w:p>
    <w:p w14:paraId="2A9B60C9" w14:textId="1D2A68DD" w:rsidR="005051DD" w:rsidRDefault="005051DD" w:rsidP="00C5660B">
      <w:pPr>
        <w:spacing w:line="360" w:lineRule="auto"/>
        <w:rPr>
          <w:lang w:val="en-US"/>
        </w:rPr>
      </w:pPr>
      <w:r>
        <w:rPr>
          <w:lang w:val="en-US"/>
        </w:rPr>
        <w:t>Given the</w:t>
      </w:r>
      <w:r w:rsidRPr="003C51B8">
        <w:rPr>
          <w:lang w:val="en-US"/>
        </w:rPr>
        <w:t xml:space="preserve"> agin</w:t>
      </w:r>
      <w:r>
        <w:rPr>
          <w:lang w:val="en-US"/>
        </w:rPr>
        <w:t xml:space="preserve">g coal-fired power plant fleet </w:t>
      </w:r>
      <w:r w:rsidRPr="00076E48">
        <w:rPr>
          <w:lang w:val="en-US"/>
        </w:rPr>
        <w:t xml:space="preserve">(with 85% older than 30 years and 50% older than 40 years </w:t>
      </w:r>
      <w:r>
        <w:fldChar w:fldCharType="begin"/>
      </w:r>
      <w:r w:rsidR="00C5660B">
        <w:rPr>
          <w:lang w:val="en-US"/>
        </w:rPr>
        <w:instrText xml:space="preserve"> ADDIN ZOTERO_ITEM CSL_CITATION {"citationID":"dzn4cXT5","properties":{"formattedCitation":"(Sussams and Grant 2015)","plainCitation":"(Sussams and Grant 2015)"},"citationItems":[{"id":4370,"uris":["http://zotero.org/groups/381590/items/5VQEVDAD"],"uri":["http://zotero.org/groups/381590/items/5VQEVDAD"],"itemData":{"id":4370,"type":"report","title":"The US Coal Crash – Evidence for Structural Change","publisher":"Carbon Tracker Initiative","abstract":"ThemarketforthermalcoalisinstructuraldeclineintheUnitedStatesSqueezedoutbyanabundanceofcheapshalegasandevertighteningpollutionlawsitmaybeaharbingerofthingstocomeforotherfossilfuelmarketsgloballyThisreportpaintsableakpictureandmakesgrimreadingforinvestorsItfindsthatinthelastfewyearsUScoalmarketshavebeenpoundedbyacombinationofcheaperrenewablesenergyefficiencymeasuresrisingconstructioncostsandarashoflegalchallengesaswellastheshalegasrevolutionpstyletextaligncenteremFigureExploringcoalindustryindexresponsestodifferentdemandfactors010107200115empbimgclassaligncenterwpimage1427srchttpwwwcarbontrackerorgwpcontentuploads201503chartluke17coal1024x582pngaltchartluke17coalwidth700height399KeytakeawaysandrecommendationsbulliWhilsthistoricallyeconomicgrowthintheUShasconsistentlydrivenincreasedcoalusethereisnowclearevidenceofadecouplingofthetwoInfactdespiteGDPcontinuingtorisedomesticcoalusepeakedin2007andhasbeenonadecliningtrendsinceliliCheapshalegashasfloodedthemarketintheUScausingthepriceofnaturalgastofallby80since2008whilerenewableenergycostshavealsocontinuedtofallThesetwodriversservedtoreducecoalsshareofelectricitysupplybyapproximately10overthesameperiodliliSimultaneouslytheUSEPAhasissuedsevenenvironmentalairpollutionandclimateregulationsThesehavebeensignificantincontinuingtoreduceUSdemandforcoalevenwhentheUSnaturalgaspricehasrisensuchasbetweenthestartof2012andmid2014liliThesedrivershavebeentheprimaryreasonsbehindthestrandingofover14GWofcoalfiredpowerplantsbetween2010and2012USthermalcoalpriceshavefallendrasticallyasaresultTheevolutionoftheUSenergysectorisfarfromoverhoweverasretirementsareforecasttoriseto60GWby2020and92GWby2030whichisequalto27ofthetotalUScoalgenerationfleetin2012liliThishashadahugeimpactonthecompaniesengagedinminingitwithovertwodozengoingbankruptandmanyotherslosingover80oftheirsharevalueoverthepastthreeyearsincludingPeabodyEnergyCorpthelargestproducerintheUSliliAlbeitlocalisedinthiscasethisexampleofafossilfuelbecomingstrandedbylowercostlowercarbonalternativesandincreasingregulationsprovidesanexcellentexampleofhowthefuturemaypanoutgloballyandwithotherfuelsastheworldmovestoalowcarboneconomyCompaniesandinvestorsbyandlargeunderestimatedtherisksinUScoalanddidnotseethewaythewindwasblowinguntilitwastoolateandsufferedverymateriallossesbecauseofitliliAllofthishasoccurredwithoutaglobalclimatedealorUSfederalmeasureslabelledcarbonorclimateGlobalclimatenegotiationsremainimportantofcourseandaglobaldealtowardsagoodclimateoutcomehasneverbeenmoredesirablebutthechangingcostsoftechnologiesanddomesticmeasuresonairqualityshowthebuildingandvariednegativepressuresonfossilfuelindustriesliliCoalsproblemsappeartobestructuralratherthancyclicalaccordinglyratherthanbettingonacyclicalupturninvestorsshouldresisttheurgetogetbackintotheUScoalsectorWedoubtthatbusinessasusualasithaspreviouslybeenunderstoodwilleverreturnsoinvestorsshouldseekcapitaldisciplinefrommanagementandchallengecapitalexpenditureonhighcostprojectsliliInternationalinvestorsshouldalsotakeheedasthesamepatternsmayplayoutelsewhereTimingoffossilfuelsbeingsupercededacrossthevariousmarketswillbeuncertainbutinvestorsshouldbecognisantofthedangersandconsidertheirportfoliosaccordinglytheriskpremiumoffossilfuelprojectdevelopmenthasbeenraisedliulDownloadahrefhttpwwwcarbontrackerorgwpcontentuploads201503UScoaldesignedWebOnebyonepagepdftargetblankhereathereportsinglepagesversion","URL":"http://www.carbontracker.org/report/the-us-coal-crash/","author":[{"family":"Sussams","given":"L."},{"family":"Grant","given":"A."}],"collection-editor":[{"family":"Fulton","given":"M."}],"issued":{"date-parts":[["2015",3]]},"accessed":{"date-parts":[["2015",8,5]]}}}],"schema":"https://github.com/citation-style-language/schema/raw/master/csl-citation.json"} </w:instrText>
      </w:r>
      <w:r>
        <w:fldChar w:fldCharType="separate"/>
      </w:r>
      <w:r w:rsidRPr="00076E48">
        <w:rPr>
          <w:rFonts w:cs="Arial"/>
          <w:lang w:val="en-US"/>
        </w:rPr>
        <w:t>(Sussams and Grant 2015)</w:t>
      </w:r>
      <w:r>
        <w:fldChar w:fldCharType="end"/>
      </w:r>
      <w:r w:rsidRPr="00076E48">
        <w:rPr>
          <w:lang w:val="en-US"/>
        </w:rPr>
        <w:t>)</w:t>
      </w:r>
      <w:r>
        <w:rPr>
          <w:lang w:val="en-US"/>
        </w:rPr>
        <w:t>,</w:t>
      </w:r>
      <w:r w:rsidRPr="003C51B8">
        <w:rPr>
          <w:lang w:val="en-US"/>
        </w:rPr>
        <w:t xml:space="preserve"> </w:t>
      </w:r>
      <w:r>
        <w:rPr>
          <w:lang w:val="en-US"/>
        </w:rPr>
        <w:t>the environmental policies mentioned above were supposed to</w:t>
      </w:r>
      <w:r w:rsidRPr="003C51B8">
        <w:rPr>
          <w:lang w:val="en-US"/>
        </w:rPr>
        <w:t xml:space="preserve"> lead to </w:t>
      </w:r>
      <w:r>
        <w:rPr>
          <w:lang w:val="en-US"/>
        </w:rPr>
        <w:t xml:space="preserve">power plants increasingly being decommissioned rather than refurbished </w:t>
      </w:r>
      <w:r>
        <w:rPr>
          <w:lang w:val="en-US"/>
        </w:rPr>
        <w:fldChar w:fldCharType="begin"/>
      </w:r>
      <w:r w:rsidR="00C5660B">
        <w:rPr>
          <w:lang w:val="en-US"/>
        </w:rPr>
        <w:instrText xml:space="preserve"> ADDIN ZOTERO_ITEM CSL_CITATION {"citationID":"CnuM1wWp","properties":{"formattedCitation":"(IEA/OECD 2014b, 196)","plainCitation":"(IEA/OECD 2014b, 196)"},"citationItems":[{"id":4522,"uris":["http://zotero.org/groups/381590/items/K67MINAG"],"uri":["http://zotero.org/groups/381590/items/K67MINAG"],"itemData":{"id":4522,"type":"book","title":"World Energy Outlook 2014","collection-title":"World Energy Outlook","publisher":"International Energy Agency, OECD Publishing","publisher-place":"Paris, France","source":"CrossRef","event-place":"Paris, France","URL":"http://www.oecd-ilibrary.org/energy/world-energy-outlook-2014_weo-2014-en","ISBN":"978-92-64-20804-9","language":"en","author":[{"literal":"IEA/OECD"}],"issued":{"date-parts":[["2014",11,13]]},"accessed":{"date-parts":[["2015",8,25]]}},"locator":"196"}],"schema":"https://github.com/citation-style-language/schema/raw/master/csl-citation.json"} </w:instrText>
      </w:r>
      <w:r>
        <w:rPr>
          <w:lang w:val="en-US"/>
        </w:rPr>
        <w:fldChar w:fldCharType="separate"/>
      </w:r>
      <w:r w:rsidR="00C5660B" w:rsidRPr="00C5660B">
        <w:rPr>
          <w:rFonts w:cs="Arial"/>
          <w:lang w:val="en-US"/>
        </w:rPr>
        <w:t>(IEA/OECD 2014b, 196)</w:t>
      </w:r>
      <w:r>
        <w:rPr>
          <w:lang w:val="en-US"/>
        </w:rPr>
        <w:fldChar w:fldCharType="end"/>
      </w:r>
      <w:r>
        <w:rPr>
          <w:lang w:val="en-US"/>
        </w:rPr>
        <w:t>, and future coal-fired power generation capacity additions to be minimal</w:t>
      </w:r>
      <w:r w:rsidR="009462DE">
        <w:rPr>
          <w:lang w:val="en-US"/>
        </w:rPr>
        <w:t xml:space="preserve"> </w:t>
      </w:r>
      <w:r w:rsidR="009462DE">
        <w:rPr>
          <w:lang w:val="en-US"/>
        </w:rPr>
        <w:fldChar w:fldCharType="begin"/>
      </w:r>
      <w:r w:rsidR="005930F2">
        <w:rPr>
          <w:lang w:val="en-US"/>
        </w:rPr>
        <w:instrText xml:space="preserve"> ADDIN ZOTERO_ITEM CSL_CITATION {"citationID":"H7ukqZ32","properties":{"formattedCitation":"(EIA 2015b, 26)","plainCitation":"(EIA 2015b, 26)"},"citationItems":[{"id":4376,"uris":["http://zotero.org/groups/381590/items/X436CVH3"],"uri":["http://zotero.org/groups/381590/items/X436CVH3"],"itemData":{"id":4376,"type":"report","title":"Annual Energy Outlook 2015","publisher":"Department of Energy, U.S. Energy Information Administration","publisher-place":"Washington DC, USA","event-place":"Washington DC, USA","URL":"http://www.eia.gov/forecasts/aeo/","number":"DOE/EIA-0383(2015)","author":[{"family":"EIA","given":""}],"issued":{"date-parts":[["2015",4]]},"accessed":{"date-parts":[["2015",8,18]]}},"locator":"26"}],"schema":"https://github.com/citation-style-language/schema/raw/master/csl-citation.json"} </w:instrText>
      </w:r>
      <w:r w:rsidR="009462DE">
        <w:rPr>
          <w:lang w:val="en-US"/>
        </w:rPr>
        <w:fldChar w:fldCharType="separate"/>
      </w:r>
      <w:r w:rsidR="005930F2" w:rsidRPr="00BD5927">
        <w:rPr>
          <w:rFonts w:cs="Arial"/>
          <w:lang w:val="en-US"/>
        </w:rPr>
        <w:t>(EIA 2015b, 26)</w:t>
      </w:r>
      <w:r w:rsidR="009462DE">
        <w:rPr>
          <w:lang w:val="en-US"/>
        </w:rPr>
        <w:fldChar w:fldCharType="end"/>
      </w:r>
      <w:r w:rsidRPr="003C51B8">
        <w:rPr>
          <w:lang w:val="en-US"/>
        </w:rPr>
        <w:t>.</w:t>
      </w:r>
      <w:r>
        <w:rPr>
          <w:lang w:val="en-US"/>
        </w:rPr>
        <w:t xml:space="preserve"> </w:t>
      </w:r>
      <w:r w:rsidRPr="002772BA">
        <w:rPr>
          <w:lang w:val="en-GB"/>
        </w:rPr>
        <w:t xml:space="preserve">As part of its new energy policy, the </w:t>
      </w:r>
      <w:r w:rsidR="0056059B">
        <w:rPr>
          <w:lang w:val="en-GB"/>
        </w:rPr>
        <w:t xml:space="preserve">current </w:t>
      </w:r>
      <w:r w:rsidRPr="002772BA">
        <w:rPr>
          <w:lang w:val="en-GB"/>
        </w:rPr>
        <w:t>U</w:t>
      </w:r>
      <w:r w:rsidR="00264699">
        <w:rPr>
          <w:lang w:val="en-GB"/>
        </w:rPr>
        <w:t>.</w:t>
      </w:r>
      <w:r w:rsidRPr="002772BA">
        <w:rPr>
          <w:lang w:val="en-GB"/>
        </w:rPr>
        <w:t>S</w:t>
      </w:r>
      <w:r w:rsidR="00264699">
        <w:rPr>
          <w:lang w:val="en-GB"/>
        </w:rPr>
        <w:t>.</w:t>
      </w:r>
      <w:r w:rsidRPr="002772BA">
        <w:rPr>
          <w:lang w:val="en-GB"/>
        </w:rPr>
        <w:t xml:space="preserve"> administration</w:t>
      </w:r>
      <w:r w:rsidR="0056059B">
        <w:rPr>
          <w:lang w:val="en-GB"/>
        </w:rPr>
        <w:t>, however,</w:t>
      </w:r>
      <w:r w:rsidRPr="002772BA">
        <w:rPr>
          <w:lang w:val="en-GB"/>
        </w:rPr>
        <w:t xml:space="preserve"> targets to take back measures introduced in the Climate Action Plan. The Trump administration is committed to support clean coal technology and is likely to soften emission standards for new coal-fired power plants. In his executive order </w:t>
      </w:r>
      <w:r w:rsidRPr="002772BA">
        <w:rPr>
          <w:lang w:val="en-GB"/>
        </w:rPr>
        <w:fldChar w:fldCharType="begin"/>
      </w:r>
      <w:r w:rsidR="00C5660B">
        <w:rPr>
          <w:lang w:val="en-GB"/>
        </w:rPr>
        <w:instrText xml:space="preserve"> ADDIN ZOTERO_ITEM CSL_CITATION {"citationID":"aMkArBkJ","properties":{"formattedCitation":"(The White House 2017a)","plainCitation":"(The White House 2017a)"},"citationItems":[{"id":9210,"uris":["http://zotero.org/groups/381590/items/PVV7NCFK"],"uri":["http://zotero.org/groups/381590/items/PVV7NCFK"],"itemData":{"id":9210,"type":"webpage","title":"Presidential Executive Order on Promoting Energy Independence and Economic Growth","container-title":"whitehouse.gov","abstract":"EXECUTIVE ORDER - - - - - - - PROMOTING ENERGY INDEPENDENCE AND ECONOMIC GROWTH","URL":"https://www.whitehouse.gov/the-press-office/2017/03/28/presidential-executive-order-promoting-energy-independence-and-economi-1","author":[{"family":"The White House","given":""}],"issued":{"date-parts":[["2017",3,28]]},"accessed":{"date-parts":[["2017",4,9]]}}}],"schema":"https://github.com/citation-style-language/schema/raw/master/csl-citation.json"} </w:instrText>
      </w:r>
      <w:r w:rsidRPr="002772BA">
        <w:rPr>
          <w:lang w:val="en-GB"/>
        </w:rPr>
        <w:fldChar w:fldCharType="separate"/>
      </w:r>
      <w:r w:rsidRPr="0090078F">
        <w:rPr>
          <w:rFonts w:cs="Arial"/>
          <w:lang w:val="en-US"/>
        </w:rPr>
        <w:t>(The White House 2017a)</w:t>
      </w:r>
      <w:r w:rsidRPr="002772BA">
        <w:rPr>
          <w:lang w:val="en-US"/>
        </w:rPr>
        <w:fldChar w:fldCharType="end"/>
      </w:r>
      <w:r w:rsidRPr="002772BA">
        <w:rPr>
          <w:lang w:val="en-GB"/>
        </w:rPr>
        <w:t xml:space="preserve">, the US President has repealed rules that encouraged federal regulators to consider climate change in environmental reviews and has enforced lower social cost of carbon for future assessments. Moreover, he has lifted the moratorium on new coal mine leases, which his predecessor has introduced in 2016 </w:t>
      </w:r>
      <w:r w:rsidRPr="002772BA">
        <w:rPr>
          <w:lang w:val="en-GB"/>
        </w:rPr>
        <w:fldChar w:fldCharType="begin"/>
      </w:r>
      <w:r w:rsidR="00C5660B">
        <w:rPr>
          <w:lang w:val="en-GB"/>
        </w:rPr>
        <w:instrText xml:space="preserve"> ADDIN ZOTERO_ITEM CSL_CITATION {"citationID":"Ep0Rgdwi","properties":{"formattedCitation":"(Warrick and Eilperin 2016)","plainCitation":"(Warrick and Eilperin 2016)"},"citationItems":[{"id":4755,"uris":["http://zotero.org/groups/381590/items/XFIA9M2R"],"uri":["http://zotero.org/groups/381590/items/XFIA9M2R"],"itemData":{"id":4755,"type":"webpage","title":"Obama announces moratorium on new federal coal leases","container-title":"The Washington Post","author":[{"family":"Warrick","given":"Joby"},{"family":"Eilperin","given":"Juliet"}],"issued":{"date-parts":[["2016",1,15]]}}}],"schema":"https://github.com/citation-style-language/schema/raw/master/csl-citation.json"} </w:instrText>
      </w:r>
      <w:r w:rsidRPr="002772BA">
        <w:rPr>
          <w:lang w:val="en-GB"/>
        </w:rPr>
        <w:fldChar w:fldCharType="separate"/>
      </w:r>
      <w:r w:rsidRPr="002772BA">
        <w:rPr>
          <w:lang w:val="en-GB"/>
        </w:rPr>
        <w:t>(Warrick and Eilperin 2016)</w:t>
      </w:r>
      <w:r w:rsidRPr="002772BA">
        <w:rPr>
          <w:lang w:val="en-US"/>
        </w:rPr>
        <w:fldChar w:fldCharType="end"/>
      </w:r>
      <w:r>
        <w:rPr>
          <w:lang w:val="en-US"/>
        </w:rPr>
        <w:t xml:space="preserve"> </w:t>
      </w:r>
      <w:r w:rsidR="0056059B">
        <w:rPr>
          <w:lang w:val="en-US"/>
        </w:rPr>
        <w:t xml:space="preserve">and </w:t>
      </w:r>
      <w:r>
        <w:rPr>
          <w:lang w:val="en-US"/>
        </w:rPr>
        <w:t xml:space="preserve">announced to withdraw from the Paris Agreement </w:t>
      </w:r>
      <w:r>
        <w:rPr>
          <w:lang w:val="en-US"/>
        </w:rPr>
        <w:fldChar w:fldCharType="begin"/>
      </w:r>
      <w:r w:rsidR="00C5660B">
        <w:rPr>
          <w:lang w:val="en-US"/>
        </w:rPr>
        <w:instrText xml:space="preserve"> ADDIN ZOTERO_ITEM CSL_CITATION {"citationID":"nzRGtFm9","properties":{"formattedCitation":"(The White House 2017b)","plainCitation":"(The White House 2017b)"},"citationItems":[{"id":9686,"uris":["http://zotero.org/groups/381590/items/Z8DB3NIP"],"uri":["http://zotero.org/groups/381590/items/Z8DB3NIP"],"itemData":{"id":9686,"type":"webpage","title":"Statement by President Trump on the Paris Climate Accord","container-title":"whitehouse.gov","abstract":"Rose Garden 3:32 P.M. EDT","URL":"https://www.whitehouse.gov/the-press-office/2017/06/01/statement-president-trump-paris-climate-accord","author":[{"family":"The White House","given":""}],"issued":{"date-parts":[["2017",6,1]]},"accessed":{"date-parts":[["2017",7,26]]}}}],"schema":"https://github.com/citation-style-language/schema/raw/master/csl-citation.json"} </w:instrText>
      </w:r>
      <w:r>
        <w:rPr>
          <w:lang w:val="en-US"/>
        </w:rPr>
        <w:fldChar w:fldCharType="separate"/>
      </w:r>
      <w:r w:rsidRPr="0090078F">
        <w:rPr>
          <w:rFonts w:cs="Arial"/>
          <w:lang w:val="en-US"/>
        </w:rPr>
        <w:t>(The White House 2017b)</w:t>
      </w:r>
      <w:r>
        <w:rPr>
          <w:lang w:val="en-US"/>
        </w:rPr>
        <w:fldChar w:fldCharType="end"/>
      </w:r>
      <w:r w:rsidR="0056059B">
        <w:rPr>
          <w:lang w:val="en-US"/>
        </w:rPr>
        <w:t xml:space="preserve">. This </w:t>
      </w:r>
      <w:r>
        <w:rPr>
          <w:lang w:val="en-US"/>
        </w:rPr>
        <w:t xml:space="preserve">marks yet another step-down from the role of the US as leader in climate change action under the Obama Administration </w:t>
      </w:r>
    </w:p>
    <w:p w14:paraId="25DCBF29" w14:textId="6E909A07" w:rsidR="005051DD" w:rsidRDefault="005051DD" w:rsidP="00C5660B">
      <w:pPr>
        <w:spacing w:line="360" w:lineRule="auto"/>
        <w:rPr>
          <w:lang w:val="en-US"/>
        </w:rPr>
      </w:pPr>
      <w:proofErr w:type="gramStart"/>
      <w:r>
        <w:rPr>
          <w:lang w:val="en-US"/>
        </w:rPr>
        <w:t xml:space="preserve">Nevertheless, already in 2015, analysts do not expect these trends to be affected by the possibility of future suspension or repeal of any of the environmental policies, given that investment decisions are already being </w:t>
      </w:r>
      <w:r w:rsidRPr="00D30BF3">
        <w:rPr>
          <w:lang w:val="en-US"/>
        </w:rPr>
        <w:t xml:space="preserve">made on the basis of these policies – and moreover, on the basis of the favorable economics of alternative fuels </w:t>
      </w:r>
      <w:proofErr w:type="gramEnd"/>
      <w:r w:rsidRPr="00D30BF3">
        <w:rPr>
          <w:lang w:val="en-US"/>
        </w:rPr>
        <w:fldChar w:fldCharType="begin"/>
      </w:r>
      <w:r w:rsidR="00C5660B">
        <w:rPr>
          <w:lang w:val="en-US"/>
        </w:rPr>
        <w:instrText xml:space="preserve"> ADDIN ZOTERO_ITEM CSL_CITATION {"citationID":"gpiXHjFY","properties":{"formattedCitation":"{\\rtf (Harvey 2015; {\\i{}Reuters} 2015a; Sussams and Grant 2015)}","plainCitation":"(Harvey 2015; Reuters 2015a; Sussams and Grant 2015)"},"citationItems":[{"id":261,"uris":["http://zotero.org/users/2583050/items/TMJD3AGJ"],"uri":["http://zotero.org/users/2583050/items/TMJD3AGJ"],"itemData":{"id":261,"type":"webpage","title":"A new business model for the electricity sector","container-title":"TheHill","genre":"Text","abstract":"America’s electricity supply is rapidly de-carbonizing.","URL":"http://thehill.com/opinion/op-ed/248104-a-new-business-model-for-the-electricity-sector","language":"und","author":[{"family":"Harvey","given":"Hal"}],"issued":{"date-parts":[["2015",7,15]]},"accessed":{"date-parts":[["2015",10,13]]}}},{"id":263,"uris":["http://zotero.org/users/2583050/items/8EV3PUAB"],"uri":["http://zotero.org/users/2583050/items/8EV3PUAB"],"itemData":{"id":263,"type":"article-newspaper","title":"For U.S. power firms, EPA ruling barely a bump on road to natgas","container-title":"Reuters","source":"Reuters","abstract":"For big U.S. power companies like FirstEnergy Corp, the Supreme Court's decision knocking back landmark rules reducing air pollutants from coal-fired plants has arrived too late for them to turn away from a natural gas-fueled future.","URL":"http://www.reuters.com/article/2015/06/29/us-usa-court-pollution-utilities-idUSKCN0P92UD20150629","issued":{"date-parts":[["2015",6,29]]},"accessed":{"date-parts":[["2015",10,13]]}}},{"id":4370,"uris":["http://zotero.org/groups/381590/items/5VQEVDAD"],"uri":["http://zotero.org/groups/381590/items/5VQEVDAD"],"itemData":{"id":4370,"type":"report","title":"The US Coal Crash – Evidence for Structural Change","publisher":"Carbon Tracker Initiative","abstract":"ThemarketforthermalcoalisinstructuraldeclineintheUnitedStatesSqueezedoutbyanabundanceofcheapshalegasandevertighteningpollutionlawsitmaybeaharbingerofthingstocomeforotherfossilfuelmarketsgloballyThisreportpaintsableakpictureandmakesgrimreadingforinvestorsItfindsthatinthelastfewyearsUScoalmarketshavebeenpoundedbyacombinationofcheaperrenewablesenergyefficiencymeasuresrisingconstructioncostsandarashoflegalchallengesaswellastheshalegasrevolutionpstyletextaligncenteremFigureExploringcoalindustryindexresponsestodifferentdemandfactors010107200115empbimgclassaligncenterwpimage1427srchttpwwwcarbontrackerorgwpcontentuploads201503chartluke17coal1024x582pngaltchartluke17coalwidth700height399KeytakeawaysandrecommendationsbulliWhilsthistoricallyeconomicgrowthintheUShasconsistentlydrivenincreasedcoalusethereisnowclearevidenceofadecouplingofthetwoInfactdespiteGDPcontinuingtorisedomesticcoalusepeakedin2007andhasbeenonadecliningtrendsinceliliCheapshalegashasfloodedthemarketintheUScausingthepriceofnaturalgastofallby80since2008whilerenewableenergycostshavealsocontinuedtofallThesetwodriversservedtoreducecoalsshareofelectricitysupplybyapproximately10overthesameperiodliliSimultaneouslytheUSEPAhasissuedsevenenvironmentalairpollutionandclimateregulationsThesehavebeensignificantincontinuingtoreduceUSdemandforcoalevenwhentheUSnaturalgaspricehasrisensuchasbetweenthestartof2012andmid2014liliThesedrivershavebeentheprimaryreasonsbehindthestrandingofover14GWofcoalfiredpowerplantsbetween2010and2012USthermalcoalpriceshavefallendrasticallyasaresultTheevolutionoftheUSenergysectorisfarfromoverhoweverasretirementsareforecasttoriseto60GWby2020and92GWby2030whichisequalto27ofthetotalUScoalgenerationfleetin2012liliThishashadahugeimpactonthecompaniesengagedinminingitwithovertwodozengoingbankruptandmanyotherslosingover80oftheirsharevalueoverthepastthreeyearsincludingPeabodyEnergyCorpthelargestproducerintheUSliliAlbeitlocalisedinthiscasethisexampleofafossilfuelbecomingstrandedbylowercostlowercarbonalternativesandincreasingregulationsprovidesanexcellentexampleofhowthefuturemaypanoutgloballyandwithotherfuelsastheworldmovestoalowcarboneconomyCompaniesandinvestorsbyandlargeunderestimatedtherisksinUScoalanddidnotseethewaythewindwasblowinguntilitwastoolateandsufferedverymateriallossesbecauseofitliliAllofthishasoccurredwithoutaglobalclimatedealorUSfederalmeasureslabelledcarbonorclimateGlobalclimatenegotiationsremainimportantofcourseandaglobaldealtowardsagoodclimateoutcomehasneverbeenmoredesirablebutthechangingcostsoftechnologiesanddomesticmeasuresonairqualityshowthebuildingandvariednegativepressuresonfossilfuelindustriesliliCoalsproblemsappeartobestructuralratherthancyclicalaccordinglyratherthanbettingonacyclicalupturninvestorsshouldresisttheurgetogetbackintotheUScoalsectorWedoubtthatbusinessasusualasithaspreviouslybeenunderstoodwilleverreturnsoinvestorsshouldseekcapitaldisciplinefrommanagementandchallengecapitalexpenditureonhighcostprojectsliliInternationalinvestorsshouldalsotakeheedasthesamepatternsmayplayoutelsewhereTimingoffossilfuelsbeingsupercededacrossthevariousmarketswillbeuncertainbutinvestorsshouldbecognisantofthedangersandconsidertheirportfoliosaccordinglytheriskpremiumoffossilfuelprojectdevelopmenthasbeenraisedliulDownloadahrefhttpwwwcarbontrackerorgwpcontentuploads201503UScoaldesignedWebOnebyonepagepdftargetblankhereathereportsinglepagesversion","URL":"http://www.carbontracker.org/report/the-us-coal-crash/","author":[{"family":"Sussams","given":"L."},{"family":"Grant","given":"A."}],"collection-editor":[{"family":"Fulton","given":"M."}],"issued":{"date-parts":[["2015",3]]},"accessed":{"date-parts":[["2015",8,5]]}}}],"schema":"https://github.com/citation-style-language/schema/raw/master/csl-citation.json"} </w:instrText>
      </w:r>
      <w:r w:rsidRPr="00D30BF3">
        <w:rPr>
          <w:lang w:val="en-US"/>
        </w:rPr>
        <w:fldChar w:fldCharType="separate"/>
      </w:r>
      <w:r w:rsidRPr="00D30BF3">
        <w:rPr>
          <w:rFonts w:cs="Arial"/>
          <w:szCs w:val="24"/>
          <w:lang w:val="en-US"/>
        </w:rPr>
        <w:t xml:space="preserve">(Harvey 2015; </w:t>
      </w:r>
      <w:r w:rsidRPr="00D30BF3">
        <w:rPr>
          <w:rFonts w:cs="Arial"/>
          <w:iCs/>
          <w:szCs w:val="24"/>
          <w:lang w:val="en-US"/>
        </w:rPr>
        <w:t>Reuters</w:t>
      </w:r>
      <w:r w:rsidRPr="00D30BF3">
        <w:rPr>
          <w:rFonts w:cs="Arial"/>
          <w:szCs w:val="24"/>
          <w:lang w:val="en-US"/>
        </w:rPr>
        <w:t xml:space="preserve"> 2015a; Sussams and Grant 2015)</w:t>
      </w:r>
      <w:r w:rsidRPr="00D30BF3">
        <w:rPr>
          <w:lang w:val="en-US"/>
        </w:rPr>
        <w:fldChar w:fldCharType="end"/>
      </w:r>
      <w:proofErr w:type="gramStart"/>
      <w:r w:rsidRPr="00D30BF3">
        <w:rPr>
          <w:lang w:val="en-US"/>
        </w:rPr>
        <w:t>.</w:t>
      </w:r>
      <w:proofErr w:type="gramEnd"/>
      <w:r>
        <w:rPr>
          <w:lang w:val="en-US"/>
        </w:rPr>
        <w:t xml:space="preserve"> Questioning the rethoric of a “war on coal” Culver and Hong </w:t>
      </w:r>
      <w:r>
        <w:rPr>
          <w:lang w:val="en-US"/>
        </w:rPr>
        <w:fldChar w:fldCharType="begin"/>
      </w:r>
      <w:r w:rsidR="00C5660B">
        <w:rPr>
          <w:lang w:val="en-US"/>
        </w:rPr>
        <w:instrText xml:space="preserve"> ADDIN ZOTERO_ITEM CSL_CITATION {"citationID":"4cBU3OKH","properties":{"formattedCitation":"(2016)","plainCitation":"(2016)"},"citationItems":[{"id":9492,"uris":["http://zotero.org/groups/381590/items/VMPMB3DF"],"uri":["http://zotero.org/groups/381590/items/VMPMB3DF"],"itemData":{"id":9492,"type":"article-journal","title":"Coal’s decline: Driven by policy or technology?","container-title":"The Electricity Journal","page":"50-61","volume":"29","issue":"7","source":"ScienceDirect","abstract":"The political rhetoric would have it that the dramatic decline in the use of coal in the U.S. since 2008 has been a result of ‘Obama’s war on coal’ – that is, the EPA’s Clean Air rules. But the data say otherwise. Rather, enabled by shale drilling, cheap natural gas is outcompeting coal markedly. An analysis that includes gas’s techno-economic pluses concludes the trend will continue.","DOI":"10.1016/j.tej.2016.08.008","ISSN":"1040-6190","shortTitle":"Coal’s decline","journalAbbreviation":"The Electricity Journal","author":[{"family":"Culver","given":"Walter J."},{"family":"Hong","given":"Mingguo"}],"issued":{"date-parts":[["2016",9]]}},"suppress-author":true}],"schema":"https://github.com/citation-style-language/schema/raw/master/csl-citation.json"} </w:instrText>
      </w:r>
      <w:r>
        <w:rPr>
          <w:lang w:val="en-US"/>
        </w:rPr>
        <w:fldChar w:fldCharType="separate"/>
      </w:r>
      <w:r w:rsidRPr="0090078F">
        <w:rPr>
          <w:rFonts w:cs="Arial"/>
          <w:lang w:val="en-US"/>
        </w:rPr>
        <w:t>(2016)</w:t>
      </w:r>
      <w:r>
        <w:rPr>
          <w:lang w:val="en-US"/>
        </w:rPr>
        <w:fldChar w:fldCharType="end"/>
      </w:r>
      <w:r>
        <w:rPr>
          <w:lang w:val="en-US"/>
        </w:rPr>
        <w:t xml:space="preserve"> come to a similar conclusion. Houser, Bordoff, and Marsters </w:t>
      </w:r>
      <w:r>
        <w:rPr>
          <w:lang w:val="en-US"/>
        </w:rPr>
        <w:fldChar w:fldCharType="begin"/>
      </w:r>
      <w:r w:rsidR="00C5660B">
        <w:rPr>
          <w:lang w:val="en-US"/>
        </w:rPr>
        <w:instrText xml:space="preserve"> ADDIN ZOTERO_ITEM CSL_CITATION {"citationID":"zwBxeE6F","properties":{"formattedCitation":"(2017)","plainCitation":"(2017)"},"citationItems":[{"id":9688,"uris":["http://zotero.org/groups/381590/items/T7UQHW4T"],"uri":["http://zotero.org/groups/381590/items/T7UQHW4T"],"itemData":{"id":9688,"type":"report","title":"Can Coal Make a Comeback?","publisher":"Columbia Center for International Energy Policy, SIRA","publisher-place":"New York, USA","event-place":"New York, USA","URL":"http://energypolicy.columbia.edu/sites/default/files/energy/Center_on_Global_Energy_Policy_Can_Coal_Make_Comeback_April_2017.pdf","author":[{"family":"Houser","given":"Trevor"},{"family":"Bordoff","given":"Jason"},{"family":"Marsters","given":"Peter"}],"issued":{"date-parts":[["2017",4]]}},"suppress-author":true}],"schema":"https://github.com/citation-style-language/schema/raw/master/csl-citation.json"} </w:instrText>
      </w:r>
      <w:r>
        <w:rPr>
          <w:lang w:val="en-US"/>
        </w:rPr>
        <w:fldChar w:fldCharType="separate"/>
      </w:r>
      <w:r w:rsidRPr="003D4E9D">
        <w:rPr>
          <w:rFonts w:cs="Arial"/>
          <w:lang w:val="en-US"/>
        </w:rPr>
        <w:t>(2017)</w:t>
      </w:r>
      <w:r>
        <w:rPr>
          <w:lang w:val="en-US"/>
        </w:rPr>
        <w:fldChar w:fldCharType="end"/>
      </w:r>
      <w:r>
        <w:rPr>
          <w:lang w:val="en-US"/>
        </w:rPr>
        <w:t xml:space="preserve"> conclude that for the next years the competitiveness of the US domestic coal sector will be governed by the evolution of the gas price and cost of renewables rather than by the rollback of environmental regulation by the Trump Administration. It is only for 2025 and after, that the deregulation agenda might have substantial effects on domestic coal consumption. </w:t>
      </w:r>
    </w:p>
    <w:p w14:paraId="209E4DF4" w14:textId="24F46460" w:rsidR="005051DD" w:rsidRDefault="005051DD" w:rsidP="00C5660B">
      <w:pPr>
        <w:spacing w:line="360" w:lineRule="auto"/>
        <w:rPr>
          <w:lang w:val="en-US"/>
        </w:rPr>
      </w:pPr>
      <w:r>
        <w:rPr>
          <w:lang w:val="en-US"/>
        </w:rPr>
        <w:t>Projections of coal production in the U</w:t>
      </w:r>
      <w:r w:rsidR="0056059B">
        <w:rPr>
          <w:lang w:val="en-US"/>
        </w:rPr>
        <w:t>.</w:t>
      </w:r>
      <w:r>
        <w:rPr>
          <w:lang w:val="en-US"/>
        </w:rPr>
        <w:t>S</w:t>
      </w:r>
      <w:r w:rsidR="0056059B">
        <w:rPr>
          <w:lang w:val="en-US"/>
        </w:rPr>
        <w:t>.</w:t>
      </w:r>
      <w:r>
        <w:rPr>
          <w:lang w:val="en-US"/>
        </w:rPr>
        <w:t xml:space="preserve"> exhibit a large spread reflecting the uncertainty created by the reorientation of U</w:t>
      </w:r>
      <w:r w:rsidR="0056059B">
        <w:rPr>
          <w:lang w:val="en-US"/>
        </w:rPr>
        <w:t>.</w:t>
      </w:r>
      <w:r>
        <w:rPr>
          <w:lang w:val="en-US"/>
        </w:rPr>
        <w:t>S</w:t>
      </w:r>
      <w:r w:rsidR="0056059B">
        <w:rPr>
          <w:lang w:val="en-US"/>
        </w:rPr>
        <w:t>.</w:t>
      </w:r>
      <w:r>
        <w:rPr>
          <w:lang w:val="en-US"/>
        </w:rPr>
        <w:t xml:space="preserve"> energy policy, departing from a low carbon transition pathway. The</w:t>
      </w:r>
      <w:r w:rsidRPr="00A33092">
        <w:rPr>
          <w:lang w:val="en-US"/>
        </w:rPr>
        <w:t xml:space="preserve"> U.S. Energy Information Administrat</w:t>
      </w:r>
      <w:r>
        <w:rPr>
          <w:lang w:val="en-US"/>
        </w:rPr>
        <w:t>ion’s Annual Energy Outlook (EIA AEO) 2017</w:t>
      </w:r>
      <w:r w:rsidRPr="00A33092">
        <w:rPr>
          <w:lang w:val="en-US"/>
        </w:rPr>
        <w:t xml:space="preserve">, </w:t>
      </w:r>
      <w:r>
        <w:rPr>
          <w:lang w:val="en-US"/>
        </w:rPr>
        <w:t>shows a gap of 100Mt (for 2025; 250Mt by 2050) between projection</w:t>
      </w:r>
      <w:r w:rsidR="0056059B">
        <w:rPr>
          <w:lang w:val="en-US"/>
        </w:rPr>
        <w:t>s</w:t>
      </w:r>
      <w:r>
        <w:rPr>
          <w:lang w:val="en-US"/>
        </w:rPr>
        <w:t xml:space="preserve"> that assume maintaining</w:t>
      </w:r>
      <w:r w:rsidR="00264699">
        <w:rPr>
          <w:lang w:val="en-US"/>
        </w:rPr>
        <w:t xml:space="preserve"> the Clean Power Plan (CCP) </w:t>
      </w:r>
      <w:r>
        <w:rPr>
          <w:lang w:val="en-US"/>
        </w:rPr>
        <w:t xml:space="preserve">and those that assume abandoning it altogether </w:t>
      </w:r>
      <w:r>
        <w:rPr>
          <w:lang w:val="en-US"/>
        </w:rPr>
        <w:fldChar w:fldCharType="begin"/>
      </w:r>
      <w:r w:rsidR="00C5660B">
        <w:rPr>
          <w:lang w:val="en-US"/>
        </w:rPr>
        <w:instrText xml:space="preserve"> ADDIN ZOTERO_ITEM CSL_CITATION {"citationID":"u7eBbhdy","properties":{"formattedCitation":"(EIA 2017)","plainCitation":"(EIA 2017)"},"citationItems":[{"id":9213,"uris":["http://zotero.org/groups/381590/items/9C7874ZB"],"uri":["http://zotero.org/groups/381590/items/9C7874ZB"],"itemData":{"id":9213,"type":"report","title":"Annual Energy Outlook 2017","publisher":"Department of Energy, U.S. Energy Information Administration","publisher-place":"Washington, DC","event-place":"Washington, DC","URL":"http://www.eia.gov/forecasts/aeo/","number":"DOE/EIA-0383(2017)","author":[{"family":"EIA","given":""}],"issued":{"date-parts":[["2017",1]]},"accessed":{"date-parts":[["2017",4,9]]}}}],"schema":"https://github.com/citation-style-language/schema/raw/master/csl-citation.json"} </w:instrText>
      </w:r>
      <w:r>
        <w:rPr>
          <w:lang w:val="en-US"/>
        </w:rPr>
        <w:fldChar w:fldCharType="separate"/>
      </w:r>
      <w:r w:rsidRPr="008C1B52">
        <w:rPr>
          <w:rFonts w:cs="Arial"/>
          <w:lang w:val="en-US"/>
        </w:rPr>
        <w:t>(EIA 2017)</w:t>
      </w:r>
      <w:r>
        <w:rPr>
          <w:lang w:val="en-US"/>
        </w:rPr>
        <w:fldChar w:fldCharType="end"/>
      </w:r>
      <w:r>
        <w:rPr>
          <w:lang w:val="en-US"/>
        </w:rPr>
        <w:t>. The different production level</w:t>
      </w:r>
      <w:r w:rsidR="0056059B">
        <w:rPr>
          <w:lang w:val="en-US"/>
        </w:rPr>
        <w:t>s</w:t>
      </w:r>
      <w:r>
        <w:rPr>
          <w:lang w:val="en-US"/>
        </w:rPr>
        <w:t xml:space="preserve"> are forecasted to occur mainly in the Western and to a smaller extend in the Interior region </w:t>
      </w:r>
      <w:r w:rsidRPr="00A33092">
        <w:rPr>
          <w:lang w:val="en-US"/>
        </w:rPr>
        <w:t>(which include the Illinois Basin and Powder River Basin)</w:t>
      </w:r>
      <w:r>
        <w:rPr>
          <w:lang w:val="en-US"/>
        </w:rPr>
        <w:t xml:space="preserve"> while the Appalachian region is mostly unaffected. The gap is due to different forecasts regarding coal consumption in the U</w:t>
      </w:r>
      <w:r w:rsidR="00264699">
        <w:rPr>
          <w:lang w:val="en-US"/>
        </w:rPr>
        <w:t>.</w:t>
      </w:r>
      <w:r>
        <w:rPr>
          <w:lang w:val="en-US"/>
        </w:rPr>
        <w:t>S</w:t>
      </w:r>
      <w:r w:rsidR="00264699">
        <w:rPr>
          <w:lang w:val="en-US"/>
        </w:rPr>
        <w:t>.</w:t>
      </w:r>
      <w:r>
        <w:rPr>
          <w:lang w:val="en-US"/>
        </w:rPr>
        <w:t xml:space="preserve"> electricity sector. On the demand side, the Annual Energy Outlook projects that 43 GW of coal-fired capacity </w:t>
      </w:r>
      <w:proofErr w:type="gramStart"/>
      <w:r>
        <w:rPr>
          <w:lang w:val="en-US"/>
        </w:rPr>
        <w:t>will be decommissioned</w:t>
      </w:r>
      <w:proofErr w:type="gramEnd"/>
      <w:r>
        <w:rPr>
          <w:lang w:val="en-US"/>
        </w:rPr>
        <w:t xml:space="preserve"> between 2015 and 2050 with no CCP, compared to 101 GW with the CCP in place. This </w:t>
      </w:r>
      <w:proofErr w:type="gramStart"/>
      <w:r>
        <w:rPr>
          <w:lang w:val="en-US"/>
        </w:rPr>
        <w:t>is also reflected</w:t>
      </w:r>
      <w:proofErr w:type="gramEnd"/>
      <w:r>
        <w:rPr>
          <w:lang w:val="en-US"/>
        </w:rPr>
        <w:t xml:space="preserve"> in projection</w:t>
      </w:r>
      <w:r w:rsidR="0056059B">
        <w:rPr>
          <w:lang w:val="en-US"/>
        </w:rPr>
        <w:t>s</w:t>
      </w:r>
      <w:r>
        <w:rPr>
          <w:lang w:val="en-US"/>
        </w:rPr>
        <w:t xml:space="preserve"> of coal demand from the electricity sector, which evolve accordingly.</w:t>
      </w:r>
    </w:p>
    <w:p w14:paraId="71F5A974" w14:textId="77777777" w:rsidR="005051DD" w:rsidRPr="00CF1D2D" w:rsidRDefault="005051DD" w:rsidP="00C5660B">
      <w:pPr>
        <w:pStyle w:val="berschrift1"/>
      </w:pPr>
      <w:r w:rsidRPr="00CF1D2D">
        <w:t>United Kingdom</w:t>
      </w:r>
      <w:bookmarkEnd w:id="37"/>
      <w:bookmarkEnd w:id="38"/>
    </w:p>
    <w:p w14:paraId="7872B00A" w14:textId="385DF93F" w:rsidR="005051DD" w:rsidRDefault="005051DD" w:rsidP="00C5660B">
      <w:pPr>
        <w:spacing w:line="360" w:lineRule="auto"/>
        <w:rPr>
          <w:lang w:val="en-US"/>
        </w:rPr>
      </w:pPr>
      <w:r w:rsidRPr="00711D7D">
        <w:rPr>
          <w:lang w:val="en-US"/>
        </w:rPr>
        <w:t xml:space="preserve">The UK possesses major resources for </w:t>
      </w:r>
      <w:r>
        <w:rPr>
          <w:lang w:val="en-US"/>
        </w:rPr>
        <w:t>renewable</w:t>
      </w:r>
      <w:r w:rsidRPr="00711D7D">
        <w:rPr>
          <w:lang w:val="en-US"/>
        </w:rPr>
        <w:t xml:space="preserve"> energ</w:t>
      </w:r>
      <w:r>
        <w:rPr>
          <w:lang w:val="en-US"/>
        </w:rPr>
        <w:t>ies</w:t>
      </w:r>
      <w:r w:rsidRPr="00711D7D">
        <w:rPr>
          <w:lang w:val="en-US"/>
        </w:rPr>
        <w:t xml:space="preserve"> as well as fossil fuels. In terms of fossil resources, the UK has natural gas field</w:t>
      </w:r>
      <w:r>
        <w:rPr>
          <w:lang w:val="en-US"/>
        </w:rPr>
        <w:t>s</w:t>
      </w:r>
      <w:r w:rsidRPr="00711D7D">
        <w:rPr>
          <w:lang w:val="en-US"/>
        </w:rPr>
        <w:t xml:space="preserve"> in </w:t>
      </w:r>
      <w:r>
        <w:rPr>
          <w:lang w:val="en-US"/>
        </w:rPr>
        <w:t xml:space="preserve">the </w:t>
      </w:r>
      <w:r w:rsidRPr="00711D7D">
        <w:rPr>
          <w:lang w:val="en-US"/>
        </w:rPr>
        <w:t>Scottish sea covering almost 50</w:t>
      </w:r>
      <w:r>
        <w:rPr>
          <w:lang w:val="en-US"/>
        </w:rPr>
        <w:t>%</w:t>
      </w:r>
      <w:r w:rsidRPr="00711D7D">
        <w:rPr>
          <w:lang w:val="en-US"/>
        </w:rPr>
        <w:t xml:space="preserve"> of </w:t>
      </w:r>
      <w:r>
        <w:rPr>
          <w:lang w:val="en-US"/>
        </w:rPr>
        <w:t>its</w:t>
      </w:r>
      <w:r w:rsidRPr="00711D7D">
        <w:rPr>
          <w:lang w:val="en-US"/>
        </w:rPr>
        <w:t xml:space="preserve"> yearly natural gas consumption, yet, </w:t>
      </w:r>
      <w:r>
        <w:rPr>
          <w:lang w:val="en-US"/>
        </w:rPr>
        <w:t>its</w:t>
      </w:r>
      <w:r w:rsidRPr="00711D7D">
        <w:rPr>
          <w:lang w:val="en-US"/>
        </w:rPr>
        <w:t xml:space="preserve"> productivity has been on the decline over the last years </w:t>
      </w:r>
      <w:r w:rsidRPr="00711D7D">
        <w:rPr>
          <w:lang w:val="en-US"/>
        </w:rPr>
        <w:fldChar w:fldCharType="begin"/>
      </w:r>
      <w:r w:rsidRPr="00711D7D">
        <w:rPr>
          <w:lang w:val="en-US"/>
        </w:rPr>
        <w:instrText xml:space="preserve"> ADDIN ZOTERO_ITEM CSL_CITATION {"citationID":"v9GUdWUY","properties":{"formattedCitation":"(DECC 2015)","plainCitation":"(DECC 2015)"},"citationItems":[{"id":448,"uris":["http://zotero.org/users/2891052/items/J6VSI8MW"],"uri":["http://zotero.org/users/2891052/items/J6VSI8MW"],"itemData":{"id":448,"type":"report","title":"Fuel used in electricity generation and electricity supply","publisher":"Department of Energy&amp;Climate Change","publisher-place":"London, UK","event-place":"London, UK","author":[{"family":"DECC","given":""}],"issued":{"date-parts":[["2015",12,22]]}}}],"schema":"https://github.com/citation-style-language/schema/raw/master/csl-citation.json"} </w:instrText>
      </w:r>
      <w:r w:rsidRPr="00711D7D">
        <w:rPr>
          <w:lang w:val="en-US"/>
        </w:rPr>
        <w:fldChar w:fldCharType="separate"/>
      </w:r>
      <w:r w:rsidRPr="00711D7D">
        <w:rPr>
          <w:lang w:val="en-CA"/>
        </w:rPr>
        <w:t>(DECC 2015)</w:t>
      </w:r>
      <w:r w:rsidRPr="00711D7D">
        <w:rPr>
          <w:lang w:val="en-US"/>
        </w:rPr>
        <w:fldChar w:fldCharType="end"/>
      </w:r>
      <w:r w:rsidRPr="00711D7D">
        <w:rPr>
          <w:lang w:val="en-US"/>
        </w:rPr>
        <w:t xml:space="preserve">. Since the run on shale gas, extensive amounts of shale gas have been found under the British mainland, although it is uncertain how much is economically exploitable </w:t>
      </w:r>
      <w:r w:rsidRPr="00711D7D">
        <w:rPr>
          <w:lang w:val="en-US"/>
        </w:rPr>
        <w:fldChar w:fldCharType="begin"/>
      </w:r>
      <w:r w:rsidR="008A3CE4">
        <w:rPr>
          <w:lang w:val="en-US"/>
        </w:rPr>
        <w:instrText xml:space="preserve"> ADDIN ZOTERO_ITEM CSL_CITATION {"citationID":"UVJiDBXz","properties":{"formattedCitation":"(N. Smith, Turner, and Williams 2010)","plainCitation":"(N. Smith, Turner, and Williams 2010)"},"citationItems":[{"id":459,"uris":["http://zotero.org/users/2891052/items/FGNRCHA2"],"uri":["http://zotero.org/users/2891052/items/FGNRCHA2"],"itemData":{"id":459,"type":"chapter","title":"UK data and analysis for shale gas prospectivity","container-title":"Petroleum Geology: From Mature Basins to New Frontiers—Proceedings of the 7th Petroleum Geology Conference","publisher":"Geological Society of London","page":"1087-1098","source":"CrossRef","URL":"http://pgc.lyellcollection.org/lookup/doi/10.1144/0071087","ISBN":"978-1-86239-298-4","language":"en","author":[{"family":"Smith","given":"N."},{"family":"Turner","given":"P."},{"family":"Williams","given":"G."}],"issued":{"date-parts":[["2010"]]},"accessed":{"date-parts":[["2016",2,21]]}}}],"schema":"https://github.com/citation-style-language/schema/raw/master/csl-citation.json"} </w:instrText>
      </w:r>
      <w:r w:rsidRPr="00711D7D">
        <w:rPr>
          <w:lang w:val="en-US"/>
        </w:rPr>
        <w:fldChar w:fldCharType="separate"/>
      </w:r>
      <w:r w:rsidR="008A3CE4" w:rsidRPr="008A3CE4">
        <w:rPr>
          <w:rFonts w:cs="Arial"/>
          <w:lang w:val="en-US"/>
        </w:rPr>
        <w:t>(N. Smith, Turner, and Williams 2010)</w:t>
      </w:r>
      <w:r w:rsidRPr="00711D7D">
        <w:rPr>
          <w:lang w:val="en-US"/>
        </w:rPr>
        <w:fldChar w:fldCharType="end"/>
      </w:r>
      <w:r w:rsidRPr="00711D7D">
        <w:rPr>
          <w:lang w:val="en-US"/>
        </w:rPr>
        <w:t>. The steam coal use in the UK declined from 96.21 </w:t>
      </w:r>
      <w:r>
        <w:rPr>
          <w:lang w:val="en-US"/>
        </w:rPr>
        <w:t xml:space="preserve">Mt in 1990 </w:t>
      </w:r>
      <w:r w:rsidRPr="00711D7D">
        <w:rPr>
          <w:lang w:val="en-US"/>
        </w:rPr>
        <w:t xml:space="preserve">to 51 </w:t>
      </w:r>
      <w:r>
        <w:rPr>
          <w:lang w:val="en-US"/>
        </w:rPr>
        <w:t>Mt</w:t>
      </w:r>
      <w:r w:rsidRPr="00711D7D">
        <w:rPr>
          <w:lang w:val="en-US"/>
        </w:rPr>
        <w:t xml:space="preserve"> in 2000, mostly due to a decreas</w:t>
      </w:r>
      <w:r>
        <w:rPr>
          <w:lang w:val="en-US"/>
        </w:rPr>
        <w:t xml:space="preserve">ing coal demand in power plants, where coal’s share in the electricity mix declined from 65% in 1990 to </w:t>
      </w:r>
      <w:r w:rsidR="003264D3">
        <w:rPr>
          <w:lang w:val="en-US"/>
        </w:rPr>
        <w:t>22.9</w:t>
      </w:r>
      <w:r>
        <w:rPr>
          <w:lang w:val="en-US"/>
        </w:rPr>
        <w:t>% in 201</w:t>
      </w:r>
      <w:r w:rsidR="003264D3">
        <w:rPr>
          <w:lang w:val="en-US"/>
        </w:rPr>
        <w:t>5</w:t>
      </w:r>
      <w:r>
        <w:rPr>
          <w:lang w:val="en-US"/>
        </w:rPr>
        <w:t xml:space="preserve"> (cf.</w:t>
      </w:r>
      <w:r w:rsidR="00217A08">
        <w:rPr>
          <w:lang w:val="en-US"/>
        </w:rPr>
        <w:t xml:space="preserve"> Table 4 in the main text</w:t>
      </w:r>
      <w:r>
        <w:rPr>
          <w:lang w:val="en-US"/>
        </w:rPr>
        <w:t>)</w:t>
      </w:r>
      <w:r w:rsidR="003264D3">
        <w:rPr>
          <w:lang w:val="en-US"/>
        </w:rPr>
        <w:t xml:space="preserve"> </w:t>
      </w:r>
      <w:r w:rsidR="003264D3">
        <w:rPr>
          <w:lang w:val="en-US"/>
        </w:rPr>
        <w:fldChar w:fldCharType="begin"/>
      </w:r>
      <w:r w:rsidR="00C5660B">
        <w:rPr>
          <w:lang w:val="en-US"/>
        </w:rPr>
        <w:instrText xml:space="preserve"> ADDIN ZOTERO_ITEM CSL_CITATION {"citationID":"ePDXJ7Ml","properties":{"formattedCitation":"(IEA/OECD 2016c, III.62)","plainCitation":"(IEA/OECD 2016c, III.62)"},"citationItems":[{"id":9811,"uris":["http://zotero.org/groups/381590/items/GTNM5257"],"uri":["http://zotero.org/groups/381590/items/GTNM5257"],"itemData":{"id":9811,"type":"book","title":"World Energy Balances 2016","collection-title":"World Energy Balances","publisher":"International Energy Agency, OECD Publishing","publisher-place":"Paris, France","source":"CrossRef","event-place":"Paris, France","URL":"http://www.oecd-ilibrary.org/energy/world-energy-balances-2016_9789264263116-en","ISBN":"978-92-64-26158-7","note":"DOI: 10.1787/9789264263116-en","language":"en","author":[{"literal":"IEA/OECD"}],"issued":{"date-parts":[["2016",8,29]]},"accessed":{"date-parts":[["2017",8,10]]}},"locator":"III.62"}],"schema":"https://github.com/citation-style-language/schema/raw/master/csl-citation.json"} </w:instrText>
      </w:r>
      <w:r w:rsidR="003264D3">
        <w:rPr>
          <w:lang w:val="en-US"/>
        </w:rPr>
        <w:fldChar w:fldCharType="separate"/>
      </w:r>
      <w:r w:rsidR="00AE41A9" w:rsidRPr="00AE41A9">
        <w:rPr>
          <w:rFonts w:cs="Arial"/>
          <w:lang w:val="en-US"/>
        </w:rPr>
        <w:t>(IEA/OECD 2016c, III.62)</w:t>
      </w:r>
      <w:r w:rsidR="003264D3">
        <w:rPr>
          <w:lang w:val="en-US"/>
        </w:rPr>
        <w:fldChar w:fldCharType="end"/>
      </w:r>
      <w:r>
        <w:rPr>
          <w:lang w:val="en-US"/>
        </w:rPr>
        <w:t>.</w:t>
      </w:r>
      <w:r w:rsidRPr="00711D7D">
        <w:rPr>
          <w:lang w:val="en-US"/>
        </w:rPr>
        <w:t xml:space="preserve"> </w:t>
      </w:r>
      <w:r w:rsidR="003264D3">
        <w:rPr>
          <w:lang w:val="en-US"/>
        </w:rPr>
        <w:t xml:space="preserve">In the summer of 2016 for the first time in over 100 </w:t>
      </w:r>
      <w:proofErr w:type="gramStart"/>
      <w:r w:rsidR="003264D3">
        <w:rPr>
          <w:lang w:val="en-US"/>
        </w:rPr>
        <w:t>years</w:t>
      </w:r>
      <w:proofErr w:type="gramEnd"/>
      <w:r w:rsidR="003264D3">
        <w:rPr>
          <w:lang w:val="en-US"/>
        </w:rPr>
        <w:t xml:space="preserve"> electrification of coal hit zero for several hours. </w:t>
      </w:r>
      <w:r w:rsidRPr="00711D7D">
        <w:rPr>
          <w:lang w:val="en-US"/>
        </w:rPr>
        <w:t>Steam coal production decreased in total by some 88</w:t>
      </w:r>
      <w:r>
        <w:rPr>
          <w:lang w:val="en-US"/>
        </w:rPr>
        <w:t>%</w:t>
      </w:r>
      <w:r w:rsidRPr="00711D7D">
        <w:rPr>
          <w:lang w:val="en-US"/>
        </w:rPr>
        <w:t xml:space="preserve"> from 91 </w:t>
      </w:r>
      <w:r>
        <w:rPr>
          <w:lang w:val="en-US"/>
        </w:rPr>
        <w:t>Mt</w:t>
      </w:r>
      <w:r w:rsidRPr="00711D7D">
        <w:rPr>
          <w:lang w:val="en-US"/>
        </w:rPr>
        <w:t xml:space="preserve"> in 1990 to 18.1 </w:t>
      </w:r>
      <w:r>
        <w:rPr>
          <w:lang w:val="en-US"/>
        </w:rPr>
        <w:t>Mt</w:t>
      </w:r>
      <w:r w:rsidRPr="00711D7D">
        <w:rPr>
          <w:lang w:val="en-US"/>
        </w:rPr>
        <w:t xml:space="preserve"> in 2010 and, eventually, to </w:t>
      </w:r>
      <w:r w:rsidR="003264D3">
        <w:rPr>
          <w:lang w:val="en-US"/>
        </w:rPr>
        <w:t>8.4</w:t>
      </w:r>
      <w:r w:rsidRPr="00711D7D">
        <w:rPr>
          <w:lang w:val="en-US"/>
        </w:rPr>
        <w:t> </w:t>
      </w:r>
      <w:r>
        <w:rPr>
          <w:lang w:val="en-US"/>
        </w:rPr>
        <w:t>Mt</w:t>
      </w:r>
      <w:r w:rsidRPr="00711D7D">
        <w:rPr>
          <w:lang w:val="en-US"/>
        </w:rPr>
        <w:t xml:space="preserve"> in </w:t>
      </w:r>
      <w:r>
        <w:rPr>
          <w:lang w:val="en-US"/>
        </w:rPr>
        <w:t>201</w:t>
      </w:r>
      <w:r w:rsidR="003264D3">
        <w:rPr>
          <w:lang w:val="en-US"/>
        </w:rPr>
        <w:t>5</w:t>
      </w:r>
      <w:r w:rsidRPr="00711D7D">
        <w:rPr>
          <w:lang w:val="en-US"/>
        </w:rPr>
        <w:t>. While in the 1990s domestic production almost</w:t>
      </w:r>
      <w:r>
        <w:rPr>
          <w:lang w:val="en-US"/>
        </w:rPr>
        <w:t xml:space="preserve"> met the demand, the UK imports rapidly increased s</w:t>
      </w:r>
      <w:r w:rsidRPr="00711D7D">
        <w:rPr>
          <w:lang w:val="en-US"/>
        </w:rPr>
        <w:t xml:space="preserve">ince the early 2000s. In </w:t>
      </w:r>
      <w:proofErr w:type="gramStart"/>
      <w:r w:rsidRPr="00711D7D">
        <w:rPr>
          <w:lang w:val="en-US"/>
        </w:rPr>
        <w:t>2010</w:t>
      </w:r>
      <w:proofErr w:type="gramEnd"/>
      <w:r w:rsidRPr="00711D7D">
        <w:rPr>
          <w:lang w:val="en-US"/>
        </w:rPr>
        <w:t xml:space="preserve"> imports totaled 20 </w:t>
      </w:r>
      <w:r>
        <w:rPr>
          <w:lang w:val="en-US"/>
        </w:rPr>
        <w:t>Mt</w:t>
      </w:r>
      <w:r w:rsidRPr="00711D7D">
        <w:rPr>
          <w:lang w:val="en-US"/>
        </w:rPr>
        <w:t xml:space="preserve"> before doubling to 40 </w:t>
      </w:r>
      <w:r>
        <w:rPr>
          <w:lang w:val="en-US"/>
        </w:rPr>
        <w:t>Mt</w:t>
      </w:r>
      <w:r w:rsidRPr="00711D7D">
        <w:rPr>
          <w:lang w:val="en-US"/>
        </w:rPr>
        <w:t xml:space="preserve"> in 2012 and </w:t>
      </w:r>
      <w:r w:rsidR="003264D3">
        <w:rPr>
          <w:lang w:val="en-US"/>
        </w:rPr>
        <w:t>falling back to 21</w:t>
      </w:r>
      <w:r w:rsidRPr="00711D7D">
        <w:rPr>
          <w:lang w:val="en-US"/>
        </w:rPr>
        <w:t> </w:t>
      </w:r>
      <w:r>
        <w:rPr>
          <w:lang w:val="en-US"/>
        </w:rPr>
        <w:t>Mt</w:t>
      </w:r>
      <w:r w:rsidRPr="00711D7D">
        <w:rPr>
          <w:lang w:val="en-US"/>
        </w:rPr>
        <w:t xml:space="preserve"> in 201</w:t>
      </w:r>
      <w:r w:rsidR="003264D3">
        <w:rPr>
          <w:lang w:val="en-US"/>
        </w:rPr>
        <w:t>5</w:t>
      </w:r>
      <w:r w:rsidRPr="00711D7D">
        <w:rPr>
          <w:lang w:val="en-US"/>
        </w:rPr>
        <w:t xml:space="preserve">. The main supplier </w:t>
      </w:r>
      <w:r w:rsidR="008B2094">
        <w:rPr>
          <w:lang w:val="en-US"/>
        </w:rPr>
        <w:t xml:space="preserve">in 2015 were </w:t>
      </w:r>
      <w:r w:rsidRPr="00711D7D">
        <w:rPr>
          <w:lang w:val="en-US"/>
        </w:rPr>
        <w:t xml:space="preserve">Russia delivering </w:t>
      </w:r>
      <w:r w:rsidR="008B2094">
        <w:rPr>
          <w:lang w:val="en-US"/>
        </w:rPr>
        <w:t>8.3</w:t>
      </w:r>
      <w:r w:rsidRPr="00711D7D">
        <w:rPr>
          <w:lang w:val="en-US"/>
        </w:rPr>
        <w:t> </w:t>
      </w:r>
      <w:r>
        <w:rPr>
          <w:lang w:val="en-US"/>
        </w:rPr>
        <w:t xml:space="preserve">Mt, followed by Colombia </w:t>
      </w:r>
      <w:r w:rsidR="008B2094">
        <w:rPr>
          <w:lang w:val="en-US"/>
        </w:rPr>
        <w:t>with 7.6 Mt</w:t>
      </w:r>
      <w:r w:rsidRPr="00711D7D">
        <w:rPr>
          <w:lang w:val="en-US"/>
        </w:rPr>
        <w:t xml:space="preserve"> and the U</w:t>
      </w:r>
      <w:r w:rsidR="00264699">
        <w:rPr>
          <w:lang w:val="en-US"/>
        </w:rPr>
        <w:t>.</w:t>
      </w:r>
      <w:r w:rsidRPr="00711D7D">
        <w:rPr>
          <w:lang w:val="en-US"/>
        </w:rPr>
        <w:t>S</w:t>
      </w:r>
      <w:r w:rsidR="00264699">
        <w:rPr>
          <w:lang w:val="en-US"/>
        </w:rPr>
        <w:t>.</w:t>
      </w:r>
      <w:r w:rsidRPr="00711D7D">
        <w:rPr>
          <w:lang w:val="en-US"/>
        </w:rPr>
        <w:t>, who export</w:t>
      </w:r>
      <w:r w:rsidR="00264699">
        <w:rPr>
          <w:lang w:val="en-US"/>
        </w:rPr>
        <w:t>ed</w:t>
      </w:r>
      <w:r w:rsidRPr="00711D7D">
        <w:rPr>
          <w:lang w:val="en-US"/>
        </w:rPr>
        <w:t xml:space="preserve"> </w:t>
      </w:r>
      <w:r w:rsidR="008B2094">
        <w:rPr>
          <w:lang w:val="en-US"/>
        </w:rPr>
        <w:t>3.5</w:t>
      </w:r>
      <w:r w:rsidRPr="00711D7D">
        <w:rPr>
          <w:lang w:val="en-US"/>
        </w:rPr>
        <w:t> </w:t>
      </w:r>
      <w:r>
        <w:rPr>
          <w:lang w:val="en-US"/>
        </w:rPr>
        <w:t>Mt of steam coal</w:t>
      </w:r>
      <w:r w:rsidR="008B2094">
        <w:rPr>
          <w:lang w:val="en-US"/>
        </w:rPr>
        <w:t>.</w:t>
      </w:r>
      <w:r>
        <w:rPr>
          <w:lang w:val="en-US"/>
        </w:rPr>
        <w:t xml:space="preserve"> </w:t>
      </w:r>
      <w:r w:rsidRPr="00711D7D">
        <w:rPr>
          <w:lang w:val="en-US"/>
        </w:rPr>
        <w:fldChar w:fldCharType="begin"/>
      </w:r>
      <w:r w:rsidR="00C5660B">
        <w:rPr>
          <w:lang w:val="en-US"/>
        </w:rPr>
        <w:instrText xml:space="preserve"> ADDIN ZOTERO_ITEM CSL_CITATION {"citationID":"3OIKEyQh","properties":{"formattedCitation":"(IEA/OECD 2016b, III.271-272)","plainCitation":"(IEA/OECD 2016b, III.271-272)"},"citationItems":[{"id":9793,"uris":["http://zotero.org/groups/381590/items/23U6XR9T"],"uri":["http://zotero.org/groups/381590/items/23U6XR9T"],"itemData":{"id":9793,"type":"book","title":"Coal Information 2016","collection-title":"Coal Information","publisher":"International Energy Agency, OECD Publishing","publisher-place":"Paris, France","source":"CrossRef","event-place":"Paris, France","URL":"http://www.oecd-ilibrary.org/energy/coal-information-2016_coal-2016-en","ISBN":"978-92-64-25863-1","language":"en","author":[{"literal":"IEA/OECD"}],"issued":{"date-parts":[["2016",8]]},"accessed":{"date-parts":[["2015",9,10]]}},"locator":"III.271-272"}],"schema":"https://github.com/citation-style-language/schema/raw/master/csl-citation.json"} </w:instrText>
      </w:r>
      <w:r w:rsidRPr="00711D7D">
        <w:rPr>
          <w:lang w:val="en-US"/>
        </w:rPr>
        <w:fldChar w:fldCharType="separate"/>
      </w:r>
      <w:r w:rsidR="00AE41A9" w:rsidRPr="00EF0EF1">
        <w:rPr>
          <w:rFonts w:cs="Arial"/>
          <w:lang w:val="en-US"/>
        </w:rPr>
        <w:t>(IEA/OECD 2016b, III.271-272)</w:t>
      </w:r>
      <w:r w:rsidRPr="00711D7D">
        <w:rPr>
          <w:lang w:val="en-US"/>
        </w:rPr>
        <w:fldChar w:fldCharType="end"/>
      </w:r>
    </w:p>
    <w:p w14:paraId="62D854DC" w14:textId="40C07E16" w:rsidR="005051DD" w:rsidRPr="00711D7D" w:rsidRDefault="005051DD" w:rsidP="00C5660B">
      <w:pPr>
        <w:spacing w:line="360" w:lineRule="auto"/>
        <w:rPr>
          <w:lang w:val="en-US"/>
        </w:rPr>
      </w:pPr>
      <w:r w:rsidRPr="00711D7D">
        <w:rPr>
          <w:lang w:val="en-US"/>
        </w:rPr>
        <w:t xml:space="preserve">The current energy politics </w:t>
      </w:r>
      <w:proofErr w:type="gramStart"/>
      <w:r w:rsidRPr="00711D7D">
        <w:rPr>
          <w:lang w:val="en-US"/>
        </w:rPr>
        <w:t>are shaped</w:t>
      </w:r>
      <w:proofErr w:type="gramEnd"/>
      <w:r w:rsidRPr="00711D7D">
        <w:rPr>
          <w:lang w:val="en-US"/>
        </w:rPr>
        <w:t xml:space="preserve"> by the UK Low Carbon Transition Plan, which was published in 2009 as an extension of the Climate Change Act 2008. It </w:t>
      </w:r>
      <w:r>
        <w:rPr>
          <w:lang w:val="en-US"/>
        </w:rPr>
        <w:t>targets cutting</w:t>
      </w:r>
      <w:r w:rsidRPr="00711D7D">
        <w:rPr>
          <w:lang w:val="en-US"/>
        </w:rPr>
        <w:t xml:space="preserve"> CO</w:t>
      </w:r>
      <w:r w:rsidRPr="00711D7D">
        <w:rPr>
          <w:vertAlign w:val="subscript"/>
          <w:lang w:val="en-US"/>
        </w:rPr>
        <w:t>2</w:t>
      </w:r>
      <w:r w:rsidRPr="00711D7D">
        <w:rPr>
          <w:lang w:val="en-US"/>
        </w:rPr>
        <w:t xml:space="preserve"> emission by 18</w:t>
      </w:r>
      <w:r>
        <w:rPr>
          <w:lang w:val="en-US"/>
        </w:rPr>
        <w:t>%</w:t>
      </w:r>
      <w:r w:rsidRPr="00711D7D">
        <w:rPr>
          <w:lang w:val="en-US"/>
        </w:rPr>
        <w:t xml:space="preserve"> below the 2008 levels in 2020 and by 80</w:t>
      </w:r>
      <w:r>
        <w:rPr>
          <w:lang w:val="en-US"/>
        </w:rPr>
        <w:t>%</w:t>
      </w:r>
      <w:r w:rsidRPr="00711D7D">
        <w:rPr>
          <w:lang w:val="en-US"/>
        </w:rPr>
        <w:t xml:space="preserve"> below the 1990 levels in 2050. Since the end of 2010, coal-fired power plants with a combined capacity of 10.5 GW have been closed (8.85 GW) or converted to biomass (1.65 GW</w:t>
      </w:r>
      <w:r>
        <w:rPr>
          <w:lang w:val="en-US"/>
        </w:rPr>
        <w:t>).</w:t>
      </w:r>
      <w:r w:rsidRPr="00711D7D">
        <w:rPr>
          <w:lang w:val="en-US"/>
        </w:rPr>
        <w:t xml:space="preserve"> The reason</w:t>
      </w:r>
      <w:r w:rsidR="004279F4">
        <w:rPr>
          <w:lang w:val="en-US"/>
        </w:rPr>
        <w:t>s</w:t>
      </w:r>
      <w:r w:rsidRPr="00711D7D">
        <w:rPr>
          <w:lang w:val="en-US"/>
        </w:rPr>
        <w:t xml:space="preserve"> for the shu</w:t>
      </w:r>
      <w:r>
        <w:rPr>
          <w:lang w:val="en-US"/>
        </w:rPr>
        <w:t xml:space="preserve">t downs </w:t>
      </w:r>
      <w:r w:rsidR="004279F4">
        <w:rPr>
          <w:lang w:val="en-US"/>
        </w:rPr>
        <w:t>are</w:t>
      </w:r>
      <w:r>
        <w:rPr>
          <w:lang w:val="en-US"/>
        </w:rPr>
        <w:t xml:space="preserve"> the large combustion plant directive</w:t>
      </w:r>
      <w:r w:rsidRPr="00711D7D">
        <w:rPr>
          <w:lang w:val="en-US"/>
        </w:rPr>
        <w:t xml:space="preserve"> of the EU, which forces old power plants to shut down if they do not </w:t>
      </w:r>
      <w:r>
        <w:rPr>
          <w:lang w:val="en-US"/>
        </w:rPr>
        <w:t>fulfill</w:t>
      </w:r>
      <w:r w:rsidRPr="00711D7D">
        <w:rPr>
          <w:lang w:val="en-US"/>
        </w:rPr>
        <w:t xml:space="preserve"> </w:t>
      </w:r>
      <w:r>
        <w:rPr>
          <w:lang w:val="en-US"/>
        </w:rPr>
        <w:t>the emission requirements on sulfate dioxide and nitrogen oxides</w:t>
      </w:r>
      <w:r w:rsidR="004279F4">
        <w:rPr>
          <w:lang w:val="en-US"/>
        </w:rPr>
        <w:t>, and the introduction of a minimum CO</w:t>
      </w:r>
      <w:r w:rsidR="004279F4" w:rsidRPr="004279F4">
        <w:rPr>
          <w:vertAlign w:val="subscript"/>
          <w:lang w:val="en-US"/>
        </w:rPr>
        <w:t>2</w:t>
      </w:r>
      <w:r w:rsidR="004279F4">
        <w:rPr>
          <w:lang w:val="en-US"/>
        </w:rPr>
        <w:t>-price</w:t>
      </w:r>
      <w:r w:rsidRPr="00711D7D">
        <w:rPr>
          <w:lang w:val="en-US"/>
        </w:rPr>
        <w:t xml:space="preserve">. </w:t>
      </w:r>
      <w:r w:rsidR="008A3CE4">
        <w:rPr>
          <w:lang w:val="en-US"/>
        </w:rPr>
        <w:t xml:space="preserve">These closure have caused additional positive co-benefits for </w:t>
      </w:r>
      <w:r w:rsidR="008A3CE4" w:rsidRPr="008A3CE4">
        <w:rPr>
          <w:lang w:val="en-US"/>
        </w:rPr>
        <w:t>health, the economy, and the environment</w:t>
      </w:r>
      <w:r w:rsidR="008A3CE4">
        <w:rPr>
          <w:lang w:val="en-US"/>
        </w:rPr>
        <w:t xml:space="preserve"> </w:t>
      </w:r>
      <w:r w:rsidR="008A3CE4">
        <w:rPr>
          <w:lang w:val="en-US"/>
        </w:rPr>
        <w:fldChar w:fldCharType="begin"/>
      </w:r>
      <w:r w:rsidR="00C5660B">
        <w:rPr>
          <w:lang w:val="en-US"/>
        </w:rPr>
        <w:instrText xml:space="preserve"> ADDIN ZOTERO_ITEM CSL_CITATION {"citationID":"XkMATxqw","properties":{"formattedCitation":"(A. C. Smith et al. 2016)","plainCitation":"(A. C. Smith et al. 2016)"},"citationItems":[{"id":9915,"uris":["http://zotero.org/groups/381590/items/GKFWU7V9"],"uri":["http://zotero.org/groups/381590/items/GKFWU7V9"],"itemData":{"id":9915,"type":"article-journal","title":"Health and environmental co-benefits and conflicts of actions to meet UK carbon targets","container-title":"Climate Policy","page":"253-283","volume":"16","issue":"3","source":"Taylor and Francis+NEJM","abstract":"Many actions to reduce GHG emissions have wider impacts on health, the economy, and the environment, beyond their role in mitigating climate change. These ancillary impacts can be positive (co-benefits) or negative (conflicts). This article presents the first quantitative review of the wider impacts on health and the environment likely to arise from action to meet the UK's legally-binding carbon budgets. Impacts were assessed for climate measures directed at power generation, energy use in buildings, and industry, transport, and agriculture. The study considered a wide range of health and environmental impacts including air pollution, noise, the upstream impacts of fuel extraction, and the lifestyle benefits of active travel. It was not possible to quantify all impacts, but for those that were monetized the co-benefits of climate action (i.e. excluding climate benefits) significantly outweigh the negative impacts, with a net present value of more than £85 billion from 2008 to 2030. Substantial benefits arise from reduced congestion, pollution, noise, and road accidents as a result of avoided journeys. There is also a large health benefit as a result of increased exercise from walking and cycling instead of driving. Awareness of these benefits could strengthen the case for more ambitious climate mitigation action.Policy relevanceThis article demonstrates that actions to mitigate GHG emissions have significant wider benefits for health and the environment. Including these impacts in cost–benefit analysis would strengthen the case for the UK (and similar countries) to set ambitious emissions reduction targets. Understanding co-benefits and trade-offs will also improve coordination across policy areas and cut costs. In addition, co-benefits such as air quality improvements are often immediate and local, whereas climate benefits may occur on a longer timescale and mainly in a distant region, as well as being harder to demonstrate. Dissemination of the benefits, along with better anticipation of trade-offs, could therefore boost public support for climate action.","DOI":"10.1080/14693062.2014.980212","ISSN":"1469-3062","author":[{"family":"Smith","given":"Alison C."},{"family":"Holland","given":"Michael"},{"family":"Korkeala","given":"Outi"},{"family":"Warmington","given":"Jamie"},{"family":"Forster","given":"Daniel"},{"family":"ApSimon","given":"Helen"},{"family":"Oxley","given":"Tim"},{"family":"Dickens","given":"Roald"},{"family":"Smith","given":"Stephen M."}],"issued":{"date-parts":[["2016",4,2]]}}}],"schema":"https://github.com/citation-style-language/schema/raw/master/csl-citation.json"} </w:instrText>
      </w:r>
      <w:r w:rsidR="008A3CE4">
        <w:rPr>
          <w:lang w:val="en-US"/>
        </w:rPr>
        <w:fldChar w:fldCharType="separate"/>
      </w:r>
      <w:r w:rsidR="008A3CE4" w:rsidRPr="00C5660B">
        <w:rPr>
          <w:rFonts w:cs="Arial"/>
          <w:lang w:val="en-US"/>
        </w:rPr>
        <w:t>(A. C. Smith et al. 2016)</w:t>
      </w:r>
      <w:r w:rsidR="008A3CE4">
        <w:rPr>
          <w:lang w:val="en-US"/>
        </w:rPr>
        <w:fldChar w:fldCharType="end"/>
      </w:r>
      <w:r w:rsidR="008A3CE4">
        <w:rPr>
          <w:lang w:val="en-US"/>
        </w:rPr>
        <w:t xml:space="preserve">. </w:t>
      </w:r>
      <w:r w:rsidRPr="00711D7D">
        <w:rPr>
          <w:lang w:val="en-US"/>
        </w:rPr>
        <w:t>With the “Energy Bill 2012-2013” the British government introduced the so-called “emission performance standard”</w:t>
      </w:r>
      <w:r>
        <w:rPr>
          <w:lang w:val="en-US"/>
        </w:rPr>
        <w:t xml:space="preserve"> restricting the construction of new coal power plants </w:t>
      </w:r>
      <w:r w:rsidRPr="00711D7D">
        <w:rPr>
          <w:lang w:val="en-US"/>
        </w:rPr>
        <w:fldChar w:fldCharType="begin"/>
      </w:r>
      <w:r>
        <w:rPr>
          <w:lang w:val="en-US"/>
        </w:rPr>
        <w:instrText xml:space="preserve"> ADDIN ZOTERO_ITEM CSL_CITATION {"citationID":"rxpbk6aY","properties":{"formattedCitation":"(DECC 2013)","plainCitation":"(DECC 2013)"},"citationItems":[{"id":463,"uris":["http://zotero.org/users/2891052/items/THI7KG99"],"uri":["http://zotero.org/users/2891052/items/THI7KG99"],"itemData":{"id":463,"type":"webpage","title":"Energy Act","URL":"https://www.gov.uk/government/collections/energy-act","author":[{"family":"DECC","given":""}],"issued":{"date-parts":[["2013"]]},"accessed":{"date-parts":[["2016",2,21]]}}}],"schema":"https://github.com/citation-style-language/schema/raw/master/csl-citation.json"} </w:instrText>
      </w:r>
      <w:r w:rsidRPr="00711D7D">
        <w:rPr>
          <w:lang w:val="en-US"/>
        </w:rPr>
        <w:fldChar w:fldCharType="separate"/>
      </w:r>
      <w:r w:rsidRPr="009541D7">
        <w:rPr>
          <w:rFonts w:cs="Arial"/>
          <w:lang w:val="en-US"/>
        </w:rPr>
        <w:t>(DECC 2013)</w:t>
      </w:r>
      <w:r w:rsidRPr="00711D7D">
        <w:rPr>
          <w:lang w:val="en-US"/>
        </w:rPr>
        <w:fldChar w:fldCharType="end"/>
      </w:r>
      <w:r w:rsidRPr="00711D7D">
        <w:rPr>
          <w:lang w:val="en-US"/>
        </w:rPr>
        <w:t>. In November 2015, energy secretary Amber Rudd declared in a statement to phase out all UK coal plants by 2025 and to restrict their use by 2023</w:t>
      </w:r>
      <w:r>
        <w:rPr>
          <w:lang w:val="en-US"/>
        </w:rPr>
        <w:t xml:space="preserve"> </w:t>
      </w:r>
      <w:r>
        <w:rPr>
          <w:lang w:val="en-US"/>
        </w:rPr>
        <w:fldChar w:fldCharType="begin"/>
      </w:r>
      <w:r w:rsidR="00C5660B">
        <w:rPr>
          <w:lang w:val="en-US"/>
        </w:rPr>
        <w:instrText xml:space="preserve"> ADDIN ZOTERO_ITEM CSL_CITATION {"citationID":"icdi6UI5","properties":{"formattedCitation":"(Rudd 2015)","plainCitation":"(Rudd 2015)"},"citationItems":[{"id":4824,"uris":["http://zotero.org/groups/381590/items/AZQGDHDX"],"uri":["http://zotero.org/groups/381590/items/AZQGDHDX"],"itemData":{"id":4824,"type":"webpage","title":"Amber Rudd's speech on a new direction for UK energy policy - Speeches - GOV.UK","container-title":"Gov.uk","abstract":"Amber Rudd’s speech on a new direction for UK energy policy","URL":"https://www.gov.uk/government/speeches/amber-rudds-speech-on-a-new-direction-for-uk-energy-policy","author":[{"family":"Rudd","given":"Amber"}],"issued":{"date-parts":[["2015",11,18]]},"accessed":{"date-parts":[["2016",7,8]]}}}],"schema":"https://github.com/citation-style-language/schema/raw/master/csl-citation.json"} </w:instrText>
      </w:r>
      <w:r>
        <w:rPr>
          <w:lang w:val="en-US"/>
        </w:rPr>
        <w:fldChar w:fldCharType="separate"/>
      </w:r>
      <w:r w:rsidRPr="0099239F">
        <w:rPr>
          <w:rFonts w:cs="Arial"/>
          <w:lang w:val="en-US"/>
        </w:rPr>
        <w:t>(Rudd 2015)</w:t>
      </w:r>
      <w:r>
        <w:rPr>
          <w:lang w:val="en-US"/>
        </w:rPr>
        <w:fldChar w:fldCharType="end"/>
      </w:r>
      <w:r w:rsidRPr="00711D7D">
        <w:rPr>
          <w:lang w:val="en-US"/>
        </w:rPr>
        <w:t>.</w:t>
      </w:r>
      <w:r w:rsidR="00797352">
        <w:rPr>
          <w:lang w:val="en-US"/>
        </w:rPr>
        <w:t xml:space="preserve"> Most policies affecting future coal consumption are hereby based on national regulation and will therefore not be affected by the currently discussed upcoming (Br-</w:t>
      </w:r>
      <w:proofErr w:type="gramStart"/>
      <w:r w:rsidR="00797352">
        <w:rPr>
          <w:lang w:val="en-US"/>
        </w:rPr>
        <w:t>)exit</w:t>
      </w:r>
      <w:proofErr w:type="gramEnd"/>
      <w:r w:rsidR="00797352">
        <w:rPr>
          <w:lang w:val="en-US"/>
        </w:rPr>
        <w:t xml:space="preserve"> from the EU.</w:t>
      </w:r>
    </w:p>
    <w:p w14:paraId="7ACAE2B7" w14:textId="77777777" w:rsidR="00B476F3" w:rsidRPr="00CF1D2D" w:rsidRDefault="00B476F3" w:rsidP="00C5660B">
      <w:pPr>
        <w:pStyle w:val="berschrift1"/>
      </w:pPr>
      <w:r w:rsidRPr="00CF1D2D">
        <w:t>The Netherlands</w:t>
      </w:r>
      <w:bookmarkEnd w:id="39"/>
      <w:bookmarkEnd w:id="40"/>
    </w:p>
    <w:p w14:paraId="5468913F" w14:textId="46844EA4" w:rsidR="00B476F3" w:rsidRDefault="00B476F3" w:rsidP="00C5660B">
      <w:pPr>
        <w:spacing w:line="360" w:lineRule="auto"/>
        <w:rPr>
          <w:lang w:val="en-US"/>
        </w:rPr>
      </w:pPr>
      <w:r w:rsidRPr="00711D7D">
        <w:rPr>
          <w:lang w:val="en-US"/>
        </w:rPr>
        <w:t xml:space="preserve">While the Netherlands have no indigenous coal production and fully depend on international imports, </w:t>
      </w:r>
      <w:r>
        <w:rPr>
          <w:lang w:val="en-US"/>
        </w:rPr>
        <w:t>it</w:t>
      </w:r>
      <w:r w:rsidRPr="00711D7D">
        <w:rPr>
          <w:lang w:val="en-US"/>
        </w:rPr>
        <w:t xml:space="preserve"> possess</w:t>
      </w:r>
      <w:r w:rsidR="00D15901">
        <w:rPr>
          <w:lang w:val="en-US"/>
        </w:rPr>
        <w:t>es</w:t>
      </w:r>
      <w:r w:rsidRPr="00711D7D">
        <w:rPr>
          <w:lang w:val="en-US"/>
        </w:rPr>
        <w:t xml:space="preserve"> large natural gas fields in the North Sea and, the biggest one, in the Groningen area</w:t>
      </w:r>
      <w:r w:rsidR="00560783">
        <w:rPr>
          <w:lang w:val="en-US"/>
        </w:rPr>
        <w:t xml:space="preserve"> </w:t>
      </w:r>
      <w:r w:rsidR="00560783">
        <w:rPr>
          <w:lang w:val="en-US"/>
        </w:rPr>
        <w:fldChar w:fldCharType="begin"/>
      </w:r>
      <w:r w:rsidR="00C5660B">
        <w:rPr>
          <w:lang w:val="en-US"/>
        </w:rPr>
        <w:instrText xml:space="preserve"> ADDIN ZOTERO_ITEM CSL_CITATION {"citationID":"T07ahyPB","properties":{"formattedCitation":"(IEA/OECD 2014a)","plainCitation":"(IEA/OECD 2014a)"},"citationItems":[{"id":9864,"uris":["http://zotero.org/groups/381590/items/UG5ZF7DQ"],"uri":["http://zotero.org/groups/381590/items/UG5ZF7DQ"],"itemData":{"id":9864,"type":"book","title":"Energy Policies of IEA Countries: Netherlands 2014","collection-title":"Energy Policies of IEA Countries","publisher":"IEA","publisher-place":"Paris, France","source":"CrossRef","event-place":"Paris, France","URL":"http://www.oecd-ilibrary.org/energy/energy-policies-of-iea-countries-netherlands-2014_9789264210462-en","ISBN":"978-92-64-21046-2","note":"DOI: 10.1787/9789264210462-en","shortTitle":"Energy Policies of IEA Countries","language":"en","author":[{"literal":"IEA/OECD"}],"issued":{"date-parts":[["2014",4,22]]},"accessed":{"date-parts":[["2017",8,16]]}}}],"schema":"https://github.com/citation-style-language/schema/raw/master/csl-citation.json"} </w:instrText>
      </w:r>
      <w:r w:rsidR="00560783">
        <w:rPr>
          <w:lang w:val="en-US"/>
        </w:rPr>
        <w:fldChar w:fldCharType="separate"/>
      </w:r>
      <w:r w:rsidR="00D611E8" w:rsidRPr="00D611E8">
        <w:rPr>
          <w:rFonts w:cs="Arial"/>
          <w:lang w:val="en-US"/>
        </w:rPr>
        <w:t>(IEA/OECD 2014a)</w:t>
      </w:r>
      <w:r w:rsidR="00560783">
        <w:rPr>
          <w:lang w:val="en-US"/>
        </w:rPr>
        <w:fldChar w:fldCharType="end"/>
      </w:r>
      <w:r w:rsidRPr="00711D7D">
        <w:rPr>
          <w:lang w:val="en-US"/>
        </w:rPr>
        <w:t xml:space="preserve">. </w:t>
      </w:r>
      <w:proofErr w:type="gramStart"/>
      <w:r w:rsidRPr="00711D7D">
        <w:rPr>
          <w:lang w:val="en-US"/>
        </w:rPr>
        <w:t xml:space="preserve">However, due to </w:t>
      </w:r>
      <w:r>
        <w:rPr>
          <w:lang w:val="en-US"/>
        </w:rPr>
        <w:t>its</w:t>
      </w:r>
      <w:r w:rsidRPr="00711D7D">
        <w:rPr>
          <w:lang w:val="en-US"/>
        </w:rPr>
        <w:t xml:space="preserve"> long shorelines, which provide unlimited access to cooling water for power plants, and </w:t>
      </w:r>
      <w:r>
        <w:rPr>
          <w:lang w:val="en-US"/>
        </w:rPr>
        <w:t>its</w:t>
      </w:r>
      <w:r w:rsidRPr="00711D7D">
        <w:rPr>
          <w:lang w:val="en-US"/>
        </w:rPr>
        <w:t xml:space="preserve"> </w:t>
      </w:r>
      <w:r>
        <w:rPr>
          <w:lang w:val="en-US"/>
        </w:rPr>
        <w:t>two</w:t>
      </w:r>
      <w:r w:rsidRPr="00711D7D">
        <w:rPr>
          <w:lang w:val="en-US"/>
        </w:rPr>
        <w:t xml:space="preserve"> major ports, the Netherlands are primed for coal-fired power plants, and thus, have attracted big investments in coal technology, mostly from Germany.</w:t>
      </w:r>
      <w:proofErr w:type="gramEnd"/>
      <w:r w:rsidRPr="00711D7D">
        <w:rPr>
          <w:lang w:val="en-US"/>
        </w:rPr>
        <w:t xml:space="preserve"> </w:t>
      </w:r>
      <w:r>
        <w:rPr>
          <w:lang w:val="en-US"/>
        </w:rPr>
        <w:t xml:space="preserve">Coal-fired generation makes up </w:t>
      </w:r>
      <w:r w:rsidR="00D15901">
        <w:rPr>
          <w:lang w:val="en-US"/>
        </w:rPr>
        <w:t>37</w:t>
      </w:r>
      <w:r>
        <w:rPr>
          <w:lang w:val="en-US"/>
        </w:rPr>
        <w:t xml:space="preserve">% </w:t>
      </w:r>
      <w:r w:rsidR="00264699">
        <w:rPr>
          <w:lang w:val="en-US"/>
        </w:rPr>
        <w:t>of</w:t>
      </w:r>
      <w:r>
        <w:rPr>
          <w:lang w:val="en-US"/>
        </w:rPr>
        <w:t xml:space="preserve"> the electricity mix</w:t>
      </w:r>
      <w:r w:rsidR="00D15901">
        <w:rPr>
          <w:lang w:val="en-US"/>
        </w:rPr>
        <w:t xml:space="preserve"> in 2015 </w:t>
      </w:r>
      <w:r w:rsidR="00D15901">
        <w:rPr>
          <w:lang w:val="en-US"/>
        </w:rPr>
        <w:fldChar w:fldCharType="begin"/>
      </w:r>
      <w:r w:rsidR="00C5660B">
        <w:rPr>
          <w:lang w:val="en-US"/>
        </w:rPr>
        <w:instrText xml:space="preserve"> ADDIN ZOTERO_ITEM CSL_CITATION {"citationID":"2RVbqDqF","properties":{"formattedCitation":"(IEA/OECD 2016c, III.62)","plainCitation":"(IEA/OECD 2016c, III.62)"},"citationItems":[{"id":9811,"uris":["http://zotero.org/groups/381590/items/GTNM5257"],"uri":["http://zotero.org/groups/381590/items/GTNM5257"],"itemData":{"id":9811,"type":"book","title":"World Energy Balances 2016","collection-title":"World Energy Balances","publisher":"International Energy Agency, OECD Publishing","publisher-place":"Paris, France","source":"CrossRef","event-place":"Paris, France","URL":"http://www.oecd-ilibrary.org/energy/world-energy-balances-2016_9789264263116-en","ISBN":"978-92-64-26158-7","note":"DOI: 10.1787/9789264263116-en","language":"en","author":[{"literal":"IEA/OECD"}],"issued":{"date-parts":[["2016",8,29]]},"accessed":{"date-parts":[["2017",8,10]]}},"locator":"III.62"}],"schema":"https://github.com/citation-style-language/schema/raw/master/csl-citation.json"} </w:instrText>
      </w:r>
      <w:r w:rsidR="00D15901">
        <w:rPr>
          <w:lang w:val="en-US"/>
        </w:rPr>
        <w:fldChar w:fldCharType="separate"/>
      </w:r>
      <w:r w:rsidR="00AE41A9" w:rsidRPr="00AE41A9">
        <w:rPr>
          <w:rFonts w:cs="Arial"/>
          <w:lang w:val="en-US"/>
        </w:rPr>
        <w:t>(IEA/OECD 2016c, III.62)</w:t>
      </w:r>
      <w:r w:rsidR="00D15901">
        <w:rPr>
          <w:lang w:val="en-US"/>
        </w:rPr>
        <w:fldChar w:fldCharType="end"/>
      </w:r>
      <w:r>
        <w:rPr>
          <w:lang w:val="en-US"/>
        </w:rPr>
        <w:t xml:space="preserve">. </w:t>
      </w:r>
    </w:p>
    <w:p w14:paraId="4A990703" w14:textId="38B69133" w:rsidR="00B476F3" w:rsidRPr="00711D7D" w:rsidRDefault="00264699" w:rsidP="00C5660B">
      <w:pPr>
        <w:spacing w:line="360" w:lineRule="auto"/>
        <w:rPr>
          <w:lang w:val="en-US"/>
        </w:rPr>
      </w:pPr>
      <w:r>
        <w:rPr>
          <w:lang w:val="en-US"/>
        </w:rPr>
        <w:t>Although</w:t>
      </w:r>
      <w:r w:rsidR="00B476F3" w:rsidRPr="00711D7D">
        <w:rPr>
          <w:lang w:val="en-US"/>
        </w:rPr>
        <w:t xml:space="preserve"> the Netherlands never used more than 10</w:t>
      </w:r>
      <w:r w:rsidR="00B476F3">
        <w:rPr>
          <w:lang w:val="en-US"/>
        </w:rPr>
        <w:t> Mt of coal per year</w:t>
      </w:r>
      <w:r w:rsidR="00B476F3" w:rsidRPr="00711D7D">
        <w:rPr>
          <w:lang w:val="en-US"/>
        </w:rPr>
        <w:t xml:space="preserve">, </w:t>
      </w:r>
      <w:r w:rsidR="00B476F3">
        <w:rPr>
          <w:lang w:val="en-US"/>
        </w:rPr>
        <w:t>its</w:t>
      </w:r>
      <w:r w:rsidR="00B476F3" w:rsidRPr="00711D7D">
        <w:rPr>
          <w:lang w:val="en-US"/>
        </w:rPr>
        <w:t xml:space="preserve"> imports of steam coal by far exceed this value. While until 2010 </w:t>
      </w:r>
      <w:r w:rsidR="00B476F3">
        <w:rPr>
          <w:lang w:val="en-US"/>
        </w:rPr>
        <w:t>its</w:t>
      </w:r>
      <w:r w:rsidR="00B476F3" w:rsidRPr="00711D7D">
        <w:rPr>
          <w:lang w:val="en-US"/>
        </w:rPr>
        <w:t xml:space="preserve"> imports were only about double </w:t>
      </w:r>
      <w:r w:rsidR="00B476F3">
        <w:rPr>
          <w:lang w:val="en-US"/>
        </w:rPr>
        <w:t>its</w:t>
      </w:r>
      <w:r w:rsidR="00B476F3" w:rsidRPr="00711D7D">
        <w:rPr>
          <w:lang w:val="en-US"/>
        </w:rPr>
        <w:t xml:space="preserve"> yearly usage, imports increased to 2</w:t>
      </w:r>
      <w:r w:rsidR="00D15901">
        <w:rPr>
          <w:lang w:val="en-US"/>
        </w:rPr>
        <w:t>5</w:t>
      </w:r>
      <w:r w:rsidR="00B476F3" w:rsidRPr="00711D7D">
        <w:rPr>
          <w:lang w:val="en-US"/>
        </w:rPr>
        <w:t xml:space="preserve"> </w:t>
      </w:r>
      <w:r w:rsidR="00B476F3">
        <w:rPr>
          <w:lang w:val="en-US"/>
        </w:rPr>
        <w:t xml:space="preserve">Mt </w:t>
      </w:r>
      <w:r w:rsidR="00B476F3" w:rsidRPr="00711D7D">
        <w:rPr>
          <w:lang w:val="en-US"/>
        </w:rPr>
        <w:t xml:space="preserve">in 2012 before leaping to </w:t>
      </w:r>
      <w:r w:rsidR="00D15901">
        <w:rPr>
          <w:lang w:val="en-US"/>
        </w:rPr>
        <w:t>53</w:t>
      </w:r>
      <w:r w:rsidR="00B476F3" w:rsidRPr="00711D7D">
        <w:rPr>
          <w:lang w:val="en-US"/>
        </w:rPr>
        <w:t xml:space="preserve"> </w:t>
      </w:r>
      <w:r w:rsidR="00B476F3">
        <w:rPr>
          <w:lang w:val="en-US"/>
        </w:rPr>
        <w:t>Mt</w:t>
      </w:r>
      <w:r w:rsidR="00B476F3" w:rsidRPr="00711D7D">
        <w:rPr>
          <w:lang w:val="en-US"/>
        </w:rPr>
        <w:t xml:space="preserve"> in 201</w:t>
      </w:r>
      <w:r w:rsidR="00D15901">
        <w:rPr>
          <w:lang w:val="en-US"/>
        </w:rPr>
        <w:t>5</w:t>
      </w:r>
      <w:r w:rsidR="00B476F3" w:rsidRPr="00711D7D">
        <w:rPr>
          <w:lang w:val="en-US"/>
        </w:rPr>
        <w:t>. In 201</w:t>
      </w:r>
      <w:r w:rsidR="00D15901">
        <w:rPr>
          <w:lang w:val="en-US"/>
        </w:rPr>
        <w:t>5</w:t>
      </w:r>
      <w:r w:rsidR="00B476F3" w:rsidRPr="00711D7D">
        <w:rPr>
          <w:lang w:val="en-US"/>
        </w:rPr>
        <w:t xml:space="preserve">, </w:t>
      </w:r>
      <w:r w:rsidR="00B476F3">
        <w:rPr>
          <w:lang w:val="en-US"/>
        </w:rPr>
        <w:t>its</w:t>
      </w:r>
      <w:r w:rsidR="00B476F3" w:rsidRPr="00711D7D">
        <w:rPr>
          <w:lang w:val="en-US"/>
        </w:rPr>
        <w:t xml:space="preserve"> main </w:t>
      </w:r>
      <w:r w:rsidR="00B476F3">
        <w:rPr>
          <w:lang w:val="en-US"/>
        </w:rPr>
        <w:t xml:space="preserve">trade </w:t>
      </w:r>
      <w:r w:rsidR="00B476F3" w:rsidRPr="00711D7D">
        <w:rPr>
          <w:lang w:val="en-US"/>
        </w:rPr>
        <w:t>partners were Colombia, which accounted for about 1</w:t>
      </w:r>
      <w:r w:rsidR="00D15901">
        <w:rPr>
          <w:lang w:val="en-US"/>
        </w:rPr>
        <w:t>6.7</w:t>
      </w:r>
      <w:r w:rsidR="00B476F3" w:rsidRPr="00711D7D">
        <w:rPr>
          <w:lang w:val="en-US"/>
        </w:rPr>
        <w:t xml:space="preserve"> </w:t>
      </w:r>
      <w:r w:rsidR="00B476F3">
        <w:rPr>
          <w:lang w:val="en-US"/>
        </w:rPr>
        <w:t>Mt</w:t>
      </w:r>
      <w:r w:rsidR="00B476F3" w:rsidRPr="00711D7D">
        <w:rPr>
          <w:lang w:val="en-US"/>
        </w:rPr>
        <w:t xml:space="preserve">, as well as the </w:t>
      </w:r>
      <w:r w:rsidR="00CD3C25">
        <w:rPr>
          <w:lang w:val="en-US"/>
        </w:rPr>
        <w:t>U.S.</w:t>
      </w:r>
      <w:r w:rsidR="00B476F3" w:rsidRPr="00711D7D">
        <w:rPr>
          <w:lang w:val="en-US"/>
        </w:rPr>
        <w:t xml:space="preserve"> and South Africa</w:t>
      </w:r>
      <w:r w:rsidR="00B476F3">
        <w:rPr>
          <w:lang w:val="en-US"/>
        </w:rPr>
        <w:t xml:space="preserve">. </w:t>
      </w:r>
      <w:r w:rsidR="00B476F3" w:rsidRPr="00711D7D">
        <w:rPr>
          <w:lang w:val="en-US"/>
        </w:rPr>
        <w:t>Most of the</w:t>
      </w:r>
      <w:r w:rsidR="00B476F3">
        <w:rPr>
          <w:lang w:val="en-US"/>
        </w:rPr>
        <w:t xml:space="preserve"> imported steam coal </w:t>
      </w:r>
      <w:proofErr w:type="gramStart"/>
      <w:r w:rsidR="00B476F3">
        <w:rPr>
          <w:lang w:val="en-US"/>
        </w:rPr>
        <w:t xml:space="preserve">is being </w:t>
      </w:r>
      <w:r w:rsidR="00B476F3" w:rsidRPr="00711D7D">
        <w:rPr>
          <w:lang w:val="en-US"/>
        </w:rPr>
        <w:t>exported</w:t>
      </w:r>
      <w:proofErr w:type="gramEnd"/>
      <w:r w:rsidR="00B476F3" w:rsidRPr="00711D7D">
        <w:rPr>
          <w:lang w:val="en-US"/>
        </w:rPr>
        <w:t xml:space="preserve"> again via </w:t>
      </w:r>
      <w:r w:rsidR="00B476F3">
        <w:rPr>
          <w:lang w:val="en-US"/>
        </w:rPr>
        <w:t>its</w:t>
      </w:r>
      <w:r w:rsidR="00B476F3" w:rsidRPr="00711D7D">
        <w:rPr>
          <w:lang w:val="en-US"/>
        </w:rPr>
        <w:t xml:space="preserve"> main ports in Rotterdam and Amsterdam. In 201</w:t>
      </w:r>
      <w:r w:rsidR="00D15901">
        <w:rPr>
          <w:lang w:val="en-US"/>
        </w:rPr>
        <w:t>5</w:t>
      </w:r>
      <w:r w:rsidR="00B476F3" w:rsidRPr="00711D7D">
        <w:rPr>
          <w:lang w:val="en-US"/>
        </w:rPr>
        <w:t>, 3</w:t>
      </w:r>
      <w:r w:rsidR="00D15901">
        <w:rPr>
          <w:lang w:val="en-US"/>
        </w:rPr>
        <w:t>6</w:t>
      </w:r>
      <w:r w:rsidR="00B476F3" w:rsidRPr="00711D7D">
        <w:rPr>
          <w:lang w:val="en-US"/>
        </w:rPr>
        <w:t xml:space="preserve"> </w:t>
      </w:r>
      <w:r w:rsidR="00B476F3">
        <w:rPr>
          <w:lang w:val="en-US"/>
        </w:rPr>
        <w:t xml:space="preserve">Mt </w:t>
      </w:r>
      <w:r w:rsidR="00B476F3" w:rsidRPr="00711D7D">
        <w:rPr>
          <w:lang w:val="en-US"/>
        </w:rPr>
        <w:t xml:space="preserve">were exported of which </w:t>
      </w:r>
      <w:r w:rsidR="00D15901">
        <w:rPr>
          <w:lang w:val="en-US"/>
        </w:rPr>
        <w:t>32</w:t>
      </w:r>
      <w:r w:rsidR="00B476F3" w:rsidRPr="00711D7D">
        <w:rPr>
          <w:lang w:val="en-US"/>
        </w:rPr>
        <w:t xml:space="preserve"> </w:t>
      </w:r>
      <w:r w:rsidR="00B476F3">
        <w:rPr>
          <w:lang w:val="en-US"/>
        </w:rPr>
        <w:t xml:space="preserve">Mt </w:t>
      </w:r>
      <w:r w:rsidR="00B476F3" w:rsidRPr="00711D7D">
        <w:rPr>
          <w:lang w:val="en-US"/>
        </w:rPr>
        <w:t>were destined for Germany</w:t>
      </w:r>
      <w:r w:rsidR="00B476F3">
        <w:rPr>
          <w:lang w:val="en-US"/>
        </w:rPr>
        <w:t>.</w:t>
      </w:r>
      <w:r w:rsidR="00B476F3" w:rsidRPr="00711D7D">
        <w:rPr>
          <w:lang w:val="en-US"/>
        </w:rPr>
        <w:t xml:space="preserve"> Especially, Rotterdam has developed into the energy hub of Europe providing storage facilities and refineries for steam coal, oil and LNG as well as a strong chemical industry in the surroundings. </w:t>
      </w:r>
      <w:r w:rsidR="00D15901">
        <w:rPr>
          <w:lang w:val="en-US"/>
        </w:rPr>
        <w:fldChar w:fldCharType="begin"/>
      </w:r>
      <w:r w:rsidR="00C5660B">
        <w:rPr>
          <w:lang w:val="en-US"/>
        </w:rPr>
        <w:instrText xml:space="preserve"> ADDIN ZOTERO_ITEM CSL_CITATION {"citationID":"S6dRGCoN","properties":{"formattedCitation":"(IEA/OECD 2016b, III.192-197)","plainCitation":"(IEA/OECD 2016b, III.192-197)"},"citationItems":[{"id":9793,"uris":["http://zotero.org/groups/381590/items/23U6XR9T"],"uri":["http://zotero.org/groups/381590/items/23U6XR9T"],"itemData":{"id":9793,"type":"book","title":"Coal Information 2016","collection-title":"Coal Information","publisher":"International Energy Agency, OECD Publishing","publisher-place":"Paris, France","source":"CrossRef","event-place":"Paris, France","URL":"http://www.oecd-ilibrary.org/energy/coal-information-2016_coal-2016-en","ISBN":"978-92-64-25863-1","language":"en","author":[{"literal":"IEA/OECD"}],"issued":{"date-parts":[["2016",8]]},"accessed":{"date-parts":[["2015",9,10]]}},"locator":"III.192-197"}],"schema":"https://github.com/citation-style-language/schema/raw/master/csl-citation.json"} </w:instrText>
      </w:r>
      <w:r w:rsidR="00D15901">
        <w:rPr>
          <w:lang w:val="en-US"/>
        </w:rPr>
        <w:fldChar w:fldCharType="separate"/>
      </w:r>
      <w:r w:rsidR="00AE41A9" w:rsidRPr="00D5310E">
        <w:rPr>
          <w:rFonts w:cs="Arial"/>
          <w:lang w:val="en-US"/>
        </w:rPr>
        <w:t>(IEA/OECD 2016b, III.192-197)</w:t>
      </w:r>
      <w:r w:rsidR="00D15901">
        <w:rPr>
          <w:lang w:val="en-US"/>
        </w:rPr>
        <w:fldChar w:fldCharType="end"/>
      </w:r>
    </w:p>
    <w:p w14:paraId="4329E24C" w14:textId="540CDE50" w:rsidR="00BB648E" w:rsidRDefault="00B476F3" w:rsidP="00C5660B">
      <w:pPr>
        <w:spacing w:line="360" w:lineRule="auto"/>
        <w:rPr>
          <w:lang w:val="en-US"/>
        </w:rPr>
      </w:pPr>
      <w:r>
        <w:rPr>
          <w:lang w:val="en-US"/>
        </w:rPr>
        <w:t xml:space="preserve">The </w:t>
      </w:r>
      <w:r w:rsidRPr="00711D7D">
        <w:rPr>
          <w:lang w:val="en-US"/>
        </w:rPr>
        <w:t xml:space="preserve">future energy </w:t>
      </w:r>
      <w:r>
        <w:rPr>
          <w:lang w:val="en-US"/>
        </w:rPr>
        <w:t>mix</w:t>
      </w:r>
      <w:r w:rsidRPr="00711D7D">
        <w:rPr>
          <w:lang w:val="en-US"/>
        </w:rPr>
        <w:t xml:space="preserve"> is shaped by the “National Energy Agreement for Sustainable Growth”, published in 2013</w:t>
      </w:r>
      <w:r>
        <w:rPr>
          <w:lang w:val="en-US"/>
        </w:rPr>
        <w:t xml:space="preserve"> </w:t>
      </w:r>
      <w:r>
        <w:rPr>
          <w:lang w:val="en-US"/>
        </w:rPr>
        <w:fldChar w:fldCharType="begin"/>
      </w:r>
      <w:r w:rsidR="00C5660B">
        <w:rPr>
          <w:lang w:val="en-US"/>
        </w:rPr>
        <w:instrText xml:space="preserve"> ADDIN ZOTERO_ITEM CSL_CITATION {"citationID":"y9xefiZu","properties":{"formattedCitation":"(SER 2013)","plainCitation":"(SER 2013)"},"citationItems":[{"id":4823,"uris":["http://zotero.org/groups/381590/items/GVGVV6P4"],"uri":["http://zotero.org/groups/381590/items/GVGVV6P4"],"itemData":{"id":4823,"type":"report","title":"Energy Agreement for Sustainable Growth","publisher":"Social and Economic Council of the Netherlands (SER)","publisher-place":"Amsterdam, The Netherlands","event-place":"Amsterdam, The Netherlands","URL":"https://www.ser.nl/~/media/files/internet/talen/engels/2013/energy-agreement-sustainable-growth-summary.ashx","author":[{"family":"SER","given":""}],"issued":{"date-parts":[["2013",9]]}}}],"schema":"https://github.com/citation-style-language/schema/raw/master/csl-citation.json"} </w:instrText>
      </w:r>
      <w:r>
        <w:rPr>
          <w:lang w:val="en-US"/>
        </w:rPr>
        <w:fldChar w:fldCharType="separate"/>
      </w:r>
      <w:r w:rsidRPr="004A3966">
        <w:rPr>
          <w:rFonts w:cs="Arial"/>
          <w:lang w:val="en-US"/>
        </w:rPr>
        <w:t>(SER 2013)</w:t>
      </w:r>
      <w:r>
        <w:rPr>
          <w:lang w:val="en-US"/>
        </w:rPr>
        <w:fldChar w:fldCharType="end"/>
      </w:r>
      <w:r w:rsidRPr="00711D7D">
        <w:rPr>
          <w:lang w:val="en-US"/>
        </w:rPr>
        <w:t xml:space="preserve">, particularly with respect to coal. As of the </w:t>
      </w:r>
      <w:proofErr w:type="gramStart"/>
      <w:r w:rsidRPr="00711D7D">
        <w:rPr>
          <w:lang w:val="en-US"/>
        </w:rPr>
        <w:t>7</w:t>
      </w:r>
      <w:proofErr w:type="gramEnd"/>
      <w:r w:rsidRPr="00711D7D">
        <w:rPr>
          <w:lang w:val="en-US"/>
        </w:rPr>
        <w:t xml:space="preserve"> coal-fired power plants in the Netherlands, the agreement calls to phase out the five oldest coal-fired power plants, combining for a total 2</w:t>
      </w:r>
      <w:r>
        <w:rPr>
          <w:lang w:val="en-US"/>
        </w:rPr>
        <w:t>.7</w:t>
      </w:r>
      <w:r w:rsidRPr="00711D7D">
        <w:rPr>
          <w:lang w:val="en-US"/>
        </w:rPr>
        <w:t> </w:t>
      </w:r>
      <w:r>
        <w:rPr>
          <w:lang w:val="en-US"/>
        </w:rPr>
        <w:t>G</w:t>
      </w:r>
      <w:r w:rsidRPr="00711D7D">
        <w:rPr>
          <w:lang w:val="en-US"/>
        </w:rPr>
        <w:t>W. Three of which were closed by January, 1</w:t>
      </w:r>
      <w:r w:rsidRPr="00711D7D">
        <w:rPr>
          <w:vertAlign w:val="superscript"/>
          <w:lang w:val="en-US"/>
        </w:rPr>
        <w:t>st</w:t>
      </w:r>
      <w:r w:rsidRPr="00711D7D">
        <w:rPr>
          <w:lang w:val="en-US"/>
        </w:rPr>
        <w:t xml:space="preserve"> 2016 and two more are scheduled to be shut down by July, 1</w:t>
      </w:r>
      <w:r w:rsidRPr="00711D7D">
        <w:rPr>
          <w:vertAlign w:val="superscript"/>
          <w:lang w:val="en-US"/>
        </w:rPr>
        <w:t>st</w:t>
      </w:r>
      <w:r w:rsidRPr="00711D7D">
        <w:rPr>
          <w:lang w:val="en-US"/>
        </w:rPr>
        <w:t xml:space="preserve"> 2017 </w:t>
      </w:r>
      <w:r w:rsidRPr="00711D7D">
        <w:rPr>
          <w:lang w:val="en-US"/>
        </w:rPr>
        <w:fldChar w:fldCharType="begin"/>
      </w:r>
      <w:r w:rsidR="00C5660B">
        <w:rPr>
          <w:lang w:val="en-US"/>
        </w:rPr>
        <w:instrText xml:space="preserve"> ADDIN ZOTERO_ITEM CSL_CITATION {"citationID":"NPKhGltt","properties":{"formattedCitation":"(IEA 2014; industcards 2016; Agora Energiewende and Sandbag 2017)","plainCitation":"(IEA 2014; industcards 2016; Agora Energiewende and Sandbag 2017)"},"citationItems":[{"id":417,"uris":["http://zotero.org/users/2891052/items/4UCXVM2T"],"uri":["http://zotero.org/users/2891052/items/4UCXVM2T"],"itemData":{"id":417,"type":"report","title":"Energy policies of IEA countries: the Netherlands 2014 review","publisher":"International Energy Agency","source":"Open WorldCat","abstract":"Since the last review in 2008, the Netherlands has attracted investment in oil and gas storage; coal, oil and gas import terminals; and efficient power plants. This additional capacity provides flexibility and energy security both in the Netherlands and across EU markets. However, the outlook for Europe's second-largest producer of natural gas is challenging amid declining gas production and uncertain prospects for unconventional gas. Developing the remaining natural gas potential, the market integration and ensuring the security of supply and resilience of the energy infrastructure during the transition should be top priorities. The Netherlands stimulates energy efficiency and innovation in energy-intensive industries along the whole supply chain, notably in the Dutch refining, petrochemical and agriculture sectors, a practice that contributes to industrial competitiveness. Despite successful decoupling of greenhouse-gas emissions from economic growth between 1990 and 2012, however, the Netherlands remains one of the most fossil-fuel- and CO2-intensive economies among IEA countries. In September 2013, the Netherlands reached an agreement with key stakeholders on priority actions to support sustainable economic growth through 2020. In addition to implementing the agreement, the government must set the scene for a stable policy framework up to 2030, which is also crucial for renewable energies. The Netherlands has accelerated permit procedures for new energy infrastructure and is driving technology cost reduction with reformed renewable support. The country can benefit from further interconnections with neighbouring countries, as renewables become an integral part of wholesale and balancing electricity markets in the EU. This review analyses the energy policy challenges currently facing the Netherlands, and provides recommendations for each sector. It gives advice on implementing the Energy Agreement and how to leverage international opportunities from clean energy technologies. It is only available in PDF format.","URL":"http://dx.doi.org/10.1787/9789264210462-en","shortTitle":"Energy policies of IEA countries","language":"English","author":[{"literal":"IEA"}],"issued":{"date-parts":[["2014"]]},"accessed":{"date-parts":[["2016",2,15]]}}},{"id":419,"uris":["http://zotero.org/users/2891052/items/PW9FVRG4"],"uri":["http://zotero.org/users/2891052/items/PW9FVRG4"],"itemData":{"id":419,"type":"webpage","title":"Coal-fired Plants in the Netherlands","URL":"http://www.industcards.com/st-coal-netherlands.htm","author":[{"family":"industcards","given":""}],"issued":{"date-parts":[["2016",1,25]]},"accessed":{"date-parts":[["2016",2,17]]}},"label":"page"},{"id":9813,"uris":["http://zotero.org/groups/75320/items/J3KGAKX6"],"uri":["http://zotero.org/groups/75320/items/J3KGAKX6"],"itemData":{"id":9813,"type":"report","title":"Energy Transition in the Power Sector in Europe: State of Affairs in 2016","collection-title":"Analysis","publisher-place":"Berlin, London","genre":"Review on the Developments in 2016 and Outlook on 2017","event-place":"Berlin, London","author":[{"family":"Agora Energiewende","given":""},{"family":"Sandbag","given":""}],"issued":{"date-parts":[["2017",1]]}}}],"schema":"https://github.com/citation-style-language/schema/raw/master/csl-citation.json"} </w:instrText>
      </w:r>
      <w:r w:rsidRPr="00711D7D">
        <w:rPr>
          <w:lang w:val="en-US"/>
        </w:rPr>
        <w:fldChar w:fldCharType="separate"/>
      </w:r>
      <w:r w:rsidR="00E64267" w:rsidRPr="00D5310E">
        <w:rPr>
          <w:rFonts w:cs="Arial"/>
          <w:lang w:val="en-US"/>
        </w:rPr>
        <w:t>(IEA 2014; industcards 2016; Agora Energiewende and Sandbag 2017)</w:t>
      </w:r>
      <w:r w:rsidRPr="00711D7D">
        <w:rPr>
          <w:lang w:val="en-US"/>
        </w:rPr>
        <w:fldChar w:fldCharType="end"/>
      </w:r>
      <w:r w:rsidRPr="00711D7D">
        <w:rPr>
          <w:lang w:val="en-US"/>
        </w:rPr>
        <w:t xml:space="preserve">. </w:t>
      </w:r>
      <w:r w:rsidRPr="00711D7D">
        <w:rPr>
          <w:lang w:val="en-CA"/>
        </w:rPr>
        <w:t xml:space="preserve">However, in contrast to most European countries, the Netherlands also </w:t>
      </w:r>
      <w:r w:rsidR="00F427AE">
        <w:rPr>
          <w:lang w:val="en-CA"/>
        </w:rPr>
        <w:t>built</w:t>
      </w:r>
      <w:r w:rsidRPr="00711D7D">
        <w:rPr>
          <w:lang w:val="en-CA"/>
        </w:rPr>
        <w:t xml:space="preserve"> new coal-fired power plants with a combined capacity of 3.5 GW, and thus exceeding the capacity of the recently abandoned ones. The biggest one “Maasvltake 3” (1100 MW), operated by E.ON, is f</w:t>
      </w:r>
      <w:r>
        <w:rPr>
          <w:lang w:val="en-CA"/>
        </w:rPr>
        <w:t xml:space="preserve">ired by coal and biomass and got its operation permit in 2016 </w:t>
      </w:r>
      <w:r w:rsidRPr="00711D7D">
        <w:rPr>
          <w:lang w:val="en-US"/>
        </w:rPr>
        <w:fldChar w:fldCharType="begin"/>
      </w:r>
      <w:r>
        <w:rPr>
          <w:lang w:val="en-US"/>
        </w:rPr>
        <w:instrText xml:space="preserve"> ADDIN ZOTERO_ITEM CSL_CITATION {"citationID":"ZJw46whH","properties":{"formattedCitation":"(industcards 2016)","plainCitation":"(industcards 2016)"},"citationItems":[{"id":419,"uris":["http://zotero.org/users/2891052/items/PW9FVRG4"],"uri":["http://zotero.org/users/2891052/items/PW9FVRG4"],"itemData":{"id":419,"type":"webpage","title":"Coal-fired Plants in the Netherlands","URL":"http://www.industcards.com/st-coal-netherlands.htm","author":[{"family":"industcards","given":""}],"issued":{"date-parts":[["2016",1,25]]},"accessed":{"date-parts":[["2016",2,17]]}}}],"schema":"https://github.com/citation-style-language/schema/raw/master/csl-citation.json"} </w:instrText>
      </w:r>
      <w:r w:rsidRPr="00711D7D">
        <w:rPr>
          <w:lang w:val="en-US"/>
        </w:rPr>
        <w:fldChar w:fldCharType="separate"/>
      </w:r>
      <w:r w:rsidRPr="001943B1">
        <w:rPr>
          <w:rFonts w:cs="Arial"/>
          <w:lang w:val="en-US"/>
        </w:rPr>
        <w:t>(industcards 2016)</w:t>
      </w:r>
      <w:r w:rsidRPr="00711D7D">
        <w:rPr>
          <w:lang w:val="en-US"/>
        </w:rPr>
        <w:fldChar w:fldCharType="end"/>
      </w:r>
      <w:r w:rsidRPr="00711D7D">
        <w:rPr>
          <w:lang w:val="en-CA"/>
        </w:rPr>
        <w:t>. RWE built a 1</w:t>
      </w:r>
      <w:r>
        <w:rPr>
          <w:lang w:val="en-CA"/>
        </w:rPr>
        <w:t>.</w:t>
      </w:r>
      <w:r w:rsidRPr="00711D7D">
        <w:rPr>
          <w:lang w:val="en-CA"/>
        </w:rPr>
        <w:t>6 </w:t>
      </w:r>
      <w:r>
        <w:rPr>
          <w:lang w:val="en-CA"/>
        </w:rPr>
        <w:t>G</w:t>
      </w:r>
      <w:r w:rsidRPr="00711D7D">
        <w:rPr>
          <w:lang w:val="en-CA"/>
        </w:rPr>
        <w:t xml:space="preserve">W coal and biomass fired power plant in Eemshaven (Eemshaven A+B), for which they eventually got the permission to operate it in September, 2015, after there had been trials questioning the compliance with nature conservation guidelines </w:t>
      </w:r>
      <w:r w:rsidRPr="00711D7D">
        <w:rPr>
          <w:lang w:val="en-CA"/>
        </w:rPr>
        <w:fldChar w:fldCharType="begin"/>
      </w:r>
      <w:r w:rsidRPr="00711D7D">
        <w:rPr>
          <w:lang w:val="en-CA"/>
        </w:rPr>
        <w:instrText xml:space="preserve"> ADDIN ZOTERO_ITEM CSL_CITATION {"citationID":"FI6zogBe","properties":{"formattedCitation":"(IWR 2015)","plainCitation":"(IWR 2015)"},"citationItems":[{"id":429,"uris":["http://zotero.org/users/2891052/items/BSJ7DGW2"],"uri":["http://zotero.org/users/2891052/items/BSJ7DGW2"],"itemData":{"id":429,"type":"webpage","title":"RWE-Kohlekraftwerk Eemshaven genehmigt","URL":"http://www.iwr.de/news.php?id=29650","author":[{"family":"IWR","given":""}],"issued":{"date-parts":[["2015",10,9]]},"accessed":{"date-parts":[["2016",2,17]]}}}],"schema":"https://github.com/citation-style-language/schema/raw/master/csl-citation.json"} </w:instrText>
      </w:r>
      <w:r w:rsidRPr="00711D7D">
        <w:rPr>
          <w:lang w:val="en-CA"/>
        </w:rPr>
        <w:fldChar w:fldCharType="separate"/>
      </w:r>
      <w:r w:rsidRPr="00711D7D">
        <w:rPr>
          <w:lang w:val="en-CA"/>
        </w:rPr>
        <w:t>(IWR 2015)</w:t>
      </w:r>
      <w:r w:rsidRPr="00711D7D">
        <w:rPr>
          <w:lang w:val="en-CA"/>
        </w:rPr>
        <w:fldChar w:fldCharType="end"/>
      </w:r>
      <w:r w:rsidRPr="00711D7D">
        <w:rPr>
          <w:lang w:val="en-CA"/>
        </w:rPr>
        <w:t xml:space="preserve">. Moreover, </w:t>
      </w:r>
      <w:r w:rsidRPr="001943B1">
        <w:rPr>
          <w:lang w:val="en-US"/>
        </w:rPr>
        <w:t>GDF Suez</w:t>
      </w:r>
      <w:r w:rsidRPr="00711D7D">
        <w:rPr>
          <w:lang w:val="en-CA"/>
        </w:rPr>
        <w:t xml:space="preserve"> began constructing another 800 MW power plant running on coal and biomass in 2013. </w:t>
      </w:r>
      <w:r w:rsidR="00F427AE">
        <w:rPr>
          <w:lang w:val="en-CA"/>
        </w:rPr>
        <w:t>However, i</w:t>
      </w:r>
      <w:r>
        <w:rPr>
          <w:lang w:val="en-US"/>
        </w:rPr>
        <w:t xml:space="preserve">n June 2015, for </w:t>
      </w:r>
      <w:r w:rsidRPr="006C1B35">
        <w:rPr>
          <w:lang w:val="en-US"/>
        </w:rPr>
        <w:t xml:space="preserve">the first time </w:t>
      </w:r>
      <w:r>
        <w:rPr>
          <w:lang w:val="en-US"/>
        </w:rPr>
        <w:t xml:space="preserve">ever, </w:t>
      </w:r>
      <w:r w:rsidRPr="006C1B35">
        <w:rPr>
          <w:lang w:val="en-US"/>
        </w:rPr>
        <w:t xml:space="preserve">a </w:t>
      </w:r>
      <w:r>
        <w:rPr>
          <w:lang w:val="en-US"/>
        </w:rPr>
        <w:t>court decision</w:t>
      </w:r>
      <w:r w:rsidRPr="006C1B35">
        <w:rPr>
          <w:lang w:val="en-US"/>
        </w:rPr>
        <w:t xml:space="preserve"> </w:t>
      </w:r>
      <w:r>
        <w:rPr>
          <w:lang w:val="en-US"/>
        </w:rPr>
        <w:t xml:space="preserve">in the Netherlands </w:t>
      </w:r>
      <w:r w:rsidRPr="006C1B35">
        <w:rPr>
          <w:lang w:val="en-US"/>
        </w:rPr>
        <w:t>legally require</w:t>
      </w:r>
      <w:r>
        <w:rPr>
          <w:lang w:val="en-US"/>
        </w:rPr>
        <w:t>s the</w:t>
      </w:r>
      <w:r w:rsidRPr="006C1B35">
        <w:rPr>
          <w:lang w:val="en-US"/>
        </w:rPr>
        <w:t xml:space="preserve"> State to take </w:t>
      </w:r>
      <w:r>
        <w:rPr>
          <w:lang w:val="en-US"/>
        </w:rPr>
        <w:t xml:space="preserve">further </w:t>
      </w:r>
      <w:r w:rsidRPr="006C1B35">
        <w:rPr>
          <w:lang w:val="en-US"/>
        </w:rPr>
        <w:t>precautions against climate change</w:t>
      </w:r>
      <w:r>
        <w:rPr>
          <w:lang w:val="en-US"/>
        </w:rPr>
        <w:t xml:space="preserve"> implying a strong reduction of coal-electrification. </w:t>
      </w:r>
      <w:r w:rsidR="00B74C0E">
        <w:rPr>
          <w:lang w:val="en-US"/>
        </w:rPr>
        <w:t xml:space="preserve">Wynn </w:t>
      </w:r>
      <w:r w:rsidR="00B74C0E">
        <w:rPr>
          <w:lang w:val="en-US"/>
        </w:rPr>
        <w:fldChar w:fldCharType="begin"/>
      </w:r>
      <w:r w:rsidR="008A3CE4">
        <w:rPr>
          <w:lang w:val="en-US"/>
        </w:rPr>
        <w:instrText xml:space="preserve"> ADDIN ZOTERO_ITEM CSL_CITATION {"citationID":"yXWuYGLB","properties":{"formattedCitation":"(2016)","plainCitation":"(2016)"},"citationItems":[{"id":9588,"uris":["http://zotero.org/groups/1570882/items/NGNNCFHZ"],"uri":["http://zotero.org/groups/1570882/items/NGNNCFHZ"],"itemData":{"id":9588,"type":"article-journal","title":"The Dutch Coal Mistake: How three brand-new power plants in the Netherlands are already at risk of becoming stranded assets","container-title":"Cleveland: Institute for Energy Economics and Financial Analysis (IEEFA)(http://ieefa. org/wp-content/uploads/2016/11/The-Dutch-Coal-Mistake_November-2016. pdf)","author":[{"family":"Wynn","given":"G"}],"issued":{"date-parts":[["2016"]]}},"suppress-author":true}],"schema":"https://github.com/citation-style-language/schema/raw/master/csl-citation.json"} </w:instrText>
      </w:r>
      <w:r w:rsidR="00B74C0E">
        <w:rPr>
          <w:lang w:val="en-US"/>
        </w:rPr>
        <w:fldChar w:fldCharType="separate"/>
      </w:r>
      <w:r w:rsidR="00B74C0E" w:rsidRPr="00B74C0E">
        <w:rPr>
          <w:rFonts w:cs="Arial"/>
          <w:lang w:val="en-US"/>
        </w:rPr>
        <w:t>(2016)</w:t>
      </w:r>
      <w:r w:rsidR="00B74C0E">
        <w:rPr>
          <w:lang w:val="en-US"/>
        </w:rPr>
        <w:fldChar w:fldCharType="end"/>
      </w:r>
      <w:r w:rsidR="00B74C0E">
        <w:rPr>
          <w:lang w:val="en-US"/>
        </w:rPr>
        <w:t xml:space="preserve"> therefore argument</w:t>
      </w:r>
      <w:r w:rsidR="00F427AE">
        <w:rPr>
          <w:lang w:val="en-US"/>
        </w:rPr>
        <w:t>s</w:t>
      </w:r>
      <w:r w:rsidR="00B74C0E">
        <w:rPr>
          <w:lang w:val="en-US"/>
        </w:rPr>
        <w:t xml:space="preserve"> that all three planned coal plants are at high risk of becoming stranded assets</w:t>
      </w:r>
      <w:r w:rsidR="00F427AE">
        <w:rPr>
          <w:lang w:val="en-US"/>
        </w:rPr>
        <w:t xml:space="preserve"> in the near future</w:t>
      </w:r>
      <w:r w:rsidR="00B74C0E">
        <w:rPr>
          <w:lang w:val="en-US"/>
        </w:rPr>
        <w:t xml:space="preserve">. </w:t>
      </w:r>
      <w:r w:rsidR="00BB648E">
        <w:rPr>
          <w:lang w:val="en-US"/>
        </w:rPr>
        <w:t>The decision by the Dutch government in fall 2017 to support a coal phase-out by 2030 supports this argument</w:t>
      </w:r>
      <w:r w:rsidR="009D23B1">
        <w:rPr>
          <w:lang w:val="en-US"/>
        </w:rPr>
        <w:t xml:space="preserve"> </w:t>
      </w:r>
      <w:r w:rsidR="009D23B1">
        <w:rPr>
          <w:lang w:val="en-US"/>
        </w:rPr>
        <w:fldChar w:fldCharType="begin"/>
      </w:r>
      <w:r w:rsidR="009D23B1">
        <w:rPr>
          <w:lang w:val="en-US"/>
        </w:rPr>
        <w:instrText xml:space="preserve"> ADDIN ZOTERO_ITEM CSL_CITATION {"citationID":"rYiuzxNq","properties":{"formattedCitation":"(CAN 2017)","plainCitation":"(CAN 2017)"},"citationItems":[{"id":11022,"uris":["http://zotero.org/groups/381590/items/R2NVJCHC"],"uri":["http://zotero.org/groups/381590/items/R2NVJCHC"],"itemData":{"id":11022,"type":"webpage","title":"Europe Beyond Coal | Data","container-title":"Europe Beyond Coal, Climate Action Network (CAN)","abstract":"Healthy. Prosperious. Sustainable.","URL":"https://beyond-coal.eu/data/","author":[{"family":"CAN","given":""}],"issued":{"date-parts":[["2017",12,22]]},"accessed":{"date-parts":[["2017",12,22]]}}}],"schema":"https://github.com/citation-style-language/schema/raw/master/csl-citation.json"} </w:instrText>
      </w:r>
      <w:r w:rsidR="009D23B1">
        <w:rPr>
          <w:lang w:val="en-US"/>
        </w:rPr>
        <w:fldChar w:fldCharType="separate"/>
      </w:r>
      <w:r w:rsidR="009D23B1" w:rsidRPr="00BD5927">
        <w:rPr>
          <w:rFonts w:cs="Arial"/>
          <w:lang w:val="en-US"/>
        </w:rPr>
        <w:t>(CAN 2017)</w:t>
      </w:r>
      <w:r w:rsidR="009D23B1">
        <w:rPr>
          <w:lang w:val="en-US"/>
        </w:rPr>
        <w:fldChar w:fldCharType="end"/>
      </w:r>
      <w:r w:rsidR="00BB648E">
        <w:rPr>
          <w:lang w:val="en-US"/>
        </w:rPr>
        <w:t xml:space="preserve">. In addition, rising opposition in Amsterdam and Rotterdam have resulted in claims to target both ports to </w:t>
      </w:r>
      <w:r w:rsidR="00BB648E" w:rsidRPr="00BB648E">
        <w:rPr>
          <w:lang w:val="en-US"/>
        </w:rPr>
        <w:t>be coal-free by 2030</w:t>
      </w:r>
      <w:r w:rsidR="009D23B1">
        <w:rPr>
          <w:lang w:val="en-US"/>
        </w:rPr>
        <w:t xml:space="preserve"> </w:t>
      </w:r>
      <w:r w:rsidR="009D23B1">
        <w:rPr>
          <w:lang w:val="en-US"/>
        </w:rPr>
        <w:fldChar w:fldCharType="begin"/>
      </w:r>
      <w:r w:rsidR="009D23B1">
        <w:rPr>
          <w:lang w:val="en-US"/>
        </w:rPr>
        <w:instrText xml:space="preserve"> ADDIN ZOTERO_ITEM CSL_CITATION {"citationID":"b1p5XWwg","properties":{"formattedCitation":"(Climate Change News 2017; DutchNews 2017)","plainCitation":"(Climate Change News 2017; DutchNews 2017)"},"citationItems":[{"id":11028,"uris":["http://zotero.org/groups/381590/items/8LKSLHEC"],"uri":["http://zotero.org/groups/381590/items/8LKSLHEC"],"itemData":{"id":11028,"type":"webpage","title":"Port of Amsterdam set to be coal-free by 2030","container-title":"Climate Home - climate change news","abstract":"Major EU shipping hub is diversifying away from coal in line with a transition to lower carbon sources of energy, strategy paper reveals","URL":"http://www.climatechangenews.com/2017/03/16/port-amsterdam-set-coal-free-2030/","author":[{"family":"Climate Change News","given":""}],"issued":{"date-parts":[["2017",3,16]]},"accessed":{"date-parts":[["2017",12,22]]}}},{"id":11026,"uris":["http://zotero.org/groups/381590/items/H2C7PYVT"],"uri":["http://zotero.org/groups/381590/items/H2C7PYVT"],"itemData":{"id":11026,"type":"webpage","title":"Rotterdam council votes to say goodbye to coal, but port says not yet","container-title":"DutchNews.nl","abstract":"Rotterdam city council wants an end to the storage and transhipment of coal at the port of Rotterdam which is...","URL":"https://www.dutchnews.nl/news/archives/2017/11/rotterdam-council-votes-to-say-goodbye-to-coal/","author":[{"family":"DutchNews","given":""}],"issued":{"date-parts":[["2017",11,15]]},"accessed":{"date-parts":[["2017",12,22]]}}}],"schema":"https://github.com/citation-style-language/schema/raw/master/csl-citation.json"} </w:instrText>
      </w:r>
      <w:r w:rsidR="009D23B1">
        <w:rPr>
          <w:lang w:val="en-US"/>
        </w:rPr>
        <w:fldChar w:fldCharType="separate"/>
      </w:r>
      <w:r w:rsidR="009D23B1" w:rsidRPr="00BD5927">
        <w:rPr>
          <w:rFonts w:cs="Arial"/>
          <w:lang w:val="en-US"/>
        </w:rPr>
        <w:t>(Climate Change News 2017; DutchNews 2017)</w:t>
      </w:r>
      <w:r w:rsidR="009D23B1">
        <w:rPr>
          <w:lang w:val="en-US"/>
        </w:rPr>
        <w:fldChar w:fldCharType="end"/>
      </w:r>
      <w:r w:rsidR="00BB648E">
        <w:rPr>
          <w:lang w:val="en-US"/>
        </w:rPr>
        <w:t xml:space="preserve">. This could also have consequences for </w:t>
      </w:r>
      <w:r w:rsidR="00637E46">
        <w:rPr>
          <w:lang w:val="en-US"/>
        </w:rPr>
        <w:t>coal imports to</w:t>
      </w:r>
      <w:r w:rsidR="00BB648E">
        <w:rPr>
          <w:lang w:val="en-US"/>
        </w:rPr>
        <w:t xml:space="preserve"> other European countries as these harbors </w:t>
      </w:r>
      <w:proofErr w:type="gramStart"/>
      <w:r w:rsidR="00BB648E">
        <w:rPr>
          <w:lang w:val="en-US"/>
        </w:rPr>
        <w:t>are used</w:t>
      </w:r>
      <w:proofErr w:type="gramEnd"/>
      <w:r w:rsidR="00BB648E">
        <w:rPr>
          <w:lang w:val="en-US"/>
        </w:rPr>
        <w:t xml:space="preserve"> as main hub for arriving coal imports</w:t>
      </w:r>
      <w:r w:rsidR="00637E46">
        <w:rPr>
          <w:lang w:val="en-US"/>
        </w:rPr>
        <w:t xml:space="preserve">, especially </w:t>
      </w:r>
      <w:r w:rsidR="00BB648E">
        <w:rPr>
          <w:lang w:val="en-US"/>
        </w:rPr>
        <w:t>from Colombia.</w:t>
      </w:r>
    </w:p>
    <w:p w14:paraId="7A2B7A01" w14:textId="77777777" w:rsidR="005051DD" w:rsidRPr="00B476F3" w:rsidRDefault="005051DD" w:rsidP="00C5660B">
      <w:pPr>
        <w:pStyle w:val="berschrift1"/>
        <w:rPr>
          <w:lang w:val="en-US"/>
        </w:rPr>
      </w:pPr>
      <w:bookmarkStart w:id="43" w:name="_Toc465000046"/>
      <w:bookmarkStart w:id="44" w:name="_Toc465000384"/>
      <w:bookmarkStart w:id="45" w:name="_Toc465000452"/>
      <w:bookmarkStart w:id="46" w:name="_Toc465001487"/>
      <w:bookmarkStart w:id="47" w:name="_Toc465007441"/>
      <w:bookmarkStart w:id="48" w:name="_Toc455714863"/>
      <w:bookmarkStart w:id="49" w:name="_Toc485403606"/>
      <w:bookmarkEnd w:id="22"/>
      <w:bookmarkEnd w:id="23"/>
      <w:bookmarkEnd w:id="24"/>
      <w:bookmarkEnd w:id="41"/>
      <w:bookmarkEnd w:id="42"/>
      <w:bookmarkEnd w:id="43"/>
      <w:bookmarkEnd w:id="44"/>
      <w:bookmarkEnd w:id="45"/>
      <w:bookmarkEnd w:id="46"/>
      <w:bookmarkEnd w:id="47"/>
      <w:r w:rsidRPr="00B476F3">
        <w:rPr>
          <w:lang w:val="en-US"/>
        </w:rPr>
        <w:t>Israel</w:t>
      </w:r>
    </w:p>
    <w:p w14:paraId="70F472CB" w14:textId="0ADB8441" w:rsidR="005051DD" w:rsidRPr="00711D7D" w:rsidRDefault="005051DD" w:rsidP="00C5660B">
      <w:pPr>
        <w:spacing w:line="360" w:lineRule="auto"/>
        <w:rPr>
          <w:lang w:val="en-US"/>
        </w:rPr>
      </w:pPr>
      <w:r w:rsidRPr="00711D7D">
        <w:rPr>
          <w:lang w:val="en-US"/>
        </w:rPr>
        <w:t>There are two coal</w:t>
      </w:r>
      <w:r>
        <w:rPr>
          <w:lang w:val="en-US"/>
        </w:rPr>
        <w:t>-</w:t>
      </w:r>
      <w:r w:rsidRPr="00711D7D">
        <w:rPr>
          <w:lang w:val="en-US"/>
        </w:rPr>
        <w:t>fired plants in Israel, both on the Mediterranean coast</w:t>
      </w:r>
      <w:r>
        <w:rPr>
          <w:lang w:val="en-US"/>
        </w:rPr>
        <w:t xml:space="preserve">, </w:t>
      </w:r>
      <w:r w:rsidRPr="00711D7D">
        <w:rPr>
          <w:lang w:val="en-US"/>
        </w:rPr>
        <w:t>built in the late 1970s and early 1980s. Overall, coal-fired capacity accounts for 30</w:t>
      </w:r>
      <w:r>
        <w:rPr>
          <w:lang w:val="en-US"/>
        </w:rPr>
        <w:t>%</w:t>
      </w:r>
      <w:r w:rsidRPr="00711D7D">
        <w:rPr>
          <w:lang w:val="en-US"/>
        </w:rPr>
        <w:t xml:space="preserve"> of the installed capacity, while natural gas plants contribute 60</w:t>
      </w:r>
      <w:r>
        <w:rPr>
          <w:lang w:val="en-US"/>
        </w:rPr>
        <w:t>%</w:t>
      </w:r>
      <w:r w:rsidRPr="00711D7D">
        <w:rPr>
          <w:lang w:val="en-US"/>
        </w:rPr>
        <w:t xml:space="preserve"> </w:t>
      </w:r>
      <w:r w:rsidRPr="00711D7D">
        <w:rPr>
          <w:lang w:val="en-US"/>
        </w:rPr>
        <w:fldChar w:fldCharType="begin"/>
      </w:r>
      <w:r w:rsidRPr="00711D7D">
        <w:rPr>
          <w:lang w:val="en-US"/>
        </w:rPr>
        <w:instrText xml:space="preserve"> ADDIN ZOTERO_ITEM CSL_CITATION {"citationID":"3VUQ4Fkb","properties":{"formattedCitation":"(IEC 2012)","plainCitation":"(IEC 2012)"},"citationItems":[{"id":529,"uris":["http://zotero.org/users/2891052/items/AMC7EVXR"],"uri":["http://zotero.org/users/2891052/items/AMC7EVXR"],"itemData":{"id":529,"type":"report","title":"Israel Electric Corporation: Strategic Aspects - Overview","publisher":"Israel Electric Corporation","publisher-place":"Haifa, Israel","event-place":"Haifa, Israel","author":[{"family":"IEC","given":""}],"issued":{"date-parts":[["2012",11]]}}}],"schema":"https://github.com/citation-style-language/schema/raw/master/csl-citation.json"} </w:instrText>
      </w:r>
      <w:r w:rsidRPr="00711D7D">
        <w:rPr>
          <w:lang w:val="en-US"/>
        </w:rPr>
        <w:fldChar w:fldCharType="separate"/>
      </w:r>
      <w:r w:rsidRPr="00711D7D">
        <w:rPr>
          <w:lang w:val="en-CA"/>
        </w:rPr>
        <w:t>(IEC 2012)</w:t>
      </w:r>
      <w:r w:rsidRPr="00711D7D">
        <w:rPr>
          <w:lang w:val="en-US"/>
        </w:rPr>
        <w:fldChar w:fldCharType="end"/>
      </w:r>
      <w:r w:rsidRPr="00711D7D">
        <w:rPr>
          <w:lang w:val="en-US"/>
        </w:rPr>
        <w:t>.</w:t>
      </w:r>
      <w:r w:rsidR="00F427AE">
        <w:rPr>
          <w:lang w:val="en-US"/>
        </w:rPr>
        <w:t xml:space="preserve"> Israel</w:t>
      </w:r>
      <w:r w:rsidRPr="00711D7D">
        <w:rPr>
          <w:lang w:val="en-US"/>
        </w:rPr>
        <w:t xml:space="preserve"> possesses extensive natural gas resources offshore, especially since the discovery of the “Leviathan” field, which is the largest natural gas field discovered in the last decade. In total, the Israeli offshore fields </w:t>
      </w:r>
      <w:proofErr w:type="gramStart"/>
      <w:r w:rsidRPr="00711D7D">
        <w:rPr>
          <w:lang w:val="en-US"/>
        </w:rPr>
        <w:t>are expected</w:t>
      </w:r>
      <w:proofErr w:type="gramEnd"/>
      <w:r w:rsidRPr="00711D7D">
        <w:rPr>
          <w:lang w:val="en-US"/>
        </w:rPr>
        <w:t xml:space="preserve"> to have more than 700 bcm of natural gas, which should cover the Israeli demand for more than 50 years, while additional extensive findings are likely. Israel </w:t>
      </w:r>
      <w:r w:rsidR="008D6713">
        <w:rPr>
          <w:lang w:val="en-US"/>
        </w:rPr>
        <w:t xml:space="preserve">also </w:t>
      </w:r>
      <w:r w:rsidRPr="00711D7D">
        <w:rPr>
          <w:lang w:val="en-US"/>
        </w:rPr>
        <w:t xml:space="preserve">has oil shale deposits, however, only small fractions are economically exploitable, and thus, are not expected to play a significant role in the future </w:t>
      </w:r>
      <w:r w:rsidRPr="00711D7D">
        <w:rPr>
          <w:lang w:val="en-US"/>
        </w:rPr>
        <w:fldChar w:fldCharType="begin"/>
      </w:r>
      <w:r>
        <w:rPr>
          <w:lang w:val="en-US"/>
        </w:rPr>
        <w:instrText xml:space="preserve"> ADDIN ZOTERO_ITEM CSL_CITATION {"citationID":"3980P3r2","properties":{"formattedCitation":"(OECD 2013)","plainCitation":"(OECD 2013)"},"citationItems":[{"id":526,"uris":["http://zotero.org/users/2891052/items/ZISI9FDB"],"uri":["http://zotero.org/users/2891052/items/ZISI9FDB"],"itemData":{"id":526,"type":"report","title":"Israel: Inventory of estimated budgetary support and tax expenditures for fossil-fuels","publisher":"Organisation for Economic Co-Operation and Development","publisher-place":"Paris, France","event-place":"Paris, France","author":[{"family":"OECD","given":""}],"issued":{"date-parts":[["2013"]]}}}],"schema":"https://github.com/citation-style-language/schema/raw/master/csl-citation.json"} </w:instrText>
      </w:r>
      <w:r w:rsidRPr="00711D7D">
        <w:rPr>
          <w:lang w:val="en-US"/>
        </w:rPr>
        <w:fldChar w:fldCharType="separate"/>
      </w:r>
      <w:r w:rsidRPr="00C85F19">
        <w:rPr>
          <w:rFonts w:cs="Arial"/>
          <w:lang w:val="en-US"/>
        </w:rPr>
        <w:t>(OECD 2013)</w:t>
      </w:r>
      <w:r w:rsidRPr="00711D7D">
        <w:rPr>
          <w:lang w:val="en-US"/>
        </w:rPr>
        <w:fldChar w:fldCharType="end"/>
      </w:r>
      <w:r w:rsidRPr="00711D7D">
        <w:rPr>
          <w:lang w:val="en-US"/>
        </w:rPr>
        <w:t>.</w:t>
      </w:r>
    </w:p>
    <w:p w14:paraId="0314CEC6" w14:textId="2C4CBF1A" w:rsidR="00C5660B" w:rsidRDefault="005051DD" w:rsidP="00B875BE">
      <w:pPr>
        <w:spacing w:before="120" w:after="120" w:line="360" w:lineRule="auto"/>
        <w:rPr>
          <w:lang w:val="en-US"/>
        </w:rPr>
      </w:pPr>
      <w:r w:rsidRPr="00711D7D">
        <w:rPr>
          <w:lang w:val="en-US"/>
        </w:rPr>
        <w:t>Steam coal use has tripled from 3.73 </w:t>
      </w:r>
      <w:r>
        <w:rPr>
          <w:lang w:val="en-US"/>
        </w:rPr>
        <w:t>Mt</w:t>
      </w:r>
      <w:r w:rsidR="00F427AE">
        <w:rPr>
          <w:lang w:val="en-US"/>
        </w:rPr>
        <w:t xml:space="preserve"> in 1990 to 14</w:t>
      </w:r>
      <w:r w:rsidRPr="00711D7D">
        <w:rPr>
          <w:lang w:val="en-US"/>
        </w:rPr>
        <w:t>.</w:t>
      </w:r>
      <w:r w:rsidR="00F427AE">
        <w:rPr>
          <w:lang w:val="en-US"/>
        </w:rPr>
        <w:t>3</w:t>
      </w:r>
      <w:r w:rsidRPr="00711D7D">
        <w:rPr>
          <w:lang w:val="en-US"/>
        </w:rPr>
        <w:t> </w:t>
      </w:r>
      <w:r>
        <w:rPr>
          <w:lang w:val="en-US"/>
        </w:rPr>
        <w:t>Mt</w:t>
      </w:r>
      <w:r w:rsidRPr="00711D7D">
        <w:rPr>
          <w:lang w:val="en-US"/>
        </w:rPr>
        <w:t xml:space="preserve"> in 201</w:t>
      </w:r>
      <w:r w:rsidR="00F427AE">
        <w:rPr>
          <w:lang w:val="en-US"/>
        </w:rPr>
        <w:t>2</w:t>
      </w:r>
      <w:r w:rsidRPr="00711D7D">
        <w:rPr>
          <w:lang w:val="en-US"/>
        </w:rPr>
        <w:t>.</w:t>
      </w:r>
      <w:r w:rsidR="00F427AE">
        <w:rPr>
          <w:lang w:val="en-US"/>
        </w:rPr>
        <w:t xml:space="preserve"> In the last two years figures decreased back to 10.9 Mt in 2014 </w:t>
      </w:r>
      <w:r w:rsidR="00F427AE">
        <w:rPr>
          <w:lang w:val="en-US"/>
        </w:rPr>
        <w:fldChar w:fldCharType="begin"/>
      </w:r>
      <w:r w:rsidR="00C5660B">
        <w:rPr>
          <w:lang w:val="en-US"/>
        </w:rPr>
        <w:instrText xml:space="preserve"> ADDIN ZOTERO_ITEM CSL_CITATION {"citationID":"xwBFxHdE","properties":{"formattedCitation":"(IEA/OECD 2016b, III.156)","plainCitation":"(IEA/OECD 2016b, III.156)"},"citationItems":[{"id":9793,"uris":["http://zotero.org/groups/381590/items/23U6XR9T"],"uri":["http://zotero.org/groups/381590/items/23U6XR9T"],"itemData":{"id":9793,"type":"book","title":"Coal Information 2016","collection-title":"Coal Information","publisher":"International Energy Agency, OECD Publishing","publisher-place":"Paris, France","source":"CrossRef","event-place":"Paris, France","URL":"http://www.oecd-ilibrary.org/energy/coal-information-2016_coal-2016-en","ISBN":"978-92-64-25863-1","language":"en","author":[{"literal":"IEA/OECD"}],"issued":{"date-parts":[["2016",8]]},"accessed":{"date-parts":[["2015",9,10]]}},"locator":"III.156"}],"schema":"https://github.com/citation-style-language/schema/raw/master/csl-citation.json"} </w:instrText>
      </w:r>
      <w:r w:rsidR="00F427AE">
        <w:rPr>
          <w:lang w:val="en-US"/>
        </w:rPr>
        <w:fldChar w:fldCharType="separate"/>
      </w:r>
      <w:r w:rsidR="00AE41A9" w:rsidRPr="00AE41A9">
        <w:rPr>
          <w:rFonts w:cs="Arial"/>
          <w:lang w:val="en-US"/>
        </w:rPr>
        <w:t>(IEA/OECD 2016b, III.156)</w:t>
      </w:r>
      <w:r w:rsidR="00F427AE">
        <w:rPr>
          <w:lang w:val="en-US"/>
        </w:rPr>
        <w:fldChar w:fldCharType="end"/>
      </w:r>
      <w:r w:rsidR="00F427AE">
        <w:rPr>
          <w:lang w:val="en-US"/>
        </w:rPr>
        <w:t>.</w:t>
      </w:r>
      <w:r w:rsidRPr="00711D7D">
        <w:rPr>
          <w:lang w:val="en-US"/>
        </w:rPr>
        <w:t xml:space="preserve"> Israel has no domestic production, due to the lack of steam coal resources, and is therefore, entirely dependent on imports. Half of the imports originate from Colombia</w:t>
      </w:r>
      <w:r w:rsidR="00F427AE">
        <w:rPr>
          <w:lang w:val="en-US"/>
        </w:rPr>
        <w:t xml:space="preserve"> (5.8 Mt in 2015)</w:t>
      </w:r>
      <w:r w:rsidRPr="00711D7D">
        <w:rPr>
          <w:lang w:val="en-US"/>
        </w:rPr>
        <w:t xml:space="preserve">; South Africa and Russia each account for </w:t>
      </w:r>
      <w:r w:rsidR="00F427AE">
        <w:rPr>
          <w:lang w:val="en-US"/>
        </w:rPr>
        <w:t xml:space="preserve">around </w:t>
      </w:r>
      <w:r w:rsidRPr="00711D7D">
        <w:rPr>
          <w:lang w:val="en-US"/>
        </w:rPr>
        <w:t>one quarter of the yearly imports</w:t>
      </w:r>
      <w:r w:rsidR="00F427AE">
        <w:rPr>
          <w:lang w:val="en-US"/>
        </w:rPr>
        <w:t xml:space="preserve"> (2.6 and 2.2 mt in 2015)</w:t>
      </w:r>
      <w:r w:rsidRPr="00711D7D">
        <w:rPr>
          <w:lang w:val="en-US"/>
        </w:rPr>
        <w:t>.</w:t>
      </w:r>
      <w:r>
        <w:rPr>
          <w:lang w:val="en-US"/>
        </w:rPr>
        <w:t xml:space="preserve"> </w:t>
      </w:r>
      <w:r w:rsidR="008A3CE4" w:rsidRPr="008A3CE4">
        <w:rPr>
          <w:lang w:val="en-US"/>
        </w:rPr>
        <w:t xml:space="preserve">Israel has </w:t>
      </w:r>
      <w:r w:rsidR="008A3CE4">
        <w:rPr>
          <w:lang w:val="en-US"/>
        </w:rPr>
        <w:t>annouced</w:t>
      </w:r>
      <w:r w:rsidR="008A3CE4" w:rsidRPr="008A3CE4">
        <w:rPr>
          <w:lang w:val="en-US"/>
        </w:rPr>
        <w:t xml:space="preserve"> to reduce its GHG emissions by 20% </w:t>
      </w:r>
      <w:r w:rsidR="008A3CE4">
        <w:rPr>
          <w:lang w:val="en-US"/>
        </w:rPr>
        <w:t>by</w:t>
      </w:r>
      <w:r w:rsidR="008A3CE4" w:rsidRPr="008A3CE4">
        <w:rPr>
          <w:lang w:val="en-US"/>
        </w:rPr>
        <w:t xml:space="preserve"> 2020 relative to a ‘</w:t>
      </w:r>
      <w:r w:rsidR="008A3CE4">
        <w:rPr>
          <w:lang w:val="en-US"/>
        </w:rPr>
        <w:t>B</w:t>
      </w:r>
      <w:r w:rsidR="008A3CE4" w:rsidRPr="008A3CE4">
        <w:rPr>
          <w:lang w:val="en-US"/>
        </w:rPr>
        <w:t>usiness</w:t>
      </w:r>
      <w:r w:rsidR="008A3CE4">
        <w:rPr>
          <w:lang w:val="en-US"/>
        </w:rPr>
        <w:t>-</w:t>
      </w:r>
      <w:r w:rsidR="008A3CE4" w:rsidRPr="008A3CE4">
        <w:rPr>
          <w:lang w:val="en-US"/>
        </w:rPr>
        <w:t>as</w:t>
      </w:r>
      <w:r w:rsidR="008A3CE4">
        <w:rPr>
          <w:lang w:val="en-US"/>
        </w:rPr>
        <w:t>-</w:t>
      </w:r>
      <w:r w:rsidR="008A3CE4" w:rsidRPr="008A3CE4">
        <w:rPr>
          <w:lang w:val="en-US"/>
        </w:rPr>
        <w:t xml:space="preserve">usual' </w:t>
      </w:r>
      <w:r w:rsidR="008A3CE4">
        <w:rPr>
          <w:lang w:val="en-US"/>
        </w:rPr>
        <w:t xml:space="preserve">(BAU) </w:t>
      </w:r>
      <w:r w:rsidR="008A3CE4" w:rsidRPr="008A3CE4">
        <w:rPr>
          <w:lang w:val="en-US"/>
        </w:rPr>
        <w:t>scenario</w:t>
      </w:r>
      <w:r w:rsidR="008A3CE4">
        <w:rPr>
          <w:lang w:val="en-US"/>
        </w:rPr>
        <w:t xml:space="preserve"> to be in line with the Paris Agreement </w:t>
      </w:r>
      <w:r w:rsidR="008A3CE4">
        <w:rPr>
          <w:lang w:val="en-US"/>
        </w:rPr>
        <w:fldChar w:fldCharType="begin"/>
      </w:r>
      <w:r w:rsidR="00C5660B">
        <w:rPr>
          <w:lang w:val="en-US"/>
        </w:rPr>
        <w:instrText xml:space="preserve"> ADDIN ZOTERO_ITEM CSL_CITATION {"citationID":"5xK90Mpv","properties":{"formattedCitation":"(Ayalon, Lev-On, and Lev-On 2015)","plainCitation":"(Ayalon, Lev-On, and Lev-On 2015)"},"citationItems":[{"id":9911,"uris":["http://zotero.org/groups/381590/items/4B58IGCT"],"uri":["http://zotero.org/groups/381590/items/4B58IGCT"],"itemData":{"id":9911,"type":"article-journal","title":"Greenhouse gas emission mitigation plan for the State of Israel: strategies, incentives and reporting","container-title":"Climate Policy","page":"784-800","volume":"15","issue":"6","source":"Taylor and Francis+NEJM","abstract":"In the context of the negotiations under the United Nations Framework Convention on Climate Change and its accompanying Kyoto Protocol, participating nations have recognized the need for formulating Nationally Appropriate Mitigation Actions (NAMAs). These NAMAs allow countries to take into account their national circumstances and to construct measures to mitigate GHG emissions across economic sectors. Israel has declared to the UN that it would strive to reduce its GHG emissions by 20% in the year 2020 relative to a ‘business as usual' scenario. With its growing population and an expanding economy, the national GHG mitigation plan was developed to draw a course for steering the Israeli economy into a low-carbon future while accommodating continued economic growth. The article describes relevant policy measures, designed to aid in the implementation of the plan and compares them with measures being undertaken by different countries. Emphasis is placed on analysing the progress to date, opportunities and barriers to attaining the ultimate GHG emissions reduction goals. The objective of this article is to contribute to the knowledge base of effective approaches for GHG emissions reduction. We emphasize the integrated approach of planning and implementation that could be especially useful for developing countries or countries with economies in transition, as well as for developed countries. Yet, in the article we argue that NAMAs’ success hinges on structured tracking of progress according to emerging global consensus standards such as the GHG Protocol Mitigation Goals Standard.Policy relevance:The study is consistent with the NAMA concept, enabling a country to adopt a ‘climate action plan’ that contributes to its sustainable development, while enabled by technology and being fiscally sound.The analysis shows that although NAMAs have been framed in terms of projects, policies, and goals, current methodologies allow only the calculation of emission reductions that can be attributed to distinct projects. Currently, no international guidance exists for quantifying emissions reduction from policy-based NAMAs, making it difficult to track and validate progress. This gap could be addressed by an assessment framework that we have tested, as part of a World Resources Institute pilot study for an emerging voluntary global standard.","DOI":"10.1080/14693062.2014.968763","ISSN":"1469-3062","shortTitle":"Greenhouse gas emission mitigation plan for the State of Israel","author":[{"family":"Ayalon","given":"Ofira"},{"family":"Lev-On","given":"Miriam"},{"family":"Lev-On","given":"Perry P."}],"issued":{"date-parts":[["2015",11,2]]}}}],"schema":"https://github.com/citation-style-language/schema/raw/master/csl-citation.json"} </w:instrText>
      </w:r>
      <w:r w:rsidR="008A3CE4">
        <w:rPr>
          <w:lang w:val="en-US"/>
        </w:rPr>
        <w:fldChar w:fldCharType="separate"/>
      </w:r>
      <w:r w:rsidR="008A3CE4" w:rsidRPr="00C5660B">
        <w:rPr>
          <w:rFonts w:cs="Arial"/>
          <w:lang w:val="en-US"/>
        </w:rPr>
        <w:t>(Ayalon, Lev-On, and Lev-On 2015)</w:t>
      </w:r>
      <w:r w:rsidR="008A3CE4">
        <w:rPr>
          <w:lang w:val="en-US"/>
        </w:rPr>
        <w:fldChar w:fldCharType="end"/>
      </w:r>
      <w:r w:rsidR="008A3CE4" w:rsidRPr="008A3CE4">
        <w:rPr>
          <w:lang w:val="en-US"/>
        </w:rPr>
        <w:t>.</w:t>
      </w:r>
      <w:r w:rsidR="008A3CE4">
        <w:rPr>
          <w:lang w:val="en-US"/>
        </w:rPr>
        <w:t xml:space="preserve"> </w:t>
      </w:r>
      <w:r>
        <w:rPr>
          <w:lang w:val="en-US"/>
        </w:rPr>
        <w:t xml:space="preserve">For future projections the Ministry of Environment </w:t>
      </w:r>
      <w:r w:rsidRPr="00711D7D">
        <w:rPr>
          <w:lang w:val="en-US"/>
        </w:rPr>
        <w:fldChar w:fldCharType="begin"/>
      </w:r>
      <w:r>
        <w:rPr>
          <w:lang w:val="en-US"/>
        </w:rPr>
        <w:instrText xml:space="preserve"> ADDIN ZOTERO_ITEM CSL_CITATION {"citationID":"cI8a1BCY","properties":{"formattedCitation":"(Israel Ministry of Environmental Protection 2015, 2016)","plainCitation":"(Israel Ministry of Environmental Protection 2015, 2016)"},"citationItems":[{"id":518,"uris":["http://zotero.org/users/2891052/items/4GHQ54S4"],"uri":["http://zotero.org/users/2891052/items/4GHQ54S4"],"itemData":{"id":518,"type":"report","title":"Israel Climate Change Fact Sheet","publisher-place":"Tel Aviv, Israel","event-place":"Tel Aviv, Israel","author":[{"family":"Israel Ministry of Environmental Protection","given":""}],"issued":{"date-parts":[["2015"]]}}},{"id":517,"uris":["http://zotero.org/users/2891052/items/77MNC5BE"],"uri":["http://zotero.org/users/2891052/items/77MNC5BE"],"itemData":{"id":517,"type":"article-journal","title":"TARGETING CLIMATE CHANGE IN ISRAEL: TOWARD PARIS AND BEYOND","container-title":"Israel Environment Bulletin","issue":"42","author":[{"family":"Israel Ministry of Environmental Protection","given":""}],"issued":{"date-parts":[["2016"]]}},"suppress-author":true}],"schema":"https://github.com/citation-style-language/schema/raw/master/csl-citation.json"} </w:instrText>
      </w:r>
      <w:r w:rsidRPr="00711D7D">
        <w:rPr>
          <w:lang w:val="en-US"/>
        </w:rPr>
        <w:fldChar w:fldCharType="separate"/>
      </w:r>
      <w:r w:rsidRPr="000611EC">
        <w:rPr>
          <w:rFonts w:cs="Arial"/>
          <w:lang w:val="en-US"/>
        </w:rPr>
        <w:t>(Israel Ministry of Environmental Protection 2015, 2016)</w:t>
      </w:r>
      <w:r w:rsidRPr="00711D7D">
        <w:rPr>
          <w:lang w:val="en-US"/>
        </w:rPr>
        <w:fldChar w:fldCharType="end"/>
      </w:r>
      <w:r>
        <w:rPr>
          <w:lang w:val="en-US"/>
        </w:rPr>
        <w:t xml:space="preserve"> provides a BAU and an alternative scenario. Under the government’s</w:t>
      </w:r>
      <w:r w:rsidRPr="00711D7D">
        <w:rPr>
          <w:lang w:val="en-US"/>
        </w:rPr>
        <w:t xml:space="preserve"> BAU scenario the primary steam coal demand </w:t>
      </w:r>
      <w:proofErr w:type="gramStart"/>
      <w:r w:rsidRPr="00711D7D">
        <w:rPr>
          <w:lang w:val="en-US"/>
        </w:rPr>
        <w:t>is not expected</w:t>
      </w:r>
      <w:proofErr w:type="gramEnd"/>
      <w:r w:rsidRPr="00711D7D">
        <w:rPr>
          <w:lang w:val="en-US"/>
        </w:rPr>
        <w:t xml:space="preserve"> to change significantly compared to 2015. </w:t>
      </w:r>
      <w:r>
        <w:rPr>
          <w:lang w:val="en-US"/>
        </w:rPr>
        <w:t>T</w:t>
      </w:r>
      <w:r w:rsidRPr="00711D7D">
        <w:rPr>
          <w:lang w:val="en-US"/>
        </w:rPr>
        <w:t>he alternative scenario</w:t>
      </w:r>
      <w:r>
        <w:rPr>
          <w:lang w:val="en-US"/>
        </w:rPr>
        <w:t>, on the other hand,</w:t>
      </w:r>
      <w:r w:rsidRPr="00711D7D">
        <w:rPr>
          <w:lang w:val="en-US"/>
        </w:rPr>
        <w:t xml:space="preserve"> has a rather downward trend and is to require almost half of the primary steam coal demand in 2</w:t>
      </w:r>
      <w:r>
        <w:rPr>
          <w:lang w:val="en-US"/>
        </w:rPr>
        <w:t>030</w:t>
      </w:r>
      <w:r w:rsidRPr="00711D7D">
        <w:rPr>
          <w:lang w:val="en-US"/>
        </w:rPr>
        <w:t xml:space="preserve"> mostly due to the rapidly increasing capacity of natural gas. </w:t>
      </w:r>
      <w:bookmarkEnd w:id="48"/>
      <w:bookmarkEnd w:id="49"/>
      <w:r w:rsidR="00C5660B">
        <w:rPr>
          <w:lang w:val="en-US"/>
        </w:rPr>
        <w:br w:type="page"/>
      </w:r>
    </w:p>
    <w:p w14:paraId="02CAF19E" w14:textId="125A9038" w:rsidR="00C5660B" w:rsidRDefault="00C5660B" w:rsidP="00C5660B">
      <w:pPr>
        <w:pStyle w:val="berschrift1"/>
        <w:numPr>
          <w:ilvl w:val="0"/>
          <w:numId w:val="0"/>
        </w:numPr>
        <w:spacing w:line="360" w:lineRule="auto"/>
        <w:ind w:left="432" w:hanging="432"/>
        <w:rPr>
          <w:lang w:val="en-US"/>
        </w:rPr>
      </w:pPr>
      <w:bookmarkStart w:id="50" w:name="_Toc458876682"/>
      <w:bookmarkStart w:id="51" w:name="_Toc485403609"/>
      <w:r w:rsidRPr="00A53ED5">
        <w:rPr>
          <w:lang w:val="en-US"/>
        </w:rPr>
        <w:t>List of References</w:t>
      </w:r>
      <w:bookmarkEnd w:id="50"/>
      <w:bookmarkEnd w:id="51"/>
    </w:p>
    <w:p w14:paraId="375B66EC" w14:textId="77777777" w:rsidR="00C5660B" w:rsidRPr="00C5660B" w:rsidRDefault="00C5660B" w:rsidP="00C5660B">
      <w:pPr>
        <w:spacing w:line="360" w:lineRule="auto"/>
        <w:rPr>
          <w:lang w:val="en-US"/>
        </w:rPr>
      </w:pPr>
    </w:p>
    <w:p w14:paraId="70638EF1" w14:textId="078DD325" w:rsidR="00B875BE" w:rsidRPr="00CD3C25" w:rsidRDefault="00C5660B" w:rsidP="00B875BE">
      <w:pPr>
        <w:pStyle w:val="Literaturverzeichnis"/>
        <w:rPr>
          <w:lang w:val="en-US"/>
        </w:rPr>
      </w:pPr>
      <w:r>
        <w:rPr>
          <w:lang w:val="en-US"/>
        </w:rPr>
        <w:fldChar w:fldCharType="begin"/>
      </w:r>
      <w:r w:rsidR="00B875BE" w:rsidRPr="00CD3C25">
        <w:rPr>
          <w:lang w:val="en-US"/>
        </w:rPr>
        <w:instrText xml:space="preserve"> ADDIN ZOTERO_BIBL {"custom":[]} CSL_BIBLIOGRAPHY </w:instrText>
      </w:r>
      <w:r>
        <w:rPr>
          <w:lang w:val="en-US"/>
        </w:rPr>
        <w:fldChar w:fldCharType="separate"/>
      </w:r>
      <w:r w:rsidR="00B875BE" w:rsidRPr="00CD3C25">
        <w:rPr>
          <w:lang w:val="en-US"/>
        </w:rPr>
        <w:t xml:space="preserve">Agora Energiewende. </w:t>
      </w:r>
      <w:r w:rsidR="00B875BE">
        <w:t xml:space="preserve">2016. “Elf Eckpunkte Für Einen Kohlekonsens. Konzept Zur Schrittweisen Dekarbonisierung Des Deutschen Stromsektors (Langfassung).” </w:t>
      </w:r>
      <w:r w:rsidR="00B875BE" w:rsidRPr="00CD3C25">
        <w:rPr>
          <w:lang w:val="en-US"/>
        </w:rPr>
        <w:t>Impulse. Berlin: Agora Energiewende.</w:t>
      </w:r>
    </w:p>
    <w:p w14:paraId="366F9F39" w14:textId="77777777" w:rsidR="00B875BE" w:rsidRPr="00B875BE" w:rsidRDefault="00B875BE" w:rsidP="00B875BE">
      <w:pPr>
        <w:pStyle w:val="Literaturverzeichnis"/>
        <w:rPr>
          <w:lang w:val="en-US"/>
        </w:rPr>
      </w:pPr>
      <w:r w:rsidRPr="00B875BE">
        <w:rPr>
          <w:lang w:val="en-US"/>
        </w:rPr>
        <w:t>Agora Energiewende, and Sandbag. 2017. “Energy Transition in the Power Sector in Europe: State of Affairs in 2016.” Review on the Developments in 2016 and Outlook on 2017. Analysis. Berlin, London.</w:t>
      </w:r>
    </w:p>
    <w:p w14:paraId="733C284B" w14:textId="77777777" w:rsidR="00B875BE" w:rsidRPr="00B875BE" w:rsidRDefault="00B875BE" w:rsidP="00B875BE">
      <w:pPr>
        <w:pStyle w:val="Literaturverzeichnis"/>
        <w:rPr>
          <w:lang w:val="en-US"/>
        </w:rPr>
      </w:pPr>
      <w:r w:rsidRPr="00B875BE">
        <w:rPr>
          <w:lang w:val="en-US"/>
        </w:rPr>
        <w:t>APEC. 2006. “Chile.” In: Energy Demand and Supply Outlook. Singapore, Singapore: Asia Pacific Energy Research Centre; Asian-Pacific Economic Cooperation (APEC).</w:t>
      </w:r>
    </w:p>
    <w:p w14:paraId="65E2B63C" w14:textId="77777777" w:rsidR="00B875BE" w:rsidRPr="00B875BE" w:rsidRDefault="00B875BE" w:rsidP="00B875BE">
      <w:pPr>
        <w:pStyle w:val="Literaturverzeichnis"/>
        <w:rPr>
          <w:lang w:val="en-US"/>
        </w:rPr>
      </w:pPr>
      <w:r w:rsidRPr="00B875BE">
        <w:rPr>
          <w:lang w:val="en-US"/>
        </w:rPr>
        <w:t xml:space="preserve">Ayalon, Ofira, Miriam Lev-On, and Perry P. Lev-On. 2015. “Greenhouse Gas Emission Mitigation Plan for the State of Israel: Strategies, Incentives and Reporting.” </w:t>
      </w:r>
      <w:r w:rsidRPr="00B875BE">
        <w:rPr>
          <w:i/>
          <w:iCs/>
          <w:lang w:val="en-US"/>
        </w:rPr>
        <w:t>Climate Policy</w:t>
      </w:r>
      <w:r w:rsidRPr="00B875BE">
        <w:rPr>
          <w:lang w:val="en-US"/>
        </w:rPr>
        <w:t xml:space="preserve"> 15 (6):784–800. https://doi.org/10.1080/14693062.2014.968763.</w:t>
      </w:r>
    </w:p>
    <w:p w14:paraId="457618B4" w14:textId="77777777" w:rsidR="00B875BE" w:rsidRDefault="00B875BE" w:rsidP="00B875BE">
      <w:pPr>
        <w:pStyle w:val="Literaturverzeichnis"/>
      </w:pPr>
      <w:r w:rsidRPr="00B875BE">
        <w:rPr>
          <w:lang w:val="en-US"/>
        </w:rPr>
        <w:t xml:space="preserve">Berk, Istemi, and Volkan Ş. Ediger. 2016. “Forecasting the Coal Production: Hubbert Curve Application on Turkey’s Lignite Fields.” </w:t>
      </w:r>
      <w:r>
        <w:rPr>
          <w:i/>
          <w:iCs/>
        </w:rPr>
        <w:t>Resources Policy</w:t>
      </w:r>
      <w:r>
        <w:t xml:space="preserve"> 50 (December):193–203. https://doi.org/10.1016/j.resourpol.2016.10.002.</w:t>
      </w:r>
    </w:p>
    <w:p w14:paraId="5E9E835C" w14:textId="77777777" w:rsidR="00B875BE" w:rsidRDefault="00B875BE" w:rsidP="00B875BE">
      <w:pPr>
        <w:pStyle w:val="Literaturverzeichnis"/>
      </w:pPr>
      <w:r>
        <w:t>BMWI. 2010. “Energiekonzept Für Eine Umweltschonende, Zuverlässige Und Bezahlbare Energieversorgung.” Berlin, Germany: Bundesministerium für Wirtschaft und Energie.</w:t>
      </w:r>
    </w:p>
    <w:p w14:paraId="022255B0" w14:textId="77777777" w:rsidR="00B875BE" w:rsidRPr="00B875BE" w:rsidRDefault="00B875BE" w:rsidP="00B875BE">
      <w:pPr>
        <w:pStyle w:val="Literaturverzeichnis"/>
        <w:rPr>
          <w:lang w:val="en-US"/>
        </w:rPr>
      </w:pPr>
      <w:r>
        <w:t xml:space="preserve">Boren, Zachary Davies. </w:t>
      </w:r>
      <w:r w:rsidRPr="00B875BE">
        <w:rPr>
          <w:lang w:val="en-US"/>
        </w:rPr>
        <w:t>2016. “China Stops Building New Coal-Fired Power Plants.” Energydesk. March 24, 2016. http://energydesk.greenpeace.org/2016/03/24/china-crackdown-new-coal-power-plants/.</w:t>
      </w:r>
    </w:p>
    <w:p w14:paraId="7A3DFEAD" w14:textId="77777777" w:rsidR="00B875BE" w:rsidRPr="00B875BE" w:rsidRDefault="00B875BE" w:rsidP="00B875BE">
      <w:pPr>
        <w:pStyle w:val="Literaturverzeichnis"/>
        <w:rPr>
          <w:lang w:val="en-US"/>
        </w:rPr>
      </w:pPr>
      <w:r w:rsidRPr="00B875BE">
        <w:rPr>
          <w:lang w:val="en-US"/>
        </w:rPr>
        <w:t>Burke, Paul, and Hua Liao. 2015. “Is the Price Elasticity of Demand for Coal in China Increasing?” CCEP Working Paper. Centre for Climate Economics &amp; Policy, Crawford School of Public Policy, The Australian National University. http://econpapers.repec.org/paper/eenccepwp/1506.htm.</w:t>
      </w:r>
    </w:p>
    <w:p w14:paraId="37602677" w14:textId="77777777" w:rsidR="00B875BE" w:rsidRPr="00B875BE" w:rsidRDefault="00B875BE" w:rsidP="00B875BE">
      <w:pPr>
        <w:pStyle w:val="Literaturverzeichnis"/>
        <w:rPr>
          <w:lang w:val="en-US"/>
        </w:rPr>
      </w:pPr>
      <w:r>
        <w:t xml:space="preserve">Caldecott, Ben, Gerard Dericks, Daniel J. Tulloch, Lucas Kruitwagen, and Irem Kok. 2016. </w:t>
      </w:r>
      <w:r w:rsidRPr="00B875BE">
        <w:rPr>
          <w:lang w:val="en-US"/>
        </w:rPr>
        <w:t>“Stranded Assets and Thermal Coal in Japan: An Analysis of Environment-Related Risk Exposure.” Working Paper. Sustainable Finance Programme. Oxford, UK: Smith School of Enterprise and the Environment, University of Oxford.</w:t>
      </w:r>
    </w:p>
    <w:p w14:paraId="7EB0781F" w14:textId="77777777" w:rsidR="00B875BE" w:rsidRPr="00B875BE" w:rsidRDefault="00B875BE" w:rsidP="00B875BE">
      <w:pPr>
        <w:pStyle w:val="Literaturverzeichnis"/>
        <w:rPr>
          <w:lang w:val="en-US"/>
        </w:rPr>
      </w:pPr>
      <w:r w:rsidRPr="00B875BE">
        <w:rPr>
          <w:lang w:val="en-US"/>
        </w:rPr>
        <w:t>CAN. 2017. “Europe Beyond Coal | Data.” Europe Beyond Coal, Climate Action Network (CAN). December 22, 2017. https://beyond-coal.eu/data/.</w:t>
      </w:r>
    </w:p>
    <w:p w14:paraId="52FD35BF" w14:textId="77777777" w:rsidR="00B875BE" w:rsidRPr="00B875BE" w:rsidRDefault="00B875BE" w:rsidP="00B875BE">
      <w:pPr>
        <w:pStyle w:val="Literaturverzeichnis"/>
        <w:rPr>
          <w:lang w:val="en-US"/>
        </w:rPr>
      </w:pPr>
      <w:r w:rsidRPr="00B875BE">
        <w:rPr>
          <w:lang w:val="en-US"/>
        </w:rPr>
        <w:t xml:space="preserve">Carl, Jeremy. 2015. “The Causes and Implications of India’s Coal Production Shortfall.” In </w:t>
      </w:r>
      <w:r w:rsidRPr="00B875BE">
        <w:rPr>
          <w:i/>
          <w:iCs/>
          <w:lang w:val="en-US"/>
        </w:rPr>
        <w:t>The Global Coal Market: Supplying the Major Fuel for Emerging Economies</w:t>
      </w:r>
      <w:r w:rsidRPr="00B875BE">
        <w:rPr>
          <w:lang w:val="en-US"/>
        </w:rPr>
        <w:t>, edited by Mark C. Thurber and Richard K. Morse. Cambridge University Press.</w:t>
      </w:r>
    </w:p>
    <w:p w14:paraId="5703BD39" w14:textId="77777777" w:rsidR="00B875BE" w:rsidRPr="00B875BE" w:rsidRDefault="00B875BE" w:rsidP="00B875BE">
      <w:pPr>
        <w:pStyle w:val="Literaturverzeichnis"/>
        <w:rPr>
          <w:lang w:val="en-US"/>
        </w:rPr>
      </w:pPr>
      <w:r w:rsidRPr="00B875BE">
        <w:rPr>
          <w:lang w:val="en-US"/>
        </w:rPr>
        <w:t>CAT. 2017. “Climate Action Tracker.” Ecofys, Climate Analytics, PIK, New Climate Institute. August 2017. http://climateactiontracker.org/countries.html.</w:t>
      </w:r>
    </w:p>
    <w:p w14:paraId="457F0F92" w14:textId="77777777" w:rsidR="00B875BE" w:rsidRPr="00B875BE" w:rsidRDefault="00B875BE" w:rsidP="00B875BE">
      <w:pPr>
        <w:pStyle w:val="Literaturverzeichnis"/>
        <w:rPr>
          <w:lang w:val="en-US"/>
        </w:rPr>
      </w:pPr>
      <w:r w:rsidRPr="00B875BE">
        <w:rPr>
          <w:lang w:val="en-US"/>
        </w:rPr>
        <w:t>Central Electricity Authority. 2016. “Draft National Electricity Plan.” Government of India, Ministry of Power, Central Electricity Authority. www.cea.nic.in/reports/committee/nep/nep_dec.pdf.</w:t>
      </w:r>
    </w:p>
    <w:p w14:paraId="3685220A" w14:textId="77777777" w:rsidR="00B875BE" w:rsidRPr="00B875BE" w:rsidRDefault="00B875BE" w:rsidP="00B875BE">
      <w:pPr>
        <w:pStyle w:val="Literaturverzeichnis"/>
        <w:rPr>
          <w:lang w:val="en-US"/>
        </w:rPr>
      </w:pPr>
      <w:r w:rsidRPr="00B875BE">
        <w:rPr>
          <w:lang w:val="en-US"/>
        </w:rPr>
        <w:t>Cheng, Iris, Harri Lammi, Martin Baker, Alexandra Dawe, Cornelia Ihl, David Santillo, and Nina Schulz. 2016. “The Great Water Grab: How the Coal Industry Is Deepening the Global Water Crisis.” Greenpeace International.</w:t>
      </w:r>
    </w:p>
    <w:p w14:paraId="2C77B6D8" w14:textId="77777777" w:rsidR="00B875BE" w:rsidRPr="00B875BE" w:rsidRDefault="00B875BE" w:rsidP="00B875BE">
      <w:pPr>
        <w:pStyle w:val="Literaturverzeichnis"/>
        <w:rPr>
          <w:lang w:val="en-US"/>
        </w:rPr>
      </w:pPr>
      <w:r w:rsidRPr="00B875BE">
        <w:rPr>
          <w:lang w:val="en-US"/>
        </w:rPr>
        <w:t>China Coal Resource. 2015. “China Releases Clean Coal Action Plan 2015-2020.” May 6, 2015. http://en.sxcoal.com/117736/NewsShow.html.</w:t>
      </w:r>
    </w:p>
    <w:p w14:paraId="07AE54D0" w14:textId="77777777" w:rsidR="00B875BE" w:rsidRPr="00B875BE" w:rsidRDefault="00B875BE" w:rsidP="00B875BE">
      <w:pPr>
        <w:pStyle w:val="Literaturverzeichnis"/>
        <w:rPr>
          <w:lang w:val="en-US"/>
        </w:rPr>
      </w:pPr>
      <w:r w:rsidRPr="00B875BE">
        <w:rPr>
          <w:lang w:val="en-US"/>
        </w:rPr>
        <w:t>Climate Change News. 2017. “Port of Amsterdam Set to Be Coal-Free by 2030.” Climate Home - Climate Change News. March 16, 2017. http://www.climatechangenews.com/2017/03/16/port-amsterdam-set-coal-free-2030/.</w:t>
      </w:r>
    </w:p>
    <w:p w14:paraId="45F868F5" w14:textId="77777777" w:rsidR="00B875BE" w:rsidRPr="00B875BE" w:rsidRDefault="00B875BE" w:rsidP="00B875BE">
      <w:pPr>
        <w:pStyle w:val="Literaturverzeichnis"/>
        <w:rPr>
          <w:lang w:val="en-US"/>
        </w:rPr>
      </w:pPr>
      <w:r w:rsidRPr="00B875BE">
        <w:rPr>
          <w:lang w:val="en-US"/>
        </w:rPr>
        <w:t>Coalswarm, Sierra Club, and Greenpeace. 2017. “Coal Plants by Country (MW).” Summary Statistics. Global Coal Plant Tracker. http://endcoal.org/wp-content/uploads/2017/07/PDFs-for-GCPT-July-2017-Countries-MW.pdf.</w:t>
      </w:r>
    </w:p>
    <w:p w14:paraId="65DF5E16" w14:textId="77777777" w:rsidR="00B875BE" w:rsidRPr="00B875BE" w:rsidRDefault="00B875BE" w:rsidP="00B875BE">
      <w:pPr>
        <w:pStyle w:val="Literaturverzeichnis"/>
        <w:rPr>
          <w:lang w:val="en-US"/>
        </w:rPr>
      </w:pPr>
      <w:r w:rsidRPr="00B875BE">
        <w:rPr>
          <w:lang w:val="en-US"/>
        </w:rPr>
        <w:t>Commonwealth of Australia. 2015a. “Coal in India.” 2015. http://www.industry.gov.au/Office-of-the-Chief-Economist/Publications/Pages/Coal-in-India.aspx.</w:t>
      </w:r>
    </w:p>
    <w:p w14:paraId="45295F16" w14:textId="77777777" w:rsidR="00B875BE" w:rsidRPr="00B875BE" w:rsidRDefault="00B875BE" w:rsidP="00B875BE">
      <w:pPr>
        <w:pStyle w:val="Literaturverzeichnis"/>
        <w:rPr>
          <w:lang w:val="en-US"/>
        </w:rPr>
      </w:pPr>
      <w:r w:rsidRPr="00B875BE">
        <w:rPr>
          <w:lang w:val="en-US"/>
        </w:rPr>
        <w:t>———. 2015b. “Resources and Energy Quarterly” 4 (4). http://www.industry.gov.au/Office-of-the-Chief-Economist/Publications/Documents/req/REQ-June15.pdf.</w:t>
      </w:r>
    </w:p>
    <w:p w14:paraId="5F31BAD0" w14:textId="77777777" w:rsidR="00B875BE" w:rsidRPr="00B875BE" w:rsidRDefault="00B875BE" w:rsidP="00B875BE">
      <w:pPr>
        <w:pStyle w:val="Literaturverzeichnis"/>
        <w:rPr>
          <w:lang w:val="en-US"/>
        </w:rPr>
      </w:pPr>
      <w:r w:rsidRPr="00B875BE">
        <w:rPr>
          <w:lang w:val="en-US"/>
        </w:rPr>
        <w:t>Cornot-Gandolphe, Sylvie. 2016. “Indian Steam Coal Imports: The Great Equation.” Oxford, UK: The Oxford Institute for Energy Studies. ISBN 978-1-78467-052-8.</w:t>
      </w:r>
    </w:p>
    <w:p w14:paraId="11D8A604" w14:textId="77777777" w:rsidR="00B875BE" w:rsidRPr="00B875BE" w:rsidRDefault="00B875BE" w:rsidP="00B875BE">
      <w:pPr>
        <w:pStyle w:val="Literaturverzeichnis"/>
        <w:rPr>
          <w:lang w:val="en-US"/>
        </w:rPr>
      </w:pPr>
      <w:r w:rsidRPr="00B875BE">
        <w:rPr>
          <w:lang w:val="en-US"/>
        </w:rPr>
        <w:t xml:space="preserve">Culver, Walter J., and Mingguo Hong. 2016. “Coal’s Decline: Driven by Policy or Technology?” </w:t>
      </w:r>
      <w:r w:rsidRPr="00B875BE">
        <w:rPr>
          <w:i/>
          <w:iCs/>
          <w:lang w:val="en-US"/>
        </w:rPr>
        <w:t>The Electricity Journal</w:t>
      </w:r>
      <w:r w:rsidRPr="00B875BE">
        <w:rPr>
          <w:lang w:val="en-US"/>
        </w:rPr>
        <w:t xml:space="preserve"> 29 (7):50–61. https://doi.org/10.1016/j.tej.2016.08.008.</w:t>
      </w:r>
    </w:p>
    <w:p w14:paraId="3F65A2DF" w14:textId="77777777" w:rsidR="00B875BE" w:rsidRPr="00B875BE" w:rsidRDefault="00B875BE" w:rsidP="00B875BE">
      <w:pPr>
        <w:pStyle w:val="Literaturverzeichnis"/>
        <w:rPr>
          <w:lang w:val="en-US"/>
        </w:rPr>
      </w:pPr>
      <w:r w:rsidRPr="00B875BE">
        <w:rPr>
          <w:lang w:val="en-US"/>
        </w:rPr>
        <w:t>DECC. 2013. “Energy Act.” 2013. https://www.gov.uk/government/collections/energy-act.</w:t>
      </w:r>
    </w:p>
    <w:p w14:paraId="3926206D" w14:textId="77777777" w:rsidR="00B875BE" w:rsidRPr="00B875BE" w:rsidRDefault="00B875BE" w:rsidP="00B875BE">
      <w:pPr>
        <w:pStyle w:val="Literaturverzeichnis"/>
        <w:rPr>
          <w:lang w:val="en-US"/>
        </w:rPr>
      </w:pPr>
      <w:r w:rsidRPr="00B875BE">
        <w:rPr>
          <w:lang w:val="en-US"/>
        </w:rPr>
        <w:t>———. 2015. “Fuel Used in Electricity Generation and Electricity Supply.” London, UK: Department of Energy&amp;Climate Change.</w:t>
      </w:r>
    </w:p>
    <w:p w14:paraId="06B6C028" w14:textId="77777777" w:rsidR="00B875BE" w:rsidRPr="00B875BE" w:rsidRDefault="00B875BE" w:rsidP="00B875BE">
      <w:pPr>
        <w:pStyle w:val="Literaturverzeichnis"/>
        <w:rPr>
          <w:lang w:val="en-US"/>
        </w:rPr>
      </w:pPr>
      <w:r w:rsidRPr="00B875BE">
        <w:rPr>
          <w:lang w:val="en-US"/>
        </w:rPr>
        <w:t>Deloitte Turkey. 2013. “The Energy Sector: A Quick Tour for the Investor.” Ankara, Turkey.</w:t>
      </w:r>
    </w:p>
    <w:p w14:paraId="2BF667BE" w14:textId="77777777" w:rsidR="00B875BE" w:rsidRPr="00B875BE" w:rsidRDefault="00B875BE" w:rsidP="00B875BE">
      <w:pPr>
        <w:pStyle w:val="Literaturverzeichnis"/>
        <w:rPr>
          <w:lang w:val="en-US"/>
        </w:rPr>
      </w:pPr>
      <w:r w:rsidRPr="00B875BE">
        <w:rPr>
          <w:lang w:val="en-US"/>
        </w:rPr>
        <w:t>Dimsdale, Taylor. 2016. “Against the Odds - As China and the U.S. Move Low Carbon, Japan Bets on Business as Usual.” Briefing Paper. UK: Third Generation Environmentalism Ltd (E3G).</w:t>
      </w:r>
    </w:p>
    <w:p w14:paraId="26F6BA1E" w14:textId="77777777" w:rsidR="00B875BE" w:rsidRPr="00B875BE" w:rsidRDefault="00B875BE" w:rsidP="00B875BE">
      <w:pPr>
        <w:pStyle w:val="Literaturverzeichnis"/>
        <w:rPr>
          <w:lang w:val="en-US"/>
        </w:rPr>
      </w:pPr>
      <w:r w:rsidRPr="00B875BE">
        <w:rPr>
          <w:lang w:val="en-US"/>
        </w:rPr>
        <w:t>DutchNews. 2017. “Rotterdam Council Votes to Say Goodbye to Coal, but Port Says Not Yet.” DutchNews.Nl. November 15, 2017. https://www.dutchnews.nl/news/archives/2017/11/rotterdam-council-votes-to-say-goodbye-to-coal/.</w:t>
      </w:r>
    </w:p>
    <w:p w14:paraId="624EDF6C" w14:textId="77777777" w:rsidR="00B875BE" w:rsidRPr="00B875BE" w:rsidRDefault="00B875BE" w:rsidP="00B875BE">
      <w:pPr>
        <w:pStyle w:val="Literaturverzeichnis"/>
        <w:rPr>
          <w:lang w:val="en-US"/>
        </w:rPr>
      </w:pPr>
      <w:r w:rsidRPr="00B875BE">
        <w:rPr>
          <w:lang w:val="en-US"/>
        </w:rPr>
        <w:t xml:space="preserve">Eberhard, Anton. 2015. “Market, Investment, and Policy Challenges for South African Coal.” In </w:t>
      </w:r>
      <w:r w:rsidRPr="00B875BE">
        <w:rPr>
          <w:i/>
          <w:iCs/>
          <w:lang w:val="en-US"/>
        </w:rPr>
        <w:t>The Global Coal Market: Supplying the Major Fuel for Emerging Economies</w:t>
      </w:r>
      <w:r w:rsidRPr="00B875BE">
        <w:rPr>
          <w:lang w:val="en-US"/>
        </w:rPr>
        <w:t>, edited by Mark C. Thurber and Richard K. Morse. Cambridge University Press.</w:t>
      </w:r>
    </w:p>
    <w:p w14:paraId="06DE19DD" w14:textId="77777777" w:rsidR="00B875BE" w:rsidRPr="00B875BE" w:rsidRDefault="00B875BE" w:rsidP="00B875BE">
      <w:pPr>
        <w:pStyle w:val="Literaturverzeichnis"/>
        <w:rPr>
          <w:lang w:val="en-US"/>
        </w:rPr>
      </w:pPr>
      <w:r w:rsidRPr="00B875BE">
        <w:rPr>
          <w:lang w:val="en-US"/>
        </w:rPr>
        <w:t>EIA. 2015a. “Coal Data Browser - Recoverable Reserves at Producing Mines.” Coal Data Browser. 2015. http://www.eia.gov/beta/coal/data/browser/#/topic/31?agg=0.</w:t>
      </w:r>
    </w:p>
    <w:p w14:paraId="1192EEC8" w14:textId="77777777" w:rsidR="00B875BE" w:rsidRPr="00B875BE" w:rsidRDefault="00B875BE" w:rsidP="00B875BE">
      <w:pPr>
        <w:pStyle w:val="Literaturverzeichnis"/>
        <w:rPr>
          <w:lang w:val="en-US"/>
        </w:rPr>
      </w:pPr>
      <w:r w:rsidRPr="00B875BE">
        <w:rPr>
          <w:lang w:val="en-US"/>
        </w:rPr>
        <w:t>———. 2015b. “Annual Energy Outlook 2015.” DOE/EIA-0383(2015). Washington DC, USA: Department of Energy, U.S. Energy Information Administration. http://www.eia.gov/forecasts/aeo/.</w:t>
      </w:r>
    </w:p>
    <w:p w14:paraId="4CDF2AAC" w14:textId="77777777" w:rsidR="00B875BE" w:rsidRPr="00B875BE" w:rsidRDefault="00B875BE" w:rsidP="00B875BE">
      <w:pPr>
        <w:pStyle w:val="Literaturverzeichnis"/>
        <w:rPr>
          <w:lang w:val="en-US"/>
        </w:rPr>
      </w:pPr>
      <w:r w:rsidRPr="00B875BE">
        <w:rPr>
          <w:lang w:val="en-US"/>
        </w:rPr>
        <w:t>———. 2015c. “International Analysis: China.” Washington  DC, USA: Department of Energy, U.S. Energy Information Administration. http://www.eia.gov/beta/international/analysis.cfm?iso=CHN.</w:t>
      </w:r>
    </w:p>
    <w:p w14:paraId="2874F548" w14:textId="77777777" w:rsidR="00B875BE" w:rsidRPr="00B875BE" w:rsidRDefault="00B875BE" w:rsidP="00B875BE">
      <w:pPr>
        <w:pStyle w:val="Literaturverzeichnis"/>
        <w:rPr>
          <w:lang w:val="en-US"/>
        </w:rPr>
      </w:pPr>
      <w:r w:rsidRPr="00B875BE">
        <w:rPr>
          <w:lang w:val="en-US"/>
        </w:rPr>
        <w:t>———. 2015d. “India’s Coal Industry in Flux as Government Sets Ambitious Coal Production Targets - Today in Energy - U.S. Energy Information Administration (EIA).” August 25, 2015. http://www.eia.gov/todayinenergy/detail.cfm?id=22652.</w:t>
      </w:r>
    </w:p>
    <w:p w14:paraId="29F29B1B" w14:textId="77777777" w:rsidR="00B875BE" w:rsidRPr="00B875BE" w:rsidRDefault="00B875BE" w:rsidP="00B875BE">
      <w:pPr>
        <w:pStyle w:val="Literaturverzeichnis"/>
        <w:rPr>
          <w:lang w:val="en-US"/>
        </w:rPr>
      </w:pPr>
      <w:r w:rsidRPr="00B875BE">
        <w:rPr>
          <w:lang w:val="en-US"/>
        </w:rPr>
        <w:t>———. 2017. “Annual Energy Outlook 2017.” DOE/EIA-0383(2017). Washington, DC: Department of Energy, U.S. Energy Information Administration. http://www.eia.gov/forecasts/aeo/.</w:t>
      </w:r>
    </w:p>
    <w:p w14:paraId="5B352D61" w14:textId="77777777" w:rsidR="00B875BE" w:rsidRPr="00B875BE" w:rsidRDefault="00B875BE" w:rsidP="00B875BE">
      <w:pPr>
        <w:pStyle w:val="Literaturverzeichnis"/>
        <w:rPr>
          <w:lang w:val="en-US"/>
        </w:rPr>
      </w:pPr>
      <w:r w:rsidRPr="00B875BE">
        <w:rPr>
          <w:lang w:val="en-US"/>
        </w:rPr>
        <w:t>EPA. 2016a. “Carbon Pollution Standards for New, Modified and Reconstructed Power Plants.” Policies and Guidance. Environmental Protection Agency. 2016. https://archive.epa.gov/epa/cleanpowerplan/carbon-pollution-standards-new-modified-and-reconstructed-power-plants-regulatory.html.</w:t>
      </w:r>
    </w:p>
    <w:p w14:paraId="221AC286" w14:textId="77777777" w:rsidR="00B875BE" w:rsidRPr="00B875BE" w:rsidRDefault="00B875BE" w:rsidP="00B875BE">
      <w:pPr>
        <w:pStyle w:val="Literaturverzeichnis"/>
        <w:rPr>
          <w:lang w:val="en-US"/>
        </w:rPr>
      </w:pPr>
      <w:r w:rsidRPr="00B875BE">
        <w:rPr>
          <w:lang w:val="en-US"/>
        </w:rPr>
        <w:t>———. 2016b. “Clean Power Plan for Existing Power Plants.” Policies and Guidance. Environmental Protection Agency. 2016. https://archive.epa.gov/epa/cleanpowerplan/clean-power-plan-existing-power-plants-regulatory-actions.html.</w:t>
      </w:r>
    </w:p>
    <w:p w14:paraId="77A551D0" w14:textId="77777777" w:rsidR="00B875BE" w:rsidRPr="00B875BE" w:rsidRDefault="00B875BE" w:rsidP="00B875BE">
      <w:pPr>
        <w:pStyle w:val="Literaturverzeichnis"/>
        <w:rPr>
          <w:lang w:val="en-US"/>
        </w:rPr>
      </w:pPr>
      <w:r w:rsidRPr="00B875BE">
        <w:rPr>
          <w:lang w:val="en-US"/>
        </w:rPr>
        <w:t>———. 2017a. “Mercury and Air Toxics Standards (MATS).” Collections and Lists. US EPA. September 12, 2017. https://www.epa.gov/mats.</w:t>
      </w:r>
    </w:p>
    <w:p w14:paraId="1C408F2D" w14:textId="77777777" w:rsidR="00B875BE" w:rsidRPr="00B875BE" w:rsidRDefault="00B875BE" w:rsidP="00B875BE">
      <w:pPr>
        <w:pStyle w:val="Literaturverzeichnis"/>
        <w:rPr>
          <w:lang w:val="en-US"/>
        </w:rPr>
      </w:pPr>
      <w:r w:rsidRPr="00B875BE">
        <w:rPr>
          <w:lang w:val="en-US"/>
        </w:rPr>
        <w:t>———. 2017b. “Interstate Air Pollution Transport.” Overviews and Factsheets. US EPA. October 30, 2017. https://www.epa.gov/airmarkets/interstate-air-pollution-transport.</w:t>
      </w:r>
    </w:p>
    <w:p w14:paraId="73C17980" w14:textId="77777777" w:rsidR="00B875BE" w:rsidRPr="00B875BE" w:rsidRDefault="00B875BE" w:rsidP="00B875BE">
      <w:pPr>
        <w:pStyle w:val="Literaturverzeichnis"/>
        <w:rPr>
          <w:lang w:val="en-US"/>
        </w:rPr>
      </w:pPr>
      <w:r w:rsidRPr="00B875BE">
        <w:rPr>
          <w:lang w:val="en-US"/>
        </w:rPr>
        <w:t xml:space="preserve">EPRINC. 2012. “The Economic Value of American Coal Exports.” Energy Policy Research Foundation Inc. </w:t>
      </w:r>
      <w:r w:rsidRPr="00B875BE">
        <w:rPr>
          <w:i/>
          <w:iCs/>
          <w:lang w:val="en-US"/>
        </w:rPr>
        <w:t>EPRINC</w:t>
      </w:r>
      <w:r w:rsidRPr="00B875BE">
        <w:rPr>
          <w:lang w:val="en-US"/>
        </w:rPr>
        <w:t xml:space="preserve"> (blog). August 2, 2012. http://eprinc.org/2012/08/the-economic-value-of-american-coal-exports/.</w:t>
      </w:r>
    </w:p>
    <w:p w14:paraId="605F20A1" w14:textId="77777777" w:rsidR="00B875BE" w:rsidRPr="00B875BE" w:rsidRDefault="00B875BE" w:rsidP="00B875BE">
      <w:pPr>
        <w:pStyle w:val="Literaturverzeichnis"/>
        <w:rPr>
          <w:lang w:val="en-US"/>
        </w:rPr>
      </w:pPr>
      <w:r w:rsidRPr="00B875BE">
        <w:rPr>
          <w:lang w:val="en-US"/>
        </w:rPr>
        <w:t>Ersoy, Mücella. 2015. “Roal of Coal in Turkey.” presented at the Workshop on Best Practices in Production of Electricity from Coal, Geneva, October 29.</w:t>
      </w:r>
    </w:p>
    <w:p w14:paraId="3C73A784" w14:textId="77777777" w:rsidR="00B875BE" w:rsidRPr="00B875BE" w:rsidRDefault="00B875BE" w:rsidP="00B875BE">
      <w:pPr>
        <w:pStyle w:val="Literaturverzeichnis"/>
        <w:rPr>
          <w:lang w:val="en-US"/>
        </w:rPr>
      </w:pPr>
      <w:r w:rsidRPr="00B875BE">
        <w:rPr>
          <w:lang w:val="en-US"/>
        </w:rPr>
        <w:t xml:space="preserve">Forsythe, Michael. 2016. “China Curbs Plans for More Coal-Fired Power Plants.” </w:t>
      </w:r>
      <w:r w:rsidRPr="00B875BE">
        <w:rPr>
          <w:i/>
          <w:iCs/>
          <w:lang w:val="en-US"/>
        </w:rPr>
        <w:t>The New York Times</w:t>
      </w:r>
      <w:r w:rsidRPr="00B875BE">
        <w:rPr>
          <w:lang w:val="en-US"/>
        </w:rPr>
        <w:t>, April 25, 2016. http://www.nytimes.com/2016/04/26/business/energy-environment/china-coal.html.</w:t>
      </w:r>
    </w:p>
    <w:p w14:paraId="3BEE436D" w14:textId="77777777" w:rsidR="00B875BE" w:rsidRPr="00B875BE" w:rsidRDefault="00B875BE" w:rsidP="00B875BE">
      <w:pPr>
        <w:pStyle w:val="Literaturverzeichnis"/>
        <w:rPr>
          <w:lang w:val="en-US"/>
        </w:rPr>
      </w:pPr>
      <w:r w:rsidRPr="00B875BE">
        <w:rPr>
          <w:lang w:val="en-US"/>
        </w:rPr>
        <w:t>Government of India. 2015a. “India’s Intended Nationally Determined Contribution: Working Towards Climate Justice.” http://www4.unfccc.int/submissions/INDC/Published%20Documents/India/1/INDIA%20INDC%20TO%20UNFCCC.pdf.</w:t>
      </w:r>
    </w:p>
    <w:p w14:paraId="3E9D8996" w14:textId="77777777" w:rsidR="00B875BE" w:rsidRPr="00B875BE" w:rsidRDefault="00B875BE" w:rsidP="00B875BE">
      <w:pPr>
        <w:pStyle w:val="Literaturverzeichnis"/>
        <w:rPr>
          <w:lang w:val="en-US"/>
        </w:rPr>
      </w:pPr>
      <w:r w:rsidRPr="00B875BE">
        <w:rPr>
          <w:lang w:val="en-US"/>
        </w:rPr>
        <w:t>———. 2015b. “Initiatives to Improve the Efficiency of Coal Based Power Plants.” March 12, 2015. http://pib.nic.in/newsite/PrintRelease.aspx?relid=116893.</w:t>
      </w:r>
    </w:p>
    <w:p w14:paraId="3CB402EE" w14:textId="77777777" w:rsidR="00B875BE" w:rsidRPr="00B875BE" w:rsidRDefault="00B875BE" w:rsidP="00B875BE">
      <w:pPr>
        <w:pStyle w:val="Literaturverzeichnis"/>
        <w:rPr>
          <w:lang w:val="en-US"/>
        </w:rPr>
      </w:pPr>
      <w:r w:rsidRPr="00B875BE">
        <w:rPr>
          <w:lang w:val="en-US"/>
        </w:rPr>
        <w:t>Grandia, Kevin. 2016. “The G7 Summit: A Paris Agreement Litmus Test.” HuffPost blog. Japan Is a Climate Laggard, for One Main Reason – Coal. May 2016. http://coaljapan.org/en/former-japan-climate-chief-japan-climate-laggard-one-main-reason-coal/.</w:t>
      </w:r>
    </w:p>
    <w:p w14:paraId="60E12A38" w14:textId="77777777" w:rsidR="00B875BE" w:rsidRPr="00B875BE" w:rsidRDefault="00B875BE" w:rsidP="00B875BE">
      <w:pPr>
        <w:pStyle w:val="Literaturverzeichnis"/>
        <w:rPr>
          <w:lang w:val="en-US"/>
        </w:rPr>
      </w:pPr>
      <w:r w:rsidRPr="00B875BE">
        <w:rPr>
          <w:lang w:val="en-US"/>
        </w:rPr>
        <w:t>Grantham Research Institute. 2017. “Climate Change Laws of the World Database.” Grantham Research Institute on Climate Change and the Environment and Sabin Center for Climate Change Law. 2017. http://www.lse.ac.uk/GranthamInstitute/legislation.</w:t>
      </w:r>
    </w:p>
    <w:p w14:paraId="391D844E" w14:textId="77777777" w:rsidR="00B875BE" w:rsidRPr="00B875BE" w:rsidRDefault="00B875BE" w:rsidP="00B875BE">
      <w:pPr>
        <w:pStyle w:val="Literaturverzeichnis"/>
        <w:rPr>
          <w:lang w:val="en-US"/>
        </w:rPr>
      </w:pPr>
      <w:r w:rsidRPr="00B875BE">
        <w:rPr>
          <w:lang w:val="en-US"/>
        </w:rPr>
        <w:t xml:space="preserve">Green, Fergus, and Nicholas Stern. 2017. “China’s Changing Economy: Implications for Its Carbon Dioxide Emissions.” </w:t>
      </w:r>
      <w:r w:rsidRPr="00B875BE">
        <w:rPr>
          <w:i/>
          <w:iCs/>
          <w:lang w:val="en-US"/>
        </w:rPr>
        <w:t>Climate Policy</w:t>
      </w:r>
      <w:r w:rsidRPr="00B875BE">
        <w:rPr>
          <w:lang w:val="en-US"/>
        </w:rPr>
        <w:t xml:space="preserve"> 17 (4):423–42. https://doi.org/10.1080/14693062.2016.1156515.</w:t>
      </w:r>
    </w:p>
    <w:p w14:paraId="3C6975A2" w14:textId="77777777" w:rsidR="00B875BE" w:rsidRPr="00B875BE" w:rsidRDefault="00B875BE" w:rsidP="00B875BE">
      <w:pPr>
        <w:pStyle w:val="Literaturverzeichnis"/>
        <w:rPr>
          <w:lang w:val="en-US"/>
        </w:rPr>
      </w:pPr>
      <w:r w:rsidRPr="00B875BE">
        <w:rPr>
          <w:lang w:val="en-US"/>
        </w:rPr>
        <w:t xml:space="preserve">Gu, Alun, Fei Teng, and Xiangzhao Feng. 2016. “Effects of Pollution Control Measures on Carbon Emission Reduction in China: Evidence from the 11th and 12th Five-Year Plans.” </w:t>
      </w:r>
      <w:r w:rsidRPr="00B875BE">
        <w:rPr>
          <w:i/>
          <w:iCs/>
          <w:lang w:val="en-US"/>
        </w:rPr>
        <w:t>Climate Policy</w:t>
      </w:r>
      <w:r w:rsidRPr="00B875BE">
        <w:rPr>
          <w:lang w:val="en-US"/>
        </w:rPr>
        <w:t xml:space="preserve"> 0 (0):1–12. https://doi.org/10.1080/14693062.2016.1258629.</w:t>
      </w:r>
    </w:p>
    <w:p w14:paraId="34D2A4C3" w14:textId="77777777" w:rsidR="00B875BE" w:rsidRPr="00B875BE" w:rsidRDefault="00B875BE" w:rsidP="00B875BE">
      <w:pPr>
        <w:pStyle w:val="Literaturverzeichnis"/>
        <w:rPr>
          <w:lang w:val="en-US"/>
        </w:rPr>
      </w:pPr>
      <w:r w:rsidRPr="00B875BE">
        <w:rPr>
          <w:lang w:val="en-US"/>
        </w:rPr>
        <w:t>Hartlieb, Peter v., Ulrich Ruppel, and Dirk Wagner. 2016. “Coal Mining in Turkey” 1 (152):41–50.</w:t>
      </w:r>
    </w:p>
    <w:p w14:paraId="1007AFAC" w14:textId="77777777" w:rsidR="00B875BE" w:rsidRPr="00B875BE" w:rsidRDefault="00B875BE" w:rsidP="00B875BE">
      <w:pPr>
        <w:pStyle w:val="Literaturverzeichnis"/>
        <w:rPr>
          <w:lang w:val="en-US"/>
        </w:rPr>
      </w:pPr>
      <w:r w:rsidRPr="00B875BE">
        <w:rPr>
          <w:lang w:val="en-US"/>
        </w:rPr>
        <w:t>Harvey, Hal. 2015. “A new business model for the electricity sector.” Text. TheHill. July 15, 2015. http://thehill.com/opinion/op-ed/248104-a-new-business-model-for-the-electricity-sector.</w:t>
      </w:r>
    </w:p>
    <w:p w14:paraId="11EB235E" w14:textId="77777777" w:rsidR="00B875BE" w:rsidRPr="00B875BE" w:rsidRDefault="00B875BE" w:rsidP="00B875BE">
      <w:pPr>
        <w:pStyle w:val="Literaturverzeichnis"/>
        <w:rPr>
          <w:lang w:val="en-US"/>
        </w:rPr>
      </w:pPr>
      <w:r w:rsidRPr="00B875BE">
        <w:rPr>
          <w:lang w:val="en-US"/>
        </w:rPr>
        <w:t>Houser, Trevor, Jason Bordoff, and Peter Marsters. 2017. “Can Coal Make a Comeback?” New York, USA: Columbia Center for International Energy Policy, SIRA. http://energypolicy.columbia.edu/sites/default/files/energy/Center_on_Global_Energy_Policy_Can_Coal_Make_Comeback_April_2017.pdf.</w:t>
      </w:r>
    </w:p>
    <w:p w14:paraId="04B88460" w14:textId="77777777" w:rsidR="00B875BE" w:rsidRPr="00B875BE" w:rsidRDefault="00B875BE" w:rsidP="00B875BE">
      <w:pPr>
        <w:pStyle w:val="Literaturverzeichnis"/>
        <w:rPr>
          <w:lang w:val="en-US"/>
        </w:rPr>
      </w:pPr>
      <w:r w:rsidRPr="00B875BE">
        <w:rPr>
          <w:lang w:val="en-US"/>
        </w:rPr>
        <w:t>IEA. 2014. “Energy Policies of IEA Countries: The Netherlands 2014 Review.” International Energy Agency. http://dx.doi.org/10.1787/9789264210462-en.</w:t>
      </w:r>
    </w:p>
    <w:p w14:paraId="35BB0555" w14:textId="77777777" w:rsidR="00B875BE" w:rsidRPr="00B875BE" w:rsidRDefault="00B875BE" w:rsidP="00B875BE">
      <w:pPr>
        <w:pStyle w:val="Literaturverzeichnis"/>
        <w:rPr>
          <w:lang w:val="en-US"/>
        </w:rPr>
      </w:pPr>
      <w:r w:rsidRPr="00B875BE">
        <w:rPr>
          <w:lang w:val="en-US"/>
        </w:rPr>
        <w:t>IEA CCC. 2014. “Prospect for Coal and Clean Coal Technologies in Turkey.” London, UK: IEA Clean Coal Center.</w:t>
      </w:r>
    </w:p>
    <w:p w14:paraId="62C85908" w14:textId="77777777" w:rsidR="00B875BE" w:rsidRPr="00B875BE" w:rsidRDefault="00B875BE" w:rsidP="00B875BE">
      <w:pPr>
        <w:pStyle w:val="Literaturverzeichnis"/>
        <w:rPr>
          <w:lang w:val="en-US"/>
        </w:rPr>
      </w:pPr>
      <w:r w:rsidRPr="00B875BE">
        <w:rPr>
          <w:lang w:val="en-US"/>
        </w:rPr>
        <w:t xml:space="preserve">IEA/OECD. 2013. </w:t>
      </w:r>
      <w:r w:rsidRPr="00B875BE">
        <w:rPr>
          <w:i/>
          <w:iCs/>
          <w:lang w:val="en-US"/>
        </w:rPr>
        <w:t>Medium-Term Coal Market Report 2013</w:t>
      </w:r>
      <w:r w:rsidRPr="00B875BE">
        <w:rPr>
          <w:lang w:val="en-US"/>
        </w:rPr>
        <w:t>. Medium-Term Coal Market Report. Paris, France: International Energy Agency, OECD Publishing. http://www.oecd-ilibrary.org/energy/medium-term-coal-market-report-2013_mtrcoal-2013-en.</w:t>
      </w:r>
    </w:p>
    <w:p w14:paraId="3B0C68DD" w14:textId="77777777" w:rsidR="00B875BE" w:rsidRPr="00B875BE" w:rsidRDefault="00B875BE" w:rsidP="00B875BE">
      <w:pPr>
        <w:pStyle w:val="Literaturverzeichnis"/>
        <w:rPr>
          <w:lang w:val="en-US"/>
        </w:rPr>
      </w:pPr>
      <w:r w:rsidRPr="00B875BE">
        <w:rPr>
          <w:lang w:val="en-US"/>
        </w:rPr>
        <w:t xml:space="preserve">———. 2014a. </w:t>
      </w:r>
      <w:r w:rsidRPr="00B875BE">
        <w:rPr>
          <w:i/>
          <w:iCs/>
          <w:lang w:val="en-US"/>
        </w:rPr>
        <w:t>Energy Policies of IEA Countries: Netherlands 2014</w:t>
      </w:r>
      <w:r w:rsidRPr="00B875BE">
        <w:rPr>
          <w:lang w:val="en-US"/>
        </w:rPr>
        <w:t>. Energy Policies of IEA Countries. Paris, France: IEA. https://doi.org/10.1787/9789264210462-en.</w:t>
      </w:r>
    </w:p>
    <w:p w14:paraId="661FC1C5" w14:textId="77777777" w:rsidR="00B875BE" w:rsidRPr="00B875BE" w:rsidRDefault="00B875BE" w:rsidP="00B875BE">
      <w:pPr>
        <w:pStyle w:val="Literaturverzeichnis"/>
        <w:rPr>
          <w:lang w:val="en-US"/>
        </w:rPr>
      </w:pPr>
      <w:r w:rsidRPr="00B875BE">
        <w:rPr>
          <w:lang w:val="en-US"/>
        </w:rPr>
        <w:t xml:space="preserve">———. 2014b. </w:t>
      </w:r>
      <w:r w:rsidRPr="00B875BE">
        <w:rPr>
          <w:i/>
          <w:iCs/>
          <w:lang w:val="en-US"/>
        </w:rPr>
        <w:t>World Energy Outlook 2014</w:t>
      </w:r>
      <w:r w:rsidRPr="00B875BE">
        <w:rPr>
          <w:lang w:val="en-US"/>
        </w:rPr>
        <w:t>. World Energy Outlook. Paris, France: International Energy Agency, OECD Publishing. http://www.oecd-ilibrary.org/energy/world-energy-outlook-2014_weo-2014-en.</w:t>
      </w:r>
    </w:p>
    <w:p w14:paraId="6B599A73" w14:textId="77777777" w:rsidR="00B875BE" w:rsidRPr="00B875BE" w:rsidRDefault="00B875BE" w:rsidP="00B875BE">
      <w:pPr>
        <w:pStyle w:val="Literaturverzeichnis"/>
        <w:rPr>
          <w:lang w:val="en-US"/>
        </w:rPr>
      </w:pPr>
      <w:r w:rsidRPr="00B875BE">
        <w:rPr>
          <w:lang w:val="en-US"/>
        </w:rPr>
        <w:t xml:space="preserve">———. 2014c. </w:t>
      </w:r>
      <w:r w:rsidRPr="00B875BE">
        <w:rPr>
          <w:i/>
          <w:iCs/>
          <w:lang w:val="en-US"/>
        </w:rPr>
        <w:t>Medium-Term Coal Market Report 2014 -  Market Analysis and Forecasts to 2019</w:t>
      </w:r>
      <w:r w:rsidRPr="00B875BE">
        <w:rPr>
          <w:lang w:val="en-US"/>
        </w:rPr>
        <w:t>. Medium-Term Coal Market Report. International Energy Agency, OECD Publishing. http://www.oecd-ilibrary.org/energy/medium-term-coal-market-report-2014_mtrcoal-2014-en.</w:t>
      </w:r>
    </w:p>
    <w:p w14:paraId="67871F97" w14:textId="77777777" w:rsidR="00B875BE" w:rsidRPr="00B875BE" w:rsidRDefault="00B875BE" w:rsidP="00B875BE">
      <w:pPr>
        <w:pStyle w:val="Literaturverzeichnis"/>
        <w:rPr>
          <w:lang w:val="en-US"/>
        </w:rPr>
      </w:pPr>
      <w:r w:rsidRPr="00B875BE">
        <w:rPr>
          <w:lang w:val="en-US"/>
        </w:rPr>
        <w:t xml:space="preserve">———. 2015a. </w:t>
      </w:r>
      <w:r w:rsidRPr="00B875BE">
        <w:rPr>
          <w:i/>
          <w:iCs/>
          <w:lang w:val="en-US"/>
        </w:rPr>
        <w:t>World Energy Outlook 2015</w:t>
      </w:r>
      <w:r w:rsidRPr="00B875BE">
        <w:rPr>
          <w:lang w:val="en-US"/>
        </w:rPr>
        <w:t>. World Energy Outlook. Paris, France: International Energy Agency, OECD Publishing. https://doi.org/10.1787/weo-2015-en.</w:t>
      </w:r>
    </w:p>
    <w:p w14:paraId="45D3E0C3" w14:textId="77777777" w:rsidR="00B875BE" w:rsidRPr="00B875BE" w:rsidRDefault="00B875BE" w:rsidP="00B875BE">
      <w:pPr>
        <w:pStyle w:val="Literaturverzeichnis"/>
        <w:rPr>
          <w:lang w:val="en-US"/>
        </w:rPr>
      </w:pPr>
      <w:r w:rsidRPr="00B875BE">
        <w:rPr>
          <w:lang w:val="en-US"/>
        </w:rPr>
        <w:t xml:space="preserve">———. 2015b. </w:t>
      </w:r>
      <w:r w:rsidRPr="00B875BE">
        <w:rPr>
          <w:i/>
          <w:iCs/>
          <w:lang w:val="en-US"/>
        </w:rPr>
        <w:t>Coal Information 2015</w:t>
      </w:r>
      <w:r w:rsidRPr="00B875BE">
        <w:rPr>
          <w:lang w:val="en-US"/>
        </w:rPr>
        <w:t>. Coal Information. Paris, France: International Energy Agency, OECD Publishing. http://www.oecd-ilibrary.org/energy/coal-information-2015_coal-2015-en.</w:t>
      </w:r>
    </w:p>
    <w:p w14:paraId="6C626ACF" w14:textId="77777777" w:rsidR="00B875BE" w:rsidRPr="00B875BE" w:rsidRDefault="00B875BE" w:rsidP="00B875BE">
      <w:pPr>
        <w:pStyle w:val="Literaturverzeichnis"/>
        <w:rPr>
          <w:lang w:val="en-US"/>
        </w:rPr>
      </w:pPr>
      <w:r w:rsidRPr="00B875BE">
        <w:rPr>
          <w:lang w:val="en-US"/>
        </w:rPr>
        <w:t xml:space="preserve">———. 2016a. </w:t>
      </w:r>
      <w:r w:rsidRPr="00B875BE">
        <w:rPr>
          <w:i/>
          <w:iCs/>
          <w:lang w:val="en-US"/>
        </w:rPr>
        <w:t>World Energy Outlook 2016</w:t>
      </w:r>
      <w:r w:rsidRPr="00B875BE">
        <w:rPr>
          <w:lang w:val="en-US"/>
        </w:rPr>
        <w:t>. World Energy Outlook. Paris, France: International Energy Agency, OECD Publishing. https://doi.org/10.1787/weo-2016-en.</w:t>
      </w:r>
    </w:p>
    <w:p w14:paraId="16A87C77" w14:textId="77777777" w:rsidR="00B875BE" w:rsidRPr="00B875BE" w:rsidRDefault="00B875BE" w:rsidP="00B875BE">
      <w:pPr>
        <w:pStyle w:val="Literaturverzeichnis"/>
        <w:rPr>
          <w:lang w:val="en-US"/>
        </w:rPr>
      </w:pPr>
      <w:r w:rsidRPr="00B875BE">
        <w:rPr>
          <w:lang w:val="en-US"/>
        </w:rPr>
        <w:t xml:space="preserve">———. 2016b. </w:t>
      </w:r>
      <w:r w:rsidRPr="00B875BE">
        <w:rPr>
          <w:i/>
          <w:iCs/>
          <w:lang w:val="en-US"/>
        </w:rPr>
        <w:t>Coal Information 2016</w:t>
      </w:r>
      <w:r w:rsidRPr="00B875BE">
        <w:rPr>
          <w:lang w:val="en-US"/>
        </w:rPr>
        <w:t>. Coal Information. Paris, France: International Energy Agency, OECD Publishing. http://www.oecd-ilibrary.org/energy/coal-information-2016_coal-2016-en.</w:t>
      </w:r>
    </w:p>
    <w:p w14:paraId="58BB9F0C" w14:textId="77777777" w:rsidR="00B875BE" w:rsidRPr="00B875BE" w:rsidRDefault="00B875BE" w:rsidP="00B875BE">
      <w:pPr>
        <w:pStyle w:val="Literaturverzeichnis"/>
        <w:rPr>
          <w:lang w:val="en-US"/>
        </w:rPr>
      </w:pPr>
      <w:r w:rsidRPr="00B875BE">
        <w:rPr>
          <w:lang w:val="en-US"/>
        </w:rPr>
        <w:t xml:space="preserve">———. 2016c. </w:t>
      </w:r>
      <w:r w:rsidRPr="00B875BE">
        <w:rPr>
          <w:i/>
          <w:iCs/>
          <w:lang w:val="en-US"/>
        </w:rPr>
        <w:t>World Energy Balances 2016</w:t>
      </w:r>
      <w:r w:rsidRPr="00B875BE">
        <w:rPr>
          <w:lang w:val="en-US"/>
        </w:rPr>
        <w:t>. World Energy Balances. Paris, France: International Energy Agency, OECD Publishing. https://doi.org/10.1787/9789264263116-en.</w:t>
      </w:r>
    </w:p>
    <w:p w14:paraId="30D16394" w14:textId="77777777" w:rsidR="00B875BE" w:rsidRPr="00B875BE" w:rsidRDefault="00B875BE" w:rsidP="00B875BE">
      <w:pPr>
        <w:pStyle w:val="Literaturverzeichnis"/>
        <w:rPr>
          <w:lang w:val="en-US"/>
        </w:rPr>
      </w:pPr>
      <w:r w:rsidRPr="00B875BE">
        <w:rPr>
          <w:lang w:val="en-US"/>
        </w:rPr>
        <w:t>IEC. 2012. “Israel Electric Corporation: Strategic Aspects - Overview.” Haifa, Israel: Israel Electric Corporation.</w:t>
      </w:r>
    </w:p>
    <w:p w14:paraId="6BE604E5" w14:textId="77777777" w:rsidR="00B875BE" w:rsidRPr="00B875BE" w:rsidRDefault="00B875BE" w:rsidP="00B875BE">
      <w:pPr>
        <w:pStyle w:val="Literaturverzeichnis"/>
        <w:rPr>
          <w:lang w:val="en-US"/>
        </w:rPr>
      </w:pPr>
      <w:r w:rsidRPr="00B875BE">
        <w:rPr>
          <w:lang w:val="en-US"/>
        </w:rPr>
        <w:t>industcards. 2016. “Coal-Fired Plants in the Netherlands.” January 25, 2016. http://www.industcards.com/st-coal-netherlands.htm.</w:t>
      </w:r>
    </w:p>
    <w:p w14:paraId="7256C71D" w14:textId="77777777" w:rsidR="00B875BE" w:rsidRDefault="00B875BE" w:rsidP="00B875BE">
      <w:pPr>
        <w:pStyle w:val="Literaturverzeichnis"/>
      </w:pPr>
      <w:r>
        <w:t>ISPAT. 2015. “Energie Und Erneuerbare Energiequellen.” 2015. http://www.invest.gov.tr/de-de/sectors/Pages/Energy.aspx.</w:t>
      </w:r>
    </w:p>
    <w:p w14:paraId="0621A28B" w14:textId="77777777" w:rsidR="00B875BE" w:rsidRPr="00B875BE" w:rsidRDefault="00B875BE" w:rsidP="00B875BE">
      <w:pPr>
        <w:pStyle w:val="Literaturverzeichnis"/>
        <w:rPr>
          <w:lang w:val="en-US"/>
        </w:rPr>
      </w:pPr>
      <w:r w:rsidRPr="00B875BE">
        <w:rPr>
          <w:lang w:val="en-US"/>
        </w:rPr>
        <w:t>Israel Ministry of Environmental Protection. 2015. “Israel Climate Change Fact Sheet.” Tel Aviv, Israel.</w:t>
      </w:r>
    </w:p>
    <w:p w14:paraId="53655D7A" w14:textId="77777777" w:rsidR="00B875BE" w:rsidRPr="00B875BE" w:rsidRDefault="00B875BE" w:rsidP="00B875BE">
      <w:pPr>
        <w:pStyle w:val="Literaturverzeichnis"/>
      </w:pPr>
      <w:r w:rsidRPr="00B875BE">
        <w:rPr>
          <w:lang w:val="en-US"/>
        </w:rPr>
        <w:t xml:space="preserve">———. 2016. “TARGETING CLIMATE CHANGE IN ISRAEL: TOWARD PARIS AND BEYOND.” </w:t>
      </w:r>
      <w:r w:rsidRPr="00B875BE">
        <w:rPr>
          <w:i/>
          <w:iCs/>
        </w:rPr>
        <w:t>Israel Environment Bulletin</w:t>
      </w:r>
      <w:r w:rsidRPr="00B875BE">
        <w:t>, no. 42.</w:t>
      </w:r>
    </w:p>
    <w:p w14:paraId="72BFE6E3" w14:textId="77777777" w:rsidR="00B875BE" w:rsidRPr="00B875BE" w:rsidRDefault="00B875BE" w:rsidP="00B875BE">
      <w:pPr>
        <w:pStyle w:val="Literaturverzeichnis"/>
      </w:pPr>
      <w:r>
        <w:t xml:space="preserve">IWR. 2015. “RWE-Kohlekraftwerk Eemshaven Genehmigt.” </w:t>
      </w:r>
      <w:r w:rsidRPr="00B875BE">
        <w:t>October 9, 2015. http://www.iwr.de/news.php?id=29650.</w:t>
      </w:r>
    </w:p>
    <w:p w14:paraId="47097CF0" w14:textId="77777777" w:rsidR="00B875BE" w:rsidRPr="00B875BE" w:rsidRDefault="00B875BE" w:rsidP="00B875BE">
      <w:pPr>
        <w:pStyle w:val="Literaturverzeichnis"/>
        <w:rPr>
          <w:lang w:val="en-US"/>
        </w:rPr>
      </w:pPr>
      <w:r>
        <w:t xml:space="preserve">Klaus, T., C. Vollmer, K. Werner, H. Lehmann, and K. Müschen. 2010. “Energieziel 2050: 100% Strom Aus Erneuerbaren Quellen.” </w:t>
      </w:r>
      <w:r w:rsidRPr="00B875BE">
        <w:rPr>
          <w:lang w:val="en-US"/>
        </w:rPr>
        <w:t>Dessau - Roßlau, Germany: Umweltbundesamt (UBA).</w:t>
      </w:r>
    </w:p>
    <w:p w14:paraId="520AE15F" w14:textId="77777777" w:rsidR="00B875BE" w:rsidRPr="00B875BE" w:rsidRDefault="00B875BE" w:rsidP="00B875BE">
      <w:pPr>
        <w:pStyle w:val="Literaturverzeichnis"/>
        <w:rPr>
          <w:lang w:val="en-US"/>
        </w:rPr>
      </w:pPr>
      <w:r w:rsidRPr="00B875BE">
        <w:rPr>
          <w:lang w:val="en-US"/>
        </w:rPr>
        <w:t xml:space="preserve">Lim, Tai Wei. 2017. “Natural Gas or Clean Coal in the Post-311 Scenario? A Narrative Analysis, Historical Overview and Selected Public Policy Commentary of Japan and Other Comparative Case Studies.” In </w:t>
      </w:r>
      <w:r w:rsidRPr="00B875BE">
        <w:rPr>
          <w:i/>
          <w:iCs/>
          <w:lang w:val="en-US"/>
        </w:rPr>
        <w:t>Energy Transitions in Japan and China</w:t>
      </w:r>
      <w:r w:rsidRPr="00B875BE">
        <w:rPr>
          <w:lang w:val="en-US"/>
        </w:rPr>
        <w:t>, 203–36. Palgrave Macmillan, Singapore. https://doi.org/10.1007/978-981-10-1681-3_9.</w:t>
      </w:r>
    </w:p>
    <w:p w14:paraId="0674DFB8" w14:textId="77777777" w:rsidR="00B875BE" w:rsidRPr="00B875BE" w:rsidRDefault="00B875BE" w:rsidP="00B875BE">
      <w:pPr>
        <w:pStyle w:val="Literaturverzeichnis"/>
        <w:rPr>
          <w:lang w:val="en-US"/>
        </w:rPr>
      </w:pPr>
      <w:r w:rsidRPr="00B875BE">
        <w:rPr>
          <w:lang w:val="en-US"/>
        </w:rPr>
        <w:t>Lin, Alvin. 2017. “Understanding China’s New Mandatory 58% Coal Cap Target.” NRDC. March 17, 2017. https://www.nrdc.org/experts/alvin-lin/understanding-chinas-new-mandatory-58-coal-cap-target.</w:t>
      </w:r>
    </w:p>
    <w:p w14:paraId="4CB74007" w14:textId="77777777" w:rsidR="00B875BE" w:rsidRPr="00B875BE" w:rsidRDefault="00B875BE" w:rsidP="00B875BE">
      <w:pPr>
        <w:pStyle w:val="Literaturverzeichnis"/>
        <w:rPr>
          <w:lang w:val="en-US"/>
        </w:rPr>
      </w:pPr>
      <w:r w:rsidRPr="00B875BE">
        <w:rPr>
          <w:lang w:val="en-US"/>
        </w:rPr>
        <w:t>Lin, Xinyan, and Mark Elder. 2014. “Major Developments in China’s National Air Pollution Policies in the Early 12th Five</w:t>
      </w:r>
      <w:r w:rsidRPr="00B875BE">
        <w:rPr>
          <w:rFonts w:ascii="Cambria Math" w:hAnsi="Cambria Math" w:cs="Cambria Math"/>
          <w:lang w:val="en-US"/>
        </w:rPr>
        <w:t>‐</w:t>
      </w:r>
      <w:r w:rsidRPr="00B875BE">
        <w:rPr>
          <w:lang w:val="en-US"/>
        </w:rPr>
        <w:t>Year Plan.</w:t>
      </w:r>
      <w:r w:rsidRPr="00B875BE">
        <w:rPr>
          <w:rFonts w:cs="Arial"/>
          <w:lang w:val="en-US"/>
        </w:rPr>
        <w:t>”</w:t>
      </w:r>
      <w:r w:rsidRPr="00B875BE">
        <w:rPr>
          <w:lang w:val="en-US"/>
        </w:rPr>
        <w:t xml:space="preserve"> </w:t>
      </w:r>
      <w:r w:rsidRPr="00B875BE">
        <w:rPr>
          <w:i/>
          <w:iCs/>
          <w:lang w:val="en-US"/>
        </w:rPr>
        <w:t>IGES EnviroScope</w:t>
      </w:r>
      <w:r w:rsidRPr="00B875BE">
        <w:rPr>
          <w:lang w:val="en-US"/>
        </w:rPr>
        <w:t>, March. http://pub.iges.or.jp/modules/envirolib/view.php%3Fdocid=4954.</w:t>
      </w:r>
    </w:p>
    <w:p w14:paraId="2D203080" w14:textId="77777777" w:rsidR="00B875BE" w:rsidRPr="00B875BE" w:rsidRDefault="00B875BE" w:rsidP="00B875BE">
      <w:pPr>
        <w:pStyle w:val="Literaturverzeichnis"/>
        <w:rPr>
          <w:lang w:val="en-US"/>
        </w:rPr>
      </w:pPr>
      <w:r w:rsidRPr="00B875BE">
        <w:rPr>
          <w:lang w:val="en-US"/>
        </w:rPr>
        <w:t>MaRS Advanced Energy Center. 2015. “Market Information Report: Chile.” Ontario, Canada.</w:t>
      </w:r>
    </w:p>
    <w:p w14:paraId="46F15DD0" w14:textId="77777777" w:rsidR="00B875BE" w:rsidRPr="00B875BE" w:rsidRDefault="00B875BE" w:rsidP="00B875BE">
      <w:pPr>
        <w:pStyle w:val="Literaturverzeichnis"/>
        <w:rPr>
          <w:lang w:val="en-US"/>
        </w:rPr>
      </w:pPr>
      <w:r w:rsidRPr="00B875BE">
        <w:rPr>
          <w:lang w:val="en-US"/>
        </w:rPr>
        <w:t>MENR. 2014. “MENR Strategic Plan 2015-2019.” Ankara, Turkey: Ministry of Energy and Natural Resources.</w:t>
      </w:r>
    </w:p>
    <w:p w14:paraId="34A8E10F" w14:textId="77777777" w:rsidR="00B875BE" w:rsidRPr="00B875BE" w:rsidRDefault="00B875BE" w:rsidP="00B875BE">
      <w:pPr>
        <w:pStyle w:val="Literaturverzeichnis"/>
        <w:rPr>
          <w:lang w:val="en-US"/>
        </w:rPr>
      </w:pPr>
      <w:r w:rsidRPr="00B875BE">
        <w:rPr>
          <w:lang w:val="en-US"/>
        </w:rPr>
        <w:t>Michael Schneider. 2017. “A Tangled Case - Turkey’s Status under the UNFCCC and the Paris Agreement.” ICCG Reflection No. 53. International Center for Climate Governance. http://www.iccgov.org/wp-content/uploads/2017/07/53_A-Tangled-Case-%E2%80%93-Turkey%E2%80%99s-Status-under-the-UNFCCC-and-the-Paris-Agreement.pdf.</w:t>
      </w:r>
    </w:p>
    <w:p w14:paraId="4DCED6E3" w14:textId="77777777" w:rsidR="00B875BE" w:rsidRPr="00B875BE" w:rsidRDefault="00B875BE" w:rsidP="00B875BE">
      <w:pPr>
        <w:pStyle w:val="Literaturverzeichnis"/>
        <w:rPr>
          <w:lang w:val="en-US"/>
        </w:rPr>
      </w:pPr>
      <w:r w:rsidRPr="00B875BE">
        <w:rPr>
          <w:lang w:val="en-US"/>
        </w:rPr>
        <w:t>Ministerio de Energía. 2012. “National Energy Strategy 2012-2030.” Santiago, Chile.</w:t>
      </w:r>
    </w:p>
    <w:p w14:paraId="1316A586" w14:textId="77777777" w:rsidR="00B875BE" w:rsidRPr="00B875BE" w:rsidRDefault="00B875BE" w:rsidP="00B875BE">
      <w:pPr>
        <w:pStyle w:val="Literaturverzeichnis"/>
        <w:rPr>
          <w:lang w:val="en-US"/>
        </w:rPr>
      </w:pPr>
      <w:r w:rsidRPr="00B875BE">
        <w:rPr>
          <w:lang w:val="en-US"/>
        </w:rPr>
        <w:t>Ministry of Coal. 2017. “Annual Report 2016-2017 - Chapter 1: The Year at a Glace.” Government of India, Ministry of Coal. http://coal.nic.in/sites/upload_files/coal/files/coalupload/chap1AnnualReport1617en.pdf.</w:t>
      </w:r>
    </w:p>
    <w:p w14:paraId="66D8BE19" w14:textId="77777777" w:rsidR="00B875BE" w:rsidRPr="00B875BE" w:rsidRDefault="00B875BE" w:rsidP="00B875BE">
      <w:pPr>
        <w:pStyle w:val="Literaturverzeichnis"/>
        <w:rPr>
          <w:lang w:val="en-US"/>
        </w:rPr>
      </w:pPr>
      <w:r w:rsidRPr="00B875BE">
        <w:rPr>
          <w:lang w:val="en-US"/>
        </w:rPr>
        <w:t>Ministry of Finance. 2015. “Budget 2015-2016 Speech of Arun Jaitley Minister of Finance.” Indian Ministry of Finance. http://indiabudget.nic.in/ub2015-16/bs/bs.pdf.</w:t>
      </w:r>
    </w:p>
    <w:p w14:paraId="2401BCAB" w14:textId="77777777" w:rsidR="00B875BE" w:rsidRPr="00B875BE" w:rsidRDefault="00B875BE" w:rsidP="00B875BE">
      <w:pPr>
        <w:pStyle w:val="Literaturverzeichnis"/>
        <w:rPr>
          <w:lang w:val="en-US"/>
        </w:rPr>
      </w:pPr>
      <w:r w:rsidRPr="00B875BE">
        <w:rPr>
          <w:lang w:val="en-US"/>
        </w:rPr>
        <w:t>Mittal, Smiti. 2014. “India Doubles Tax On Coal To Fund Clean Energy, Environmental Projects.” CleanTechnica. July 20, 2014. http://cleantechnica.com/2014/07/20/india-doubles-tax-coal-fund-clean-energy-environmental-projects/.</w:t>
      </w:r>
    </w:p>
    <w:p w14:paraId="71AFC210" w14:textId="77777777" w:rsidR="00B875BE" w:rsidRPr="00B875BE" w:rsidRDefault="00B875BE" w:rsidP="00B875BE">
      <w:pPr>
        <w:pStyle w:val="Literaturverzeichnis"/>
        <w:rPr>
          <w:lang w:val="en-US"/>
        </w:rPr>
      </w:pPr>
      <w:r w:rsidRPr="00B875BE">
        <w:rPr>
          <w:lang w:val="en-US"/>
        </w:rPr>
        <w:t xml:space="preserve">Morse, Richard K., and Gang He. 2015. “The World’s Greatest Coal Arbitrage.” In </w:t>
      </w:r>
      <w:r w:rsidRPr="00B875BE">
        <w:rPr>
          <w:i/>
          <w:iCs/>
          <w:lang w:val="en-US"/>
        </w:rPr>
        <w:t>The Global Coal Market: Supplying the Major Fuel for Emerging Economies</w:t>
      </w:r>
      <w:r w:rsidRPr="00B875BE">
        <w:rPr>
          <w:lang w:val="en-US"/>
        </w:rPr>
        <w:t>, edited by Mark C. Thurber and Richard K. Morse. Cambridge University Press.</w:t>
      </w:r>
    </w:p>
    <w:p w14:paraId="7EB4C6C3" w14:textId="77777777" w:rsidR="00B875BE" w:rsidRPr="00B875BE" w:rsidRDefault="00B875BE" w:rsidP="00B875BE">
      <w:pPr>
        <w:pStyle w:val="Literaturverzeichnis"/>
        <w:rPr>
          <w:lang w:val="en-US"/>
        </w:rPr>
      </w:pPr>
      <w:r w:rsidRPr="00B875BE">
        <w:rPr>
          <w:lang w:val="en-US"/>
        </w:rPr>
        <w:t>NBSC. 2017. “Statistical Communiqué of the People’s Republic of China on the 2016 National Economic and Social Development.” National Bureau of Statistics China. 2017. http://www.stats.gov.cn/english/PressRelease/201702/t20170228_1467503.html.</w:t>
      </w:r>
    </w:p>
    <w:p w14:paraId="783A16DB" w14:textId="77777777" w:rsidR="00B875BE" w:rsidRPr="00B875BE" w:rsidRDefault="00B875BE" w:rsidP="00B875BE">
      <w:pPr>
        <w:pStyle w:val="Literaturverzeichnis"/>
        <w:rPr>
          <w:lang w:val="en-US"/>
        </w:rPr>
      </w:pPr>
      <w:r w:rsidRPr="00B875BE">
        <w:rPr>
          <w:lang w:val="en-US"/>
        </w:rPr>
        <w:t>NDRC. 2017. “Thirteenth Five Year Energy Development Plan.” Beijing, China: National Development and Reform Commission. http://www.ndrc.gov.cn/gzdt/201701/W020170117348373245462.pdf.</w:t>
      </w:r>
    </w:p>
    <w:p w14:paraId="678BBEAD" w14:textId="77777777" w:rsidR="00B875BE" w:rsidRDefault="00B875BE" w:rsidP="00B875BE">
      <w:pPr>
        <w:pStyle w:val="Literaturverzeichnis"/>
      </w:pPr>
      <w:r>
        <w:t>Nitsch, Joachim. 2013. “„Szenario 2013“ – Eine Weiterentwicklung Des Leitszenarios 2011.” Stuttgart, Germany: Deutsches Zentrum für Luft- und Raumfahrt (DLR). https://www.neueenergie.net/sites/default/files/medien/u234/dateien/130413_szenario-2013_nitsch.pdf.</w:t>
      </w:r>
    </w:p>
    <w:p w14:paraId="771EDB12" w14:textId="77777777" w:rsidR="00B875BE" w:rsidRPr="00B875BE" w:rsidRDefault="00B875BE" w:rsidP="00B875BE">
      <w:pPr>
        <w:pStyle w:val="Literaturverzeichnis"/>
        <w:rPr>
          <w:lang w:val="en-US"/>
        </w:rPr>
      </w:pPr>
      <w:r w:rsidRPr="00B875BE">
        <w:rPr>
          <w:lang w:val="en-US"/>
        </w:rPr>
        <w:t>OECD. 2013. “Israel: Inventory of Estimated Budgetary Support and Tax Expenditures for Fossil-Fuels.” Paris, France: Organisation for Economic Co-Operation and Development.</w:t>
      </w:r>
    </w:p>
    <w:p w14:paraId="75C734C7" w14:textId="77777777" w:rsidR="00B875BE" w:rsidRDefault="00B875BE" w:rsidP="00B875BE">
      <w:pPr>
        <w:pStyle w:val="Literaturverzeichnis"/>
      </w:pPr>
      <w:r w:rsidRPr="00B875BE">
        <w:rPr>
          <w:lang w:val="en-US"/>
        </w:rPr>
        <w:t xml:space="preserve">Oei, Pao-Yu, Clemens Gerbaulet, Claudia Kemfert, Friedrich Kunz, and Christian von Hirschhausen. </w:t>
      </w:r>
      <w:r>
        <w:t>2015. “Auswirkungen von CO</w:t>
      </w:r>
      <w:r>
        <w:rPr>
          <w:rFonts w:ascii="Cambria Math" w:hAnsi="Cambria Math" w:cs="Cambria Math"/>
        </w:rPr>
        <w:t>₂</w:t>
      </w:r>
      <w:r>
        <w:t>-Grenzwerten F</w:t>
      </w:r>
      <w:r>
        <w:rPr>
          <w:rFonts w:cs="Arial"/>
        </w:rPr>
        <w:t>ü</w:t>
      </w:r>
      <w:r>
        <w:t>r Fossile Kraftwerke Auf Den Strommarkt Und Klimaschutz.” DIW Berlin, Politikberatung kompakt 104. Berlin, Germany: DIW Berlin — Deutsches Institut für Wirtschaftsforschung e. V. https://www.diw.de/documents/publikationen/73/diw_01.c.521081.de/diwkompakt_2015-104.pdf.</w:t>
      </w:r>
    </w:p>
    <w:p w14:paraId="76409E37" w14:textId="77777777" w:rsidR="00B875BE" w:rsidRPr="00B875BE" w:rsidRDefault="00B875BE" w:rsidP="00B875BE">
      <w:pPr>
        <w:pStyle w:val="Literaturverzeichnis"/>
        <w:rPr>
          <w:lang w:val="en-US"/>
        </w:rPr>
      </w:pPr>
      <w:r w:rsidRPr="00B875BE">
        <w:rPr>
          <w:lang w:val="en-US"/>
        </w:rPr>
        <w:t xml:space="preserve">Oshiro, Ken, Mikiko Kainuma, and Toshihiko Masui. 2016. “Assessing Decarbonization Pathways and Their Implications for Energy Security Policies in Japan.” </w:t>
      </w:r>
      <w:r w:rsidRPr="00B875BE">
        <w:rPr>
          <w:i/>
          <w:iCs/>
          <w:lang w:val="en-US"/>
        </w:rPr>
        <w:t>Climate Policy</w:t>
      </w:r>
      <w:r w:rsidRPr="00B875BE">
        <w:rPr>
          <w:lang w:val="en-US"/>
        </w:rPr>
        <w:t xml:space="preserve"> 16 (sup1):S63–77. https://doi.org/10.1080/14693062.2016.1155042.</w:t>
      </w:r>
    </w:p>
    <w:p w14:paraId="2802A1C9" w14:textId="77777777" w:rsidR="00B875BE" w:rsidRPr="00B875BE" w:rsidRDefault="00B875BE" w:rsidP="00B875BE">
      <w:pPr>
        <w:pStyle w:val="Literaturverzeichnis"/>
        <w:rPr>
          <w:lang w:val="en-US"/>
        </w:rPr>
      </w:pPr>
      <w:r w:rsidRPr="00B875BE">
        <w:rPr>
          <w:lang w:val="en-US"/>
        </w:rPr>
        <w:t>People’s Republic of China. 2015. “Enhanced Actions on Climate Change: China’s Intended Nationally Determined Contributions.” http://www4.unfccc.int/submissions/INDC/Published%20Documents/China/1/China’s%20INDC%20-%20on%2030%20June%202015.pdf.</w:t>
      </w:r>
    </w:p>
    <w:p w14:paraId="080574F7" w14:textId="77777777" w:rsidR="00B875BE" w:rsidRPr="00B875BE" w:rsidRDefault="00B875BE" w:rsidP="00B875BE">
      <w:pPr>
        <w:pStyle w:val="Literaturverzeichnis"/>
        <w:rPr>
          <w:lang w:val="en-US"/>
        </w:rPr>
      </w:pPr>
      <w:r w:rsidRPr="00B875BE">
        <w:rPr>
          <w:lang w:val="en-US"/>
        </w:rPr>
        <w:t xml:space="preserve">Power, Thomas Michael, and Donovan S. Power. 2013. “The Impact of Powder River Basin Coal Exports on Global Greenhouse Gas Emissions.” </w:t>
      </w:r>
      <w:r w:rsidRPr="00B875BE">
        <w:rPr>
          <w:i/>
          <w:iCs/>
          <w:lang w:val="en-US"/>
        </w:rPr>
        <w:t>San Francisco, CA: Energy Foundation</w:t>
      </w:r>
      <w:r w:rsidRPr="00B875BE">
        <w:rPr>
          <w:lang w:val="en-US"/>
        </w:rPr>
        <w:t>, 22.</w:t>
      </w:r>
    </w:p>
    <w:p w14:paraId="5464CC25" w14:textId="77777777" w:rsidR="00B875BE" w:rsidRPr="00B875BE" w:rsidRDefault="00B875BE" w:rsidP="00B875BE">
      <w:pPr>
        <w:pStyle w:val="Literaturverzeichnis"/>
        <w:rPr>
          <w:lang w:val="en-US"/>
        </w:rPr>
      </w:pPr>
      <w:r w:rsidRPr="00B875BE">
        <w:rPr>
          <w:i/>
          <w:iCs/>
          <w:lang w:val="en-US"/>
        </w:rPr>
        <w:t>Reuters</w:t>
      </w:r>
      <w:r w:rsidRPr="00B875BE">
        <w:rPr>
          <w:lang w:val="en-US"/>
        </w:rPr>
        <w:t>. 2014. “UPDATE 2-China to Again Levy Coal Import Tariffs after Nearly a Decade,” October 9, 2014. http://www.reuters.com/article/2014/10/09/china-coal-idUSL3N0S41QP20141009.</w:t>
      </w:r>
    </w:p>
    <w:p w14:paraId="39F88BEC" w14:textId="77777777" w:rsidR="00B875BE" w:rsidRPr="00B875BE" w:rsidRDefault="00B875BE" w:rsidP="00B875BE">
      <w:pPr>
        <w:pStyle w:val="Literaturverzeichnis"/>
        <w:rPr>
          <w:lang w:val="en-US"/>
        </w:rPr>
      </w:pPr>
      <w:r w:rsidRPr="00B875BE">
        <w:rPr>
          <w:lang w:val="en-US"/>
        </w:rPr>
        <w:t>———. 2015a. “For U.S. Power Firms, EPA Ruling Barely a Bump on Road to Natgas,” June 29, 2015. http://www.reuters.com/article/2015/06/29/us-usa-court-pollution-utilities-idUSKCN0P92UD20150629.</w:t>
      </w:r>
    </w:p>
    <w:p w14:paraId="0F1CA678" w14:textId="77777777" w:rsidR="00B875BE" w:rsidRPr="00B875BE" w:rsidRDefault="00B875BE" w:rsidP="00B875BE">
      <w:pPr>
        <w:pStyle w:val="Literaturverzeichnis"/>
        <w:rPr>
          <w:lang w:val="en-US"/>
        </w:rPr>
      </w:pPr>
      <w:r w:rsidRPr="00B875BE">
        <w:rPr>
          <w:lang w:val="en-US"/>
        </w:rPr>
        <w:t>———. 2015b. “UPDATE 1-China to Ban Imports of High Ash, High Sulphur Coal from 2015,” September 15, 2015. http://www.reuters.com/article/2014/09/16/china-coal-imports-idUSL3N0RG49X20140916.</w:t>
      </w:r>
    </w:p>
    <w:p w14:paraId="592AF2E1" w14:textId="77777777" w:rsidR="00B875BE" w:rsidRPr="00B875BE" w:rsidRDefault="00B875BE" w:rsidP="00B875BE">
      <w:pPr>
        <w:pStyle w:val="Literaturverzeichnis"/>
        <w:rPr>
          <w:lang w:val="en-US"/>
        </w:rPr>
      </w:pPr>
      <w:r w:rsidRPr="00B875BE">
        <w:rPr>
          <w:lang w:val="en-US"/>
        </w:rPr>
        <w:t>Rudd, Amber. 2015. “Amber Rudd’s Speech on a New Direction for UK Energy Policy - Speeches - GOV.UK.” Gov.Uk. November 18, 2015. https://www.gov.uk/government/speeches/amber-rudds-speech-on-a-new-direction-for-uk-energy-policy.</w:t>
      </w:r>
    </w:p>
    <w:p w14:paraId="5FB47ECC" w14:textId="77777777" w:rsidR="00B875BE" w:rsidRPr="00B875BE" w:rsidRDefault="00B875BE" w:rsidP="00B875BE">
      <w:pPr>
        <w:pStyle w:val="Literaturverzeichnis"/>
        <w:rPr>
          <w:lang w:val="en-US"/>
        </w:rPr>
      </w:pPr>
      <w:r w:rsidRPr="00B875BE">
        <w:rPr>
          <w:lang w:val="en-US"/>
        </w:rPr>
        <w:t xml:space="preserve">Rui, Huaichuan, Richard K. Morse, and Gang He. 2015. “Developing Large Coal-Power Bases in China.” In </w:t>
      </w:r>
      <w:r w:rsidRPr="00B875BE">
        <w:rPr>
          <w:i/>
          <w:iCs/>
          <w:lang w:val="en-US"/>
        </w:rPr>
        <w:t>The Global Coal Market: Supplying the Major Fuel for Emerging Economies</w:t>
      </w:r>
      <w:r w:rsidRPr="00B875BE">
        <w:rPr>
          <w:lang w:val="en-US"/>
        </w:rPr>
        <w:t>, edited by Mark C. Thurber and Richard K. Morse. Cambridge University Press.</w:t>
      </w:r>
    </w:p>
    <w:p w14:paraId="2A7148E1" w14:textId="77777777" w:rsidR="00B875BE" w:rsidRPr="00B875BE" w:rsidRDefault="00B875BE" w:rsidP="00B875BE">
      <w:pPr>
        <w:pStyle w:val="Literaturverzeichnis"/>
        <w:rPr>
          <w:lang w:val="en-US"/>
        </w:rPr>
      </w:pPr>
      <w:r w:rsidRPr="00B875BE">
        <w:rPr>
          <w:lang w:val="en-US"/>
        </w:rPr>
        <w:t>Şahin, Ümit, Ahmet Atilasici, Sevil Acar, Pinar Gedikkaya Bal, Ali Osman Karababa, and Levent Kurnaz. 2016. “Coal Report - Turkey´s Coal Policies Related to Climate Change, Economy and Health.” Istanbul, Turkey: Istanbul Policy Center - Sabanci University - Stiftung Mercator Initiative.</w:t>
      </w:r>
    </w:p>
    <w:p w14:paraId="5705A160" w14:textId="77777777" w:rsidR="00B875BE" w:rsidRPr="00B875BE" w:rsidRDefault="00B875BE" w:rsidP="00B875BE">
      <w:pPr>
        <w:pStyle w:val="Literaturverzeichnis"/>
        <w:rPr>
          <w:lang w:val="en-US"/>
        </w:rPr>
      </w:pPr>
      <w:r w:rsidRPr="00B875BE">
        <w:rPr>
          <w:lang w:val="en-US"/>
        </w:rPr>
        <w:t>Schneider, Mycle, Antony Froggatt, Julie Hazemann, Ian Fairlie, Tadahiro Katsuta, Fulcieri Maltini, and M.V. Ramana. 2016. “World Nuclear Industry Status Report 2016.” Paris. http://www.worldnuclearreport.org/IMG/pdf/20160713MSC-WNISR2016V2-HR.pdf.</w:t>
      </w:r>
    </w:p>
    <w:p w14:paraId="0E0CBE37" w14:textId="77777777" w:rsidR="00B875BE" w:rsidRPr="00B875BE" w:rsidRDefault="00B875BE" w:rsidP="00B875BE">
      <w:pPr>
        <w:pStyle w:val="Literaturverzeichnis"/>
        <w:rPr>
          <w:lang w:val="en-US"/>
        </w:rPr>
      </w:pPr>
      <w:r w:rsidRPr="00B875BE">
        <w:rPr>
          <w:lang w:val="en-US"/>
        </w:rPr>
        <w:t>SER. 2013. “Energy Agreement for Sustainable Growth.” Amsterdam, The Netherlands: Social and Economic Council of the Netherlands (SER). https://www.ser.nl/~/media/files/internet/talen/engels/2013/energy-agreement-sustainable-growth-summary.ashx.</w:t>
      </w:r>
    </w:p>
    <w:p w14:paraId="19E9EB65" w14:textId="77777777" w:rsidR="00B875BE" w:rsidRPr="00B875BE" w:rsidRDefault="00B875BE" w:rsidP="00B875BE">
      <w:pPr>
        <w:pStyle w:val="Literaturverzeichnis"/>
        <w:rPr>
          <w:lang w:val="en-US"/>
        </w:rPr>
      </w:pPr>
      <w:r w:rsidRPr="00B875BE">
        <w:rPr>
          <w:lang w:val="en-US"/>
        </w:rPr>
        <w:t xml:space="preserve">Smith, Alison C., Michael Holland, Outi Korkeala, Jamie Warmington, Daniel Forster, Helen ApSimon, Tim Oxley, Roald Dickens, and Stephen M. Smith. 2016. “Health and Environmental Co-Benefits and Conflicts of Actions to Meet UK Carbon Targets.” </w:t>
      </w:r>
      <w:r w:rsidRPr="00B875BE">
        <w:rPr>
          <w:i/>
          <w:iCs/>
          <w:lang w:val="en-US"/>
        </w:rPr>
        <w:t>Climate Policy</w:t>
      </w:r>
      <w:r w:rsidRPr="00B875BE">
        <w:rPr>
          <w:lang w:val="en-US"/>
        </w:rPr>
        <w:t xml:space="preserve"> 16 (3):253–83. https://doi.org/10.1080/14693062.2014.980212.</w:t>
      </w:r>
    </w:p>
    <w:p w14:paraId="3DF849FF" w14:textId="77777777" w:rsidR="00B875BE" w:rsidRPr="00B875BE" w:rsidRDefault="00B875BE" w:rsidP="00B875BE">
      <w:pPr>
        <w:pStyle w:val="Literaturverzeichnis"/>
        <w:rPr>
          <w:lang w:val="en-US"/>
        </w:rPr>
      </w:pPr>
      <w:r w:rsidRPr="00B875BE">
        <w:rPr>
          <w:lang w:val="en-US"/>
        </w:rPr>
        <w:t xml:space="preserve">Smith, N., P. Turner, and G. Williams. 2010. “UK Data and Analysis for Shale Gas Prospectivity.” In </w:t>
      </w:r>
      <w:r w:rsidRPr="00B875BE">
        <w:rPr>
          <w:i/>
          <w:iCs/>
          <w:lang w:val="en-US"/>
        </w:rPr>
        <w:t>Petroleum Geology: From Mature Basins to New Frontiers—Proceedings of the 7th Petroleum Geology Conference</w:t>
      </w:r>
      <w:r w:rsidRPr="00B875BE">
        <w:rPr>
          <w:lang w:val="en-US"/>
        </w:rPr>
        <w:t>, 1087–98. Geological Society of London. http://pgc.lyellcollection.org/lookup/doi/10.1144/0071087.</w:t>
      </w:r>
    </w:p>
    <w:p w14:paraId="793BA056" w14:textId="77777777" w:rsidR="00B875BE" w:rsidRDefault="00B875BE" w:rsidP="00B875BE">
      <w:pPr>
        <w:pStyle w:val="Literaturverzeichnis"/>
      </w:pPr>
      <w:r w:rsidRPr="00B875BE">
        <w:rPr>
          <w:lang w:val="en-US"/>
        </w:rPr>
        <w:t xml:space="preserve">Speight, James G. 2012. </w:t>
      </w:r>
      <w:r w:rsidRPr="00B875BE">
        <w:rPr>
          <w:i/>
          <w:iCs/>
          <w:lang w:val="en-US"/>
        </w:rPr>
        <w:t>The Chemistry and Technology of Coal</w:t>
      </w:r>
      <w:r w:rsidRPr="00B875BE">
        <w:rPr>
          <w:lang w:val="en-US"/>
        </w:rPr>
        <w:t xml:space="preserve">. 3rd ed. </w:t>
      </w:r>
      <w:r>
        <w:t>Boca Raton, USA: CRC Press.</w:t>
      </w:r>
    </w:p>
    <w:p w14:paraId="7F83083D" w14:textId="77777777" w:rsidR="00B875BE" w:rsidRDefault="00B875BE" w:rsidP="00B875BE">
      <w:pPr>
        <w:pStyle w:val="Literaturverzeichnis"/>
      </w:pPr>
      <w:r>
        <w:t>SRU. 2013. “Den Strommarkt Der Zukunft Gestalten.” Eckpunktepapier. Berlin, Germany: Sachverständigenrat für Umweltfragen.</w:t>
      </w:r>
    </w:p>
    <w:p w14:paraId="60DFF5E2" w14:textId="77777777" w:rsidR="00B875BE" w:rsidRDefault="00B875BE" w:rsidP="00B875BE">
      <w:pPr>
        <w:pStyle w:val="Literaturverzeichnis"/>
      </w:pPr>
      <w:r>
        <w:t>———. 2017. “Kohleausstieg jetzt einleiten.” Berlin, Germany: Sachverständigenrat für Umweltfragen (SRU).</w:t>
      </w:r>
    </w:p>
    <w:p w14:paraId="0AE8C455" w14:textId="77777777" w:rsidR="00B875BE" w:rsidRPr="00B875BE" w:rsidRDefault="00B875BE" w:rsidP="00B875BE">
      <w:pPr>
        <w:pStyle w:val="Literaturverzeichnis"/>
        <w:rPr>
          <w:lang w:val="en-US"/>
        </w:rPr>
      </w:pPr>
      <w:r w:rsidRPr="00B875BE">
        <w:rPr>
          <w:lang w:val="en-US"/>
        </w:rPr>
        <w:t>Sussams, L., and A. Grant. 2015. “The US Coal Crash – Evidence for Structural Change.” Carbon Tracker Initiative. http://www.carbontracker.org/report/the-us-coal-crash/.</w:t>
      </w:r>
    </w:p>
    <w:p w14:paraId="1EC0B391" w14:textId="77777777" w:rsidR="00B875BE" w:rsidRPr="00B875BE" w:rsidRDefault="00B875BE" w:rsidP="00B875BE">
      <w:pPr>
        <w:pStyle w:val="Literaturverzeichnis"/>
        <w:rPr>
          <w:lang w:val="en-US"/>
        </w:rPr>
      </w:pPr>
      <w:r w:rsidRPr="00B875BE">
        <w:rPr>
          <w:lang w:val="en-US"/>
        </w:rPr>
        <w:t xml:space="preserve">Teng, Fei, Frank Jotzo, and Xin Wang. 2017. “Interactions between Market Reform and a Carbon Price in China’s Power Sector.” </w:t>
      </w:r>
      <w:r w:rsidRPr="00B875BE">
        <w:rPr>
          <w:i/>
          <w:iCs/>
          <w:lang w:val="en-US"/>
        </w:rPr>
        <w:t>Economics of Energy &amp; Environmental Policy</w:t>
      </w:r>
      <w:r w:rsidRPr="00B875BE">
        <w:rPr>
          <w:lang w:val="en-US"/>
        </w:rPr>
        <w:t xml:space="preserve"> 6 (2). https://doi.org/10.5547/2160-5890.6.1.ften.</w:t>
      </w:r>
    </w:p>
    <w:p w14:paraId="61B58E7A" w14:textId="77777777" w:rsidR="00B875BE" w:rsidRPr="00B875BE" w:rsidRDefault="00B875BE" w:rsidP="00B875BE">
      <w:pPr>
        <w:pStyle w:val="Literaturverzeichnis"/>
        <w:rPr>
          <w:lang w:val="en-US"/>
        </w:rPr>
      </w:pPr>
      <w:r w:rsidRPr="00B875BE">
        <w:rPr>
          <w:lang w:val="en-US"/>
        </w:rPr>
        <w:t>The State Council of the People’s Republic of China. 2016. “Coal Capacity Guideline Issued.” The State Council of the People’s Republic of China. February 5, 2016. http://english.gov.cn/policies/latest_releases/2016/02/05/content_281475284701738.htm.</w:t>
      </w:r>
    </w:p>
    <w:p w14:paraId="0D27BF22" w14:textId="77777777" w:rsidR="00B875BE" w:rsidRPr="00B875BE" w:rsidRDefault="00B875BE" w:rsidP="00B875BE">
      <w:pPr>
        <w:pStyle w:val="Literaturverzeichnis"/>
        <w:rPr>
          <w:lang w:val="en-US"/>
        </w:rPr>
      </w:pPr>
      <w:r w:rsidRPr="00B875BE">
        <w:rPr>
          <w:lang w:val="en-US"/>
        </w:rPr>
        <w:t>The White House. 2015. “U.S.-China Joint Presidential Statement on Climate Change.” Whitehouse.Gov. September 25, 2015. https://obamawhitehouse.archives.gov/the-press-office/2015/09/25/us-china-joint-presidential-statement-climate-change.</w:t>
      </w:r>
    </w:p>
    <w:p w14:paraId="48DC228A" w14:textId="77777777" w:rsidR="00B875BE" w:rsidRPr="00B875BE" w:rsidRDefault="00B875BE" w:rsidP="00B875BE">
      <w:pPr>
        <w:pStyle w:val="Literaturverzeichnis"/>
        <w:rPr>
          <w:lang w:val="en-US"/>
        </w:rPr>
      </w:pPr>
      <w:r w:rsidRPr="00B875BE">
        <w:rPr>
          <w:lang w:val="en-US"/>
        </w:rPr>
        <w:t>———. 2017a. “Presidential Executive Order on Promoting Energy Independence and Economic Growth.” Whitehouse.Gov. March 28, 2017. https://www.whitehouse.gov/the-press-office/2017/03/28/presidential-executive-order-promoting-energy-independence-and-economi-1.</w:t>
      </w:r>
    </w:p>
    <w:p w14:paraId="4025E1E6" w14:textId="77777777" w:rsidR="00B875BE" w:rsidRPr="00B875BE" w:rsidRDefault="00B875BE" w:rsidP="00B875BE">
      <w:pPr>
        <w:pStyle w:val="Literaturverzeichnis"/>
        <w:rPr>
          <w:lang w:val="en-US"/>
        </w:rPr>
      </w:pPr>
      <w:r w:rsidRPr="00B875BE">
        <w:rPr>
          <w:lang w:val="en-US"/>
        </w:rPr>
        <w:t>———. 2017b. “Statement by President Trump on the Paris Climate Accord.” Whitehouse.Gov. June 1, 2017. https://www.whitehouse.gov/the-press-office/2017/06/01/statement-president-trump-paris-climate-accord.</w:t>
      </w:r>
    </w:p>
    <w:p w14:paraId="0857FF43" w14:textId="77777777" w:rsidR="00B875BE" w:rsidRPr="00B875BE" w:rsidRDefault="00B875BE" w:rsidP="00B875BE">
      <w:pPr>
        <w:pStyle w:val="Literaturverzeichnis"/>
        <w:rPr>
          <w:lang w:val="en-US"/>
        </w:rPr>
      </w:pPr>
      <w:r w:rsidRPr="00B875BE">
        <w:rPr>
          <w:lang w:val="en-US"/>
        </w:rPr>
        <w:t xml:space="preserve">Wang, Chengjin, and César Ducruet. 2014. “Transport Corridors and Regional Balance in China: The Case of Coal Trade and Logistics.” </w:t>
      </w:r>
      <w:r w:rsidRPr="00B875BE">
        <w:rPr>
          <w:i/>
          <w:iCs/>
          <w:lang w:val="en-US"/>
        </w:rPr>
        <w:t>Journal of Transport Geography</w:t>
      </w:r>
      <w:r w:rsidRPr="00B875BE">
        <w:rPr>
          <w:lang w:val="en-US"/>
        </w:rPr>
        <w:t>, Changing Landscapes of Transport and Logistics in China, 40 (October):3–16. https://doi.org/10.1016/j.jtrangeo.2014.08.009.</w:t>
      </w:r>
    </w:p>
    <w:p w14:paraId="32E8647D" w14:textId="77777777" w:rsidR="00B875BE" w:rsidRPr="00B875BE" w:rsidRDefault="00B875BE" w:rsidP="00B875BE">
      <w:pPr>
        <w:pStyle w:val="Literaturverzeichnis"/>
        <w:rPr>
          <w:lang w:val="en-US"/>
        </w:rPr>
      </w:pPr>
      <w:r>
        <w:t xml:space="preserve">Wang, Pu, Lei Liu, and Tong Wu. 2017. </w:t>
      </w:r>
      <w:r w:rsidRPr="00B875BE">
        <w:rPr>
          <w:lang w:val="en-US"/>
        </w:rPr>
        <w:t xml:space="preserve">“A Review of China’s Climate Governance: State, Market and Civil Society.” </w:t>
      </w:r>
      <w:r w:rsidRPr="00B875BE">
        <w:rPr>
          <w:i/>
          <w:iCs/>
          <w:lang w:val="en-US"/>
        </w:rPr>
        <w:t>Climate Policy</w:t>
      </w:r>
      <w:r w:rsidRPr="00B875BE">
        <w:rPr>
          <w:lang w:val="en-US"/>
        </w:rPr>
        <w:t xml:space="preserve"> 0 (0):1–16. https://doi.org/10.1080/14693062.2017.1331903.</w:t>
      </w:r>
    </w:p>
    <w:p w14:paraId="1863DD43" w14:textId="77777777" w:rsidR="00B875BE" w:rsidRPr="00B875BE" w:rsidRDefault="00B875BE" w:rsidP="00B875BE">
      <w:pPr>
        <w:pStyle w:val="Literaturverzeichnis"/>
        <w:rPr>
          <w:lang w:val="en-US"/>
        </w:rPr>
      </w:pPr>
      <w:r w:rsidRPr="00B875BE">
        <w:rPr>
          <w:lang w:val="en-US"/>
        </w:rPr>
        <w:t>Warrick, Joby, and Juliet Eilperin. 2016. “Obama Announces Moratorium on New Federal Coal Leases.” The Washington Post. January 15, 2016.</w:t>
      </w:r>
    </w:p>
    <w:p w14:paraId="4A2C229D" w14:textId="77777777" w:rsidR="00B875BE" w:rsidRPr="00B875BE" w:rsidRDefault="00B875BE" w:rsidP="00B875BE">
      <w:pPr>
        <w:pStyle w:val="Literaturverzeichnis"/>
        <w:rPr>
          <w:lang w:val="en-US"/>
        </w:rPr>
      </w:pPr>
      <w:r w:rsidRPr="00B875BE">
        <w:rPr>
          <w:lang w:val="en-US"/>
        </w:rPr>
        <w:t>Western Interstate Energy Board. 2012. “Coal Ports.” 2012. http://westernenergyboard.org/topics/spotlight/coal-ports/.</w:t>
      </w:r>
    </w:p>
    <w:p w14:paraId="1A38C19F" w14:textId="77777777" w:rsidR="00B875BE" w:rsidRDefault="00B875BE" w:rsidP="00B875BE">
      <w:pPr>
        <w:pStyle w:val="Literaturverzeichnis"/>
      </w:pPr>
      <w:r w:rsidRPr="00B875BE">
        <w:rPr>
          <w:lang w:val="en-US"/>
        </w:rPr>
        <w:t xml:space="preserve">Wong, Lindee, David de Jager, and Pieter van Breevoort. 2016. “The Incompatibility of High-Efficient Coal Technology with 2°C Scenarios.” </w:t>
      </w:r>
      <w:r>
        <w:t>Utrecht, Netherlands: Ecofys. http://d2ouvy59p0dg6k.cloudfront.net/downloads/the_incompatibility_of_high_efficient_coal_technology_with_2c_scenarios_report.pdf.</w:t>
      </w:r>
    </w:p>
    <w:p w14:paraId="0E68A969" w14:textId="77777777" w:rsidR="00B875BE" w:rsidRPr="00B875BE" w:rsidRDefault="00B875BE" w:rsidP="00B875BE">
      <w:pPr>
        <w:pStyle w:val="Literaturverzeichnis"/>
      </w:pPr>
      <w:r w:rsidRPr="00B875BE">
        <w:rPr>
          <w:lang w:val="en-US"/>
        </w:rPr>
        <w:t xml:space="preserve">World Energy Council. 2013. “World Energy Resources: 2013 Survey.” </w:t>
      </w:r>
      <w:r w:rsidRPr="00B875BE">
        <w:t>London: World Energy Council.</w:t>
      </w:r>
    </w:p>
    <w:p w14:paraId="6037E0E8" w14:textId="77777777" w:rsidR="00B875BE" w:rsidRDefault="00B875BE" w:rsidP="00B875BE">
      <w:pPr>
        <w:pStyle w:val="Literaturverzeichnis"/>
      </w:pPr>
      <w:r w:rsidRPr="00B875BE">
        <w:t xml:space="preserve">WWF. 2017. </w:t>
      </w:r>
      <w:r>
        <w:t>“Zukunft Stromsystem Kohleausstieg 2035 - Vom Ziel her denken.” ISBN 978-3-946211-07-5. Öko-Institut e.V.; Prognos; WWF. https://www.oeko.de/fileadmin/oekodoc/Stromsystem-Kohleausstieg-2035.pdf.</w:t>
      </w:r>
    </w:p>
    <w:p w14:paraId="5ABC1439" w14:textId="77777777" w:rsidR="00B875BE" w:rsidRPr="00B875BE" w:rsidRDefault="00B875BE" w:rsidP="00B875BE">
      <w:pPr>
        <w:pStyle w:val="Literaturverzeichnis"/>
        <w:rPr>
          <w:lang w:val="en-US"/>
        </w:rPr>
      </w:pPr>
      <w:r w:rsidRPr="00B875BE">
        <w:rPr>
          <w:lang w:val="en-US"/>
        </w:rPr>
        <w:t xml:space="preserve">Wynn, G. 2016. “The Dutch Coal Mistake: How Three Brand-New Power Plants in the Netherlands Are Already at Risk of Becoming Stranded Assets.” </w:t>
      </w:r>
      <w:r w:rsidRPr="00B875BE">
        <w:rPr>
          <w:i/>
          <w:iCs/>
          <w:lang w:val="en-US"/>
        </w:rPr>
        <w:t>Cleveland: Institute for Energy Economics and Financial Analysis (IEEFA)(Http://Ieefa. Org/Wp-Content/Uploads/2016/11/The-Dutch-Coal-Mistake_November-2016. Pdf)</w:t>
      </w:r>
      <w:r w:rsidRPr="00B875BE">
        <w:rPr>
          <w:lang w:val="en-US"/>
        </w:rPr>
        <w:t>.</w:t>
      </w:r>
    </w:p>
    <w:p w14:paraId="7C60B6C7" w14:textId="77777777" w:rsidR="00B875BE" w:rsidRPr="00B875BE" w:rsidRDefault="00B875BE" w:rsidP="00B875BE">
      <w:pPr>
        <w:pStyle w:val="Literaturverzeichnis"/>
        <w:rPr>
          <w:lang w:val="en-US"/>
        </w:rPr>
      </w:pPr>
      <w:r w:rsidRPr="00B875BE">
        <w:rPr>
          <w:lang w:val="en-US"/>
        </w:rPr>
        <w:t>Yanagisawa, Akira, R. Ikarii, S. Iwata, R. Eto, K. Tomokawa, E.S. Lim, M. Tsunoda, C. Onda, Y. Shibata, and K. Ito. 2015. “Economic and Energy Outlook of Japan through FY2016.” The 422nd Forum on Research Work. Japan: The Institute of Energy Economics, Japan (IEEJ).</w:t>
      </w:r>
    </w:p>
    <w:p w14:paraId="2550FBF6" w14:textId="77777777" w:rsidR="00B875BE" w:rsidRPr="00B875BE" w:rsidRDefault="00B875BE" w:rsidP="00B875BE">
      <w:pPr>
        <w:pStyle w:val="Literaturverzeichnis"/>
        <w:rPr>
          <w:lang w:val="en-US"/>
        </w:rPr>
      </w:pPr>
      <w:r w:rsidRPr="00B875BE">
        <w:rPr>
          <w:lang w:val="en-US"/>
        </w:rPr>
        <w:t xml:space="preserve">Yang, Xi, and Fei Teng. 2017. “Air Quality Benefit of China’s Mitigation Target to Peak Its Emission by 2030.” </w:t>
      </w:r>
      <w:r w:rsidRPr="00B875BE">
        <w:rPr>
          <w:i/>
          <w:iCs/>
          <w:lang w:val="en-US"/>
        </w:rPr>
        <w:t>Climate Policy</w:t>
      </w:r>
      <w:r w:rsidRPr="00B875BE">
        <w:rPr>
          <w:lang w:val="en-US"/>
        </w:rPr>
        <w:t xml:space="preserve"> 0 (0):1–12. https://doi.org/10.1080/14693062.2016.1244762.</w:t>
      </w:r>
    </w:p>
    <w:p w14:paraId="2EDED606" w14:textId="77777777" w:rsidR="00B875BE" w:rsidRPr="00B875BE" w:rsidRDefault="00B875BE" w:rsidP="00B875BE">
      <w:pPr>
        <w:pStyle w:val="Literaturverzeichnis"/>
        <w:rPr>
          <w:lang w:val="en-US"/>
        </w:rPr>
      </w:pPr>
      <w:r w:rsidRPr="00B875BE">
        <w:rPr>
          <w:lang w:val="en-US"/>
        </w:rPr>
        <w:t>Yeldan, Erinç, and Ebru Voyvoda. 2015. “Low Carbon Development Pathways and Priorities for Turkey.” Istanbul, Turkey: WWF-Turkey / Istanbul Policy Center - Sabanci University - Stiftung Mercator Initiative.</w:t>
      </w:r>
    </w:p>
    <w:p w14:paraId="6D79718B" w14:textId="74D3681E" w:rsidR="00D276C7" w:rsidRDefault="00C5660B" w:rsidP="00C5660B">
      <w:pPr>
        <w:pStyle w:val="Literaturverzeichnis"/>
        <w:spacing w:line="360" w:lineRule="auto"/>
        <w:rPr>
          <w:lang w:val="en-US"/>
        </w:rPr>
      </w:pPr>
      <w:r>
        <w:rPr>
          <w:lang w:val="en-US"/>
        </w:rPr>
        <w:fldChar w:fldCharType="end"/>
      </w:r>
      <w:bookmarkStart w:id="52" w:name="_Toc447106170"/>
      <w:bookmarkStart w:id="53" w:name="_Toc447106171"/>
      <w:bookmarkStart w:id="54" w:name="_Toc447105682"/>
      <w:bookmarkStart w:id="55" w:name="_Toc447105721"/>
      <w:bookmarkStart w:id="56" w:name="_Toc447105764"/>
      <w:bookmarkStart w:id="57" w:name="_Toc447105807"/>
      <w:bookmarkStart w:id="58" w:name="_Toc447105849"/>
      <w:bookmarkStart w:id="59" w:name="_Toc447105925"/>
      <w:bookmarkStart w:id="60" w:name="_Toc447105962"/>
      <w:bookmarkStart w:id="61" w:name="_Toc447105999"/>
      <w:bookmarkStart w:id="62" w:name="_Toc447106172"/>
      <w:bookmarkEnd w:id="52"/>
      <w:bookmarkEnd w:id="53"/>
      <w:bookmarkEnd w:id="54"/>
      <w:bookmarkEnd w:id="55"/>
      <w:bookmarkEnd w:id="56"/>
      <w:bookmarkEnd w:id="57"/>
      <w:bookmarkEnd w:id="58"/>
      <w:bookmarkEnd w:id="59"/>
      <w:bookmarkEnd w:id="60"/>
      <w:bookmarkEnd w:id="61"/>
      <w:bookmarkEnd w:id="62"/>
    </w:p>
    <w:p w14:paraId="6D4E2B4D" w14:textId="77777777" w:rsidR="00D276C7" w:rsidRDefault="00D276C7">
      <w:pPr>
        <w:rPr>
          <w:lang w:val="en-US"/>
        </w:rPr>
      </w:pPr>
      <w:r>
        <w:rPr>
          <w:lang w:val="en-US"/>
        </w:rPr>
        <w:br w:type="page"/>
      </w:r>
    </w:p>
    <w:p w14:paraId="3C35BE54" w14:textId="5AFE05DF" w:rsidR="00C5660B" w:rsidRDefault="00D276C7" w:rsidP="00D276C7">
      <w:pPr>
        <w:pStyle w:val="berschrift1"/>
      </w:pPr>
      <w:r w:rsidRPr="00D276C7">
        <w:t>Additional Figures</w:t>
      </w:r>
    </w:p>
    <w:p w14:paraId="5E34317F" w14:textId="77777777" w:rsidR="00D276C7" w:rsidRPr="00D276C7" w:rsidRDefault="00D276C7" w:rsidP="00D276C7"/>
    <w:p w14:paraId="0537E672" w14:textId="0B588744" w:rsidR="00D276C7" w:rsidRDefault="00D276C7" w:rsidP="00D276C7">
      <w:pPr>
        <w:rPr>
          <w:lang w:val="en-US"/>
        </w:rPr>
      </w:pPr>
      <w:r w:rsidRPr="00D276C7">
        <w:rPr>
          <w:noProof/>
        </w:rPr>
        <w:drawing>
          <wp:inline distT="0" distB="0" distL="0" distR="0" wp14:anchorId="33BE9D60" wp14:editId="3B86D42B">
            <wp:extent cx="5760720" cy="2866077"/>
            <wp:effectExtent l="0" t="0" r="0" b="0"/>
            <wp:docPr id="1" name="Grafik 1" descr="C:\Users\Roman Mendelevitch\tubcloud\KILLCOAL\Projects\RLS_Kolumbien\Submission Climate Policy\Figures\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an Mendelevitch\tubcloud\KILLCOAL\Projects\RLS_Kolumbien\Submission Climate Policy\Figures\Figure2.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866077"/>
                    </a:xfrm>
                    <a:prstGeom prst="rect">
                      <a:avLst/>
                    </a:prstGeom>
                    <a:noFill/>
                    <a:ln>
                      <a:noFill/>
                    </a:ln>
                  </pic:spPr>
                </pic:pic>
              </a:graphicData>
            </a:graphic>
          </wp:inline>
        </w:drawing>
      </w:r>
    </w:p>
    <w:p w14:paraId="6C73150B" w14:textId="69F37FCE" w:rsidR="00D276C7" w:rsidRDefault="00D276C7" w:rsidP="00D276C7">
      <w:pPr>
        <w:pStyle w:val="Beschriftung"/>
        <w:spacing w:line="360" w:lineRule="auto"/>
        <w:jc w:val="both"/>
        <w:rPr>
          <w:lang w:val="en-US"/>
        </w:rPr>
      </w:pPr>
      <w:bookmarkStart w:id="63" w:name="_Ref454746122"/>
      <w:bookmarkStart w:id="64" w:name="_Toc461887798"/>
      <w:r w:rsidRPr="00385F20">
        <w:rPr>
          <w:lang w:val="en-US"/>
        </w:rPr>
        <w:t xml:space="preserve">Figure </w:t>
      </w:r>
      <w:bookmarkEnd w:id="63"/>
      <w:r w:rsidRPr="00D276C7">
        <w:rPr>
          <w:lang w:val="en-US"/>
        </w:rPr>
        <w:t>S.</w:t>
      </w:r>
      <w:r>
        <w:rPr>
          <w:lang w:val="en-US"/>
        </w:rPr>
        <w:t>1</w:t>
      </w:r>
      <w:r w:rsidRPr="00385F20">
        <w:rPr>
          <w:lang w:val="en-US"/>
        </w:rPr>
        <w:t xml:space="preserve">: </w:t>
      </w:r>
      <w:bookmarkStart w:id="65" w:name="_Toc451818166"/>
      <w:r w:rsidRPr="00385F20">
        <w:rPr>
          <w:lang w:val="en-US"/>
        </w:rPr>
        <w:t xml:space="preserve">Monthly prices </w:t>
      </w:r>
      <w:r>
        <w:rPr>
          <w:lang w:val="en-US"/>
        </w:rPr>
        <w:t xml:space="preserve">for steam coal in USD/t </w:t>
      </w:r>
      <w:r w:rsidRPr="00385F20">
        <w:rPr>
          <w:lang w:val="en-US"/>
        </w:rPr>
        <w:t xml:space="preserve">(CIF Eurozone, FOB Richards Bay, and FOB Newcastle) and crude oil in </w:t>
      </w:r>
      <w:r>
        <w:rPr>
          <w:lang w:val="en-US"/>
        </w:rPr>
        <w:t>USD/bbl</w:t>
      </w:r>
      <w:r w:rsidRPr="00385F20">
        <w:rPr>
          <w:lang w:val="en-US"/>
        </w:rPr>
        <w:t xml:space="preserve"> (crude oil index) between April 1996 and April 2016.</w:t>
      </w:r>
      <w:bookmarkEnd w:id="64"/>
      <w:bookmarkEnd w:id="65"/>
    </w:p>
    <w:p w14:paraId="15FB3B70" w14:textId="77777777" w:rsidR="00D276C7" w:rsidRDefault="00D276C7" w:rsidP="00D276C7">
      <w:pPr>
        <w:pStyle w:val="Beschriftung"/>
        <w:spacing w:line="360" w:lineRule="auto"/>
        <w:rPr>
          <w:lang w:val="en-US"/>
        </w:rPr>
      </w:pPr>
      <w:r>
        <w:rPr>
          <w:lang w:val="en-US"/>
        </w:rPr>
        <w:t xml:space="preserve">Source: </w:t>
      </w:r>
      <w:r w:rsidRPr="00AB4F07">
        <w:rPr>
          <w:lang w:val="en-US"/>
        </w:rPr>
        <w:t>HWWI commodity prices in the Thompson Reuters Datastream database.</w:t>
      </w:r>
    </w:p>
    <w:p w14:paraId="5E4A056F" w14:textId="77777777" w:rsidR="00D276C7" w:rsidRPr="00D276C7" w:rsidRDefault="00D276C7" w:rsidP="00D276C7">
      <w:pPr>
        <w:rPr>
          <w:lang w:val="en-US"/>
        </w:rPr>
      </w:pPr>
    </w:p>
    <w:sectPr w:rsidR="00D276C7" w:rsidRPr="00D276C7" w:rsidSect="00C85F1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3DFA3" w14:textId="77777777" w:rsidR="00451A08" w:rsidRDefault="00451A08">
      <w:r>
        <w:separator/>
      </w:r>
    </w:p>
  </w:endnote>
  <w:endnote w:type="continuationSeparator" w:id="0">
    <w:p w14:paraId="37A85CFC" w14:textId="77777777" w:rsidR="00451A08" w:rsidRDefault="0045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D5956" w14:textId="77777777" w:rsidR="00504EB0" w:rsidRDefault="00504EB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C6EC" w14:textId="77777777" w:rsidR="00504EB0" w:rsidRDefault="00504EB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E22FE" w14:textId="77777777" w:rsidR="00504EB0" w:rsidRDefault="00504EB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8AB86" w14:textId="77777777" w:rsidR="00451A08" w:rsidRDefault="00451A08">
      <w:r>
        <w:separator/>
      </w:r>
    </w:p>
  </w:footnote>
  <w:footnote w:type="continuationSeparator" w:id="0">
    <w:p w14:paraId="6650FDA4" w14:textId="77777777" w:rsidR="00451A08" w:rsidRDefault="00451A08">
      <w:r>
        <w:continuationSeparator/>
      </w:r>
    </w:p>
  </w:footnote>
  <w:footnote w:id="1">
    <w:p w14:paraId="1FECC8EB" w14:textId="32BCB6FD" w:rsidR="009D23B1" w:rsidRPr="00D276C7" w:rsidRDefault="009D23B1">
      <w:pPr>
        <w:pStyle w:val="Funotentext"/>
        <w:rPr>
          <w:lang w:val="en-US"/>
        </w:rPr>
      </w:pPr>
      <w:r w:rsidRPr="000B3F5F">
        <w:rPr>
          <w:rStyle w:val="Funotenzeichen"/>
        </w:rPr>
        <w:footnoteRef/>
      </w:r>
      <w:r w:rsidRPr="00D276C7">
        <w:rPr>
          <w:lang w:val="en-US"/>
        </w:rPr>
        <w:t xml:space="preserve"> </w:t>
      </w:r>
      <w:r>
        <w:rPr>
          <w:lang w:val="en-US"/>
        </w:rPr>
        <w:t xml:space="preserve">Coal is not a homogeneous commodity but </w:t>
      </w:r>
      <w:proofErr w:type="gramStart"/>
      <w:r>
        <w:rPr>
          <w:lang w:val="en-US"/>
        </w:rPr>
        <w:t>is commonly categorized</w:t>
      </w:r>
      <w:proofErr w:type="gramEnd"/>
      <w:r>
        <w:rPr>
          <w:lang w:val="en-US"/>
        </w:rPr>
        <w:t xml:space="preserve"> as steam coal, metallurgical or coking coal and lignite, based on its material properties and end-use. Steam coal is the set of coal types that are typically combusted to produce steam.</w:t>
      </w:r>
      <w:r w:rsidRPr="00297774">
        <w:rPr>
          <w:rStyle w:val="Funotenzeichen"/>
        </w:rPr>
        <w:footnoteRef/>
      </w:r>
      <w:r>
        <w:rPr>
          <w:lang w:val="en-US"/>
        </w:rPr>
        <w:t xml:space="preserve"> Around 70% of steam coal is used to produce electricity and heat, and the remainder mostly for other industrial heat-consuming activities </w:t>
      </w:r>
      <w:r>
        <w:rPr>
          <w:lang w:val="en-US"/>
        </w:rPr>
        <w:fldChar w:fldCharType="begin"/>
      </w:r>
      <w:r>
        <w:rPr>
          <w:lang w:val="en-US"/>
        </w:rPr>
        <w:instrText xml:space="preserve"> ADDIN ZOTERO_ITEM CSL_CITATION {"citationID":"omx7f3zR","properties":{"formattedCitation":"(IEA/OECD 2015b, III.68)","plainCitation":"(IEA/OECD 2015b, III.68)"},"citationItems":[{"id":4410,"uris":["http://zotero.org/groups/381590/items/URQXKFU3"],"uri":["http://zotero.org/groups/381590/items/URQXKFU3"],"itemData":{"id":4410,"type":"book","title":"Coal Information 2015","collection-title":"Coal Information","publisher":"International Energy Agency, OECD Publishing","publisher-place":"Paris, France","source":"CrossRef","event-place":"Paris, France","URL":"http://www.oecd-ilibrary.org/energy/coal-information-2015_coal-2015-en","ISBN":"978-92-64-23890-9","language":"en","author":[{"literal":"IEA/OECD"}],"issued":{"date-parts":[["2015",8,27]]},"accessed":{"date-parts":[["2015",9,10]]}},"locator":"III.68"}],"schema":"https://github.com/citation-style-language/schema/raw/master/csl-citation.json"} </w:instrText>
      </w:r>
      <w:r>
        <w:rPr>
          <w:lang w:val="en-US"/>
        </w:rPr>
        <w:fldChar w:fldCharType="separate"/>
      </w:r>
      <w:r w:rsidRPr="00AE41A9">
        <w:rPr>
          <w:rFonts w:cs="Arial"/>
          <w:lang w:val="en-US"/>
        </w:rPr>
        <w:t>(IEA/OECD 2015b, III.68)</w:t>
      </w:r>
      <w:r>
        <w:rPr>
          <w:lang w:val="en-US"/>
        </w:rPr>
        <w:fldChar w:fldCharType="end"/>
      </w:r>
      <w:r>
        <w:rPr>
          <w:lang w:val="en-US"/>
        </w:rPr>
        <w:t>. According to</w:t>
      </w:r>
      <w:r w:rsidRPr="00F62FA2">
        <w:rPr>
          <w:lang w:val="en-US"/>
        </w:rPr>
        <w:t xml:space="preserve"> the International Energy Agency</w:t>
      </w:r>
      <w:r>
        <w:rPr>
          <w:lang w:val="en-US"/>
        </w:rPr>
        <w:t xml:space="preserve"> (IEA)</w:t>
      </w:r>
      <w:r w:rsidRPr="00F62FA2">
        <w:rPr>
          <w:lang w:val="en-US"/>
        </w:rPr>
        <w:t>, steam coal includes anthracite, other bituminous coal and sub-b</w:t>
      </w:r>
      <w:r w:rsidRPr="006A0930">
        <w:rPr>
          <w:lang w:val="en-US"/>
        </w:rPr>
        <w:t xml:space="preserve">ituminous coal, with an energy content ranging from 20 </w:t>
      </w:r>
      <w:r>
        <w:rPr>
          <w:lang w:val="en-US"/>
        </w:rPr>
        <w:t>GJ/t</w:t>
      </w:r>
      <w:r w:rsidRPr="006A0930">
        <w:rPr>
          <w:lang w:val="en-US"/>
        </w:rPr>
        <w:t xml:space="preserve"> to as much as 30 </w:t>
      </w:r>
      <w:r>
        <w:rPr>
          <w:lang w:val="en-US"/>
        </w:rPr>
        <w:t xml:space="preserve">GJ/t </w:t>
      </w:r>
      <w:r>
        <w:rPr>
          <w:lang w:val="en-US"/>
        </w:rPr>
        <w:fldChar w:fldCharType="begin"/>
      </w:r>
      <w:r>
        <w:rPr>
          <w:lang w:val="en-US"/>
        </w:rPr>
        <w:instrText xml:space="preserve"> ADDIN ZOTERO_ITEM CSL_CITATION {"citationID":"R3VtqFsq","properties":{"formattedCitation":"(IEA/OECD 2015b, I.25)","plainCitation":"(IEA/OECD 2015b, I.25)"},"citationItems":[{"id":4410,"uris":["http://zotero.org/groups/381590/items/URQXKFU3"],"uri":["http://zotero.org/groups/381590/items/URQXKFU3"],"itemData":{"id":4410,"type":"book","title":"Coal Information 2015","collection-title":"Coal Information","publisher":"International Energy Agency, OECD Publishing","publisher-place":"Paris, France","source":"CrossRef","event-place":"Paris, France","URL":"http://www.oecd-ilibrary.org/energy/coal-information-2015_coal-2015-en","ISBN":"978-92-64-23890-9","language":"en","author":[{"literal":"IEA/OECD"}],"issued":{"date-parts":[["2015",8,27]]},"accessed":{"date-parts":[["2015",9,10]]}},"locator":"I.25"}],"schema":"https://github.com/citation-style-language/schema/raw/master/csl-citation.json"} </w:instrText>
      </w:r>
      <w:r>
        <w:rPr>
          <w:lang w:val="en-US"/>
        </w:rPr>
        <w:fldChar w:fldCharType="separate"/>
      </w:r>
      <w:r w:rsidRPr="00AE41A9">
        <w:rPr>
          <w:rFonts w:cs="Arial"/>
          <w:lang w:val="en-US"/>
        </w:rPr>
        <w:t>(IEA/OECD 2015b, I.25)</w:t>
      </w:r>
      <w:r>
        <w:rPr>
          <w:lang w:val="en-US"/>
        </w:rPr>
        <w:fldChar w:fldCharType="end"/>
      </w:r>
      <w:r w:rsidRPr="00F62FA2">
        <w:rPr>
          <w:lang w:val="en-US"/>
        </w:rPr>
        <w:t>.</w:t>
      </w:r>
      <w:r>
        <w:rPr>
          <w:lang w:val="en-US"/>
        </w:rPr>
        <w:t xml:space="preserve"> Steam coal is mined at either surface or underground mines, mainly depending on the depth of the coal seam </w:t>
      </w:r>
      <w:r>
        <w:rPr>
          <w:lang w:val="en-US"/>
        </w:rPr>
        <w:fldChar w:fldCharType="begin"/>
      </w:r>
      <w:r>
        <w:rPr>
          <w:lang w:val="en-US"/>
        </w:rPr>
        <w:instrText xml:space="preserve"> ADDIN ZOTERO_ITEM CSL_CITATION {"citationID":"PTDDTP9y","properties":{"formattedCitation":"(Speight 2012)","plainCitation":"(Speight 2012)"},"citationItems":[{"id":5095,"uris":["http://zotero.org/groups/381590/items/QPWGQ9FA"],"uri":["http://zotero.org/groups/381590/items/QPWGQ9FA"],"itemData":{"id":5095,"type":"book","title":"The Chemistry and Technology of Coal","publisher":"CRC Press","publisher-place":"Boca Raton, USA","number-of-pages":"837","edition":"3rd","source":"Google Books","event-place":"Boca Raton, USA","abstract":"The demand for coal use (for electricity generation) and coal products, particularly liquid fuels and chemical feedstocks, is increasing throughout the world. Traditional markets such as North America and Europe are experiencing a steady increase in demand whereas emerging Asian markets, such as India and China, are witnessing a rapid surge in demand for clean liquid fuels.  A detailed and comprehensive overview of the chemistry and technology of coal in the twenty-first century, The Chemistry and Technology of Coal, Third Edition also covers the relationship of coal industry processes with environmental regulations as well as the effects of combustion products on the atmosphere.  Maintaining and enhancing the clarity of presentation that made the previous editions so popular, this book:   Examines the effects of combustion products on the atmosphere Details practical elements of coal evaluation procedures Clarifies misconceptions concerning the organic structure of coal Discusses the physical, thermal, electrical, and mechanical properties of coal Analyzes the development and current status of combustion and gasification techniques   In addition to two new chapters, Coal Use and the Environment and Coal and Energy Security, much of the material in this edition been rewritten to incorporate the latest developments in the coal industry. Citations from review articles, patents, other books, and technical articles with substantial introductory material are incorporated into the text for further reference.   The Chemistry and Technology of Coal, Third Edition maintains its initial premise: to introduce the science of coal, beginning with its formation in the ground to the production of a wide variety of products and petrochemical intermediates in the twenty-first century. The book will prove useful for scientists and engineers already engaged in the coal and/or catalyst manufacturing industry looking for a general overview or update on the clean coal technology as well as professional researchers and students in chemistry and engineering.","ISBN":"978-1-4398-3648-4","language":"en","author":[{"family":"Speight","given":"James G."}],"issued":{"date-parts":[["2012",9,4]]}}}],"schema":"https://github.com/citation-style-language/schema/raw/master/csl-citation.json"} </w:instrText>
      </w:r>
      <w:r>
        <w:rPr>
          <w:lang w:val="en-US"/>
        </w:rPr>
        <w:fldChar w:fldCharType="separate"/>
      </w:r>
      <w:r w:rsidRPr="006B21EE">
        <w:rPr>
          <w:rFonts w:cs="Arial"/>
          <w:lang w:val="en-US"/>
        </w:rPr>
        <w:t>(Speight 2012)</w:t>
      </w:r>
      <w:r>
        <w:rPr>
          <w:lang w:val="en-US"/>
        </w:rPr>
        <w:fldChar w:fldCharType="end"/>
      </w:r>
      <w:r>
        <w:rPr>
          <w:lang w:val="en-US"/>
        </w:rPr>
        <w:t xml:space="preserve">. The raw coal </w:t>
      </w:r>
      <w:proofErr w:type="gramStart"/>
      <w:r>
        <w:rPr>
          <w:lang w:val="en-US"/>
        </w:rPr>
        <w:t>is processed</w:t>
      </w:r>
      <w:proofErr w:type="gramEnd"/>
      <w:r>
        <w:rPr>
          <w:lang w:val="en-US"/>
        </w:rPr>
        <w:t xml:space="preserve"> through crushing, screening and beneficiation/washing operations to meet customer specifications. To transport the coal to port or market, rail is most common, but river barges </w:t>
      </w:r>
      <w:proofErr w:type="gramStart"/>
      <w:r>
        <w:rPr>
          <w:lang w:val="en-US"/>
        </w:rPr>
        <w:t>are also used</w:t>
      </w:r>
      <w:proofErr w:type="gramEnd"/>
      <w:r>
        <w:rPr>
          <w:lang w:val="en-US"/>
        </w:rPr>
        <w:t xml:space="preserve"> (as well as other modes of transport over short distances). Where necessary along the supply chain, coal is stored in </w:t>
      </w:r>
      <w:proofErr w:type="gramStart"/>
      <w:r>
        <w:rPr>
          <w:lang w:val="en-US"/>
        </w:rPr>
        <w:t>open air</w:t>
      </w:r>
      <w:proofErr w:type="gramEnd"/>
      <w:r>
        <w:rPr>
          <w:lang w:val="en-US"/>
        </w:rPr>
        <w:t xml:space="preserve"> stockpiles or enclosed silos.</w:t>
      </w:r>
    </w:p>
  </w:footnote>
  <w:footnote w:id="2">
    <w:p w14:paraId="31BB145D" w14:textId="77777777" w:rsidR="009D23B1" w:rsidRPr="002D4468" w:rsidRDefault="009D23B1" w:rsidP="005051DD">
      <w:pPr>
        <w:pStyle w:val="Funotentext"/>
        <w:rPr>
          <w:lang w:val="en-US"/>
        </w:rPr>
      </w:pPr>
      <w:r w:rsidRPr="000B3F5F">
        <w:rPr>
          <w:rStyle w:val="Funotenzeichen"/>
        </w:rPr>
        <w:footnoteRef/>
      </w:r>
      <w:r w:rsidRPr="007D49EF">
        <w:rPr>
          <w:lang w:val="en-US"/>
        </w:rPr>
        <w:t xml:space="preserve"> Even though total coal consumption </w:t>
      </w:r>
      <w:proofErr w:type="gramStart"/>
      <w:r w:rsidRPr="007D49EF">
        <w:rPr>
          <w:lang w:val="en-US"/>
        </w:rPr>
        <w:t>is targeted</w:t>
      </w:r>
      <w:proofErr w:type="gramEnd"/>
      <w:r w:rsidRPr="007D49EF">
        <w:rPr>
          <w:lang w:val="en-US"/>
        </w:rPr>
        <w:t>, there are more available substitutes for steam coal rather than coking coal, so steam coal will be most affected.</w:t>
      </w:r>
      <w:r>
        <w:rPr>
          <w:lang w:val="en-US"/>
        </w:rPr>
        <w:t xml:space="preserve"> </w:t>
      </w:r>
    </w:p>
  </w:footnote>
  <w:footnote w:id="3">
    <w:p w14:paraId="7108FF3C" w14:textId="6D8631B7" w:rsidR="009D23B1" w:rsidRPr="008755CB" w:rsidRDefault="009D23B1" w:rsidP="005051DD">
      <w:pPr>
        <w:pStyle w:val="Funotentext"/>
        <w:rPr>
          <w:lang w:val="en-US"/>
        </w:rPr>
      </w:pPr>
      <w:r w:rsidRPr="000B3F5F">
        <w:rPr>
          <w:rStyle w:val="Funotenzeichen"/>
        </w:rPr>
        <w:footnoteRef/>
      </w:r>
      <w:r w:rsidRPr="008755CB">
        <w:rPr>
          <w:lang w:val="en-US"/>
        </w:rPr>
        <w:t xml:space="preserve"> </w:t>
      </w:r>
      <w:r>
        <w:rPr>
          <w:lang w:val="en-US"/>
        </w:rPr>
        <w:t xml:space="preserve">Grantham Research Institute </w:t>
      </w:r>
      <w:r>
        <w:rPr>
          <w:lang w:val="en-US"/>
        </w:rPr>
        <w:fldChar w:fldCharType="begin"/>
      </w:r>
      <w:r w:rsidR="00B875BE">
        <w:rPr>
          <w:lang w:val="en-US"/>
        </w:rPr>
        <w:instrText xml:space="preserve"> ADDIN ZOTERO_ITEM CSL_CITATION {"citationID":"94EsXKeK","properties":{"formattedCitation":"(2017)","plainCitation":"(2017)"},"citationItems":[{"id":4484,"uris":["http://zotero.org/groups/381590/items/RMUVUDZC"],"uri":["http://zotero.org/groups/381590/items/RMUVUDZC"],"itemData":{"id":4484,"type":"webpage","title":"Climate Change Laws of the World database","container-title":"Grantham Research Institute on Climate Change and the Environment and Sabin Center for Climate Change Law","URL":"http://www.lse.ac.uk/GranthamInstitute/legislation","author":[{"family":"Grantham Research Institute","given":""}],"issued":{"date-parts":[["2017"]]},"accessed":{"date-parts":[["2017",12,22]]}},"suppress-author":true}],"schema":"https://github.com/citation-style-language/schema/raw/master/csl-citation.json"} </w:instrText>
      </w:r>
      <w:r>
        <w:rPr>
          <w:lang w:val="en-US"/>
        </w:rPr>
        <w:fldChar w:fldCharType="separate"/>
      </w:r>
      <w:r w:rsidR="00B875BE" w:rsidRPr="00BD5927">
        <w:rPr>
          <w:rFonts w:cs="Arial"/>
          <w:lang w:val="en-US"/>
        </w:rPr>
        <w:t>(2017)</w:t>
      </w:r>
      <w:r>
        <w:rPr>
          <w:lang w:val="en-US"/>
        </w:rPr>
        <w:fldChar w:fldCharType="end"/>
      </w:r>
      <w:r>
        <w:rPr>
          <w:lang w:val="en-US"/>
        </w:rPr>
        <w:t>.</w:t>
      </w:r>
    </w:p>
  </w:footnote>
  <w:footnote w:id="4">
    <w:p w14:paraId="01349DA2" w14:textId="28F57471" w:rsidR="009D23B1" w:rsidRPr="004B4C34" w:rsidRDefault="009D23B1" w:rsidP="005051DD">
      <w:pPr>
        <w:pStyle w:val="Funotentext"/>
        <w:rPr>
          <w:lang w:val="en-US"/>
        </w:rPr>
      </w:pPr>
      <w:r w:rsidRPr="000B3F5F">
        <w:rPr>
          <w:rStyle w:val="Funotenzeichen"/>
        </w:rPr>
        <w:footnoteRef/>
      </w:r>
      <w:r w:rsidRPr="004B4C34">
        <w:rPr>
          <w:lang w:val="en-US"/>
        </w:rPr>
        <w:t xml:space="preserve"> </w:t>
      </w:r>
      <w:r>
        <w:rPr>
          <w:lang w:val="en-US"/>
        </w:rPr>
        <w:t xml:space="preserve">X. Lin and Elder </w:t>
      </w:r>
      <w:r w:rsidRPr="004B4C34">
        <w:rPr>
          <w:lang w:val="en-US"/>
        </w:rPr>
        <w:fldChar w:fldCharType="begin"/>
      </w:r>
      <w:r>
        <w:rPr>
          <w:lang w:val="en-US"/>
        </w:rPr>
        <w:instrText xml:space="preserve"> ADDIN ZOTERO_ITEM CSL_CITATION {"citationID":"7wTdtLhF","properties":{"formattedCitation":"(2014)","plainCitation":"(2014)"},"citationItems":[{"id":4740,"uris":["http://zotero.org/groups/381590/items/739HCUWZ"],"uri":["http://zotero.org/groups/381590/items/739HCUWZ"],"itemData":{"id":4740,"type":"article-journal","title":"Major Developments in China’s National Air Pollution Policies in the Early 12th Five</w:instrText>
      </w:r>
      <w:r>
        <w:rPr>
          <w:rFonts w:ascii="Cambria Math" w:hAnsi="Cambria Math" w:cs="Cambria Math"/>
          <w:lang w:val="en-US"/>
        </w:rPr>
        <w:instrText>‐</w:instrText>
      </w:r>
      <w:r>
        <w:rPr>
          <w:lang w:val="en-US"/>
        </w:rPr>
        <w:instrText>Year Plan","container-title":"IGES EnviroScope","source":"pub.iges.or.jp","abstract":"This report reviews recent developments in China</w:instrText>
      </w:r>
      <w:r>
        <w:rPr>
          <w:rFonts w:cs="Arial"/>
          <w:lang w:val="en-US"/>
        </w:rPr>
        <w:instrText>’</w:instrText>
      </w:r>
      <w:r>
        <w:rPr>
          <w:lang w:val="en-US"/>
        </w:rPr>
        <w:instrText xml:space="preserve">s formal national air pollution policies from late 2011 to late 2013.","URL":"http://pub.iges.or.jp/modules/envirolib/view.php%3Fdocid=4954","author":[{"family":"Lin","given":"Xinyan"},{"family":"Elder","given":"Mark"}],"issued":{"date-parts":[["2014",3]]},"accessed":{"date-parts":[["2015",9,21]]}},"suppress-author":true}],"schema":"https://github.com/citation-style-language/schema/raw/master/csl-citation.json"} </w:instrText>
      </w:r>
      <w:r w:rsidRPr="004B4C34">
        <w:rPr>
          <w:lang w:val="en-US"/>
        </w:rPr>
        <w:fldChar w:fldCharType="separate"/>
      </w:r>
      <w:r w:rsidRPr="004B4C34">
        <w:rPr>
          <w:rFonts w:cs="Arial"/>
          <w:lang w:val="en-US"/>
        </w:rPr>
        <w:t>(2014)</w:t>
      </w:r>
      <w:r w:rsidRPr="004B4C34">
        <w:rPr>
          <w:lang w:val="en-US"/>
        </w:rPr>
        <w:fldChar w:fldCharType="end"/>
      </w:r>
      <w:r>
        <w:rPr>
          <w:lang w:val="en-US"/>
        </w:rPr>
        <w:t>. T</w:t>
      </w:r>
      <w:r w:rsidRPr="004A1DEA">
        <w:rPr>
          <w:lang w:val="en-US"/>
        </w:rPr>
        <w:t xml:space="preserve">he Clean Coal Action Plan involves a range of measures and targets to improve the quality of coal consumed and the efficiency with which it is combusted </w:t>
      </w:r>
      <w:r w:rsidRPr="004A1DEA">
        <w:rPr>
          <w:lang w:val="en-US"/>
        </w:rPr>
        <w:fldChar w:fldCharType="begin"/>
      </w:r>
      <w:r w:rsidRPr="004A1DEA">
        <w:rPr>
          <w:lang w:val="en-US"/>
        </w:rPr>
        <w:instrText xml:space="preserve"> ADDIN ZOTERO_ITEM CSL_CITATION {"citationID":"cSDo91OH","properties":{"formattedCitation":"(China Coal Resource 2015)","plainCitation":"(China Coal Resource 2015)"},"citationItems":[{"id":138,"uris":["http://zotero.org/users/2583050/items/REXSX84Q"],"uri":["http://zotero.org/users/2583050/items/REXSX84Q"],"itemData":{"id":138,"type":"webpage","title":"China releases clean coal action plan 2015-2020","URL":"http://en.sxcoal.com/117736/NewsShow.html","author":[{"family":"China Coal Resource","given":""}],"issued":{"date-parts":[["2015",5,6]]},"accessed":{"date-parts":[["2015",9,21]]}}}],"schema":"https://github.com/citation-style-language/schema/raw/master/csl-citation.json"} </w:instrText>
      </w:r>
      <w:r w:rsidRPr="004A1DEA">
        <w:rPr>
          <w:lang w:val="en-US"/>
        </w:rPr>
        <w:fldChar w:fldCharType="separate"/>
      </w:r>
      <w:r w:rsidRPr="004A1DEA">
        <w:rPr>
          <w:rFonts w:cs="Arial"/>
          <w:lang w:val="en-US"/>
        </w:rPr>
        <w:t>(China Coal Resource 2015)</w:t>
      </w:r>
      <w:r w:rsidRPr="004A1DEA">
        <w:rPr>
          <w:lang w:val="en-US"/>
        </w:rPr>
        <w:fldChar w:fldCharType="end"/>
      </w:r>
      <w:r>
        <w:rPr>
          <w:lang w:val="en-US"/>
        </w:rPr>
        <w:t>.</w:t>
      </w:r>
      <w:r w:rsidRPr="004B4C34">
        <w:rPr>
          <w:lang w:val="en-US"/>
        </w:rPr>
        <w:t xml:space="preserve"> From the start of 2015, quality standards for ash and sulfur content have been imposed on both imported and domestically-supplied coal </w:t>
      </w:r>
      <w:r w:rsidRPr="004B4C34">
        <w:rPr>
          <w:lang w:val="en-US"/>
        </w:rPr>
        <w:fldChar w:fldCharType="begin"/>
      </w:r>
      <w:r>
        <w:rPr>
          <w:lang w:val="en-US"/>
        </w:rPr>
        <w:instrText xml:space="preserve"> ADDIN ZOTERO_ITEM CSL_CITATION {"citationID":"GlXM8dtx","properties":{"formattedCitation":"{\\rtf ({\\i{}Reuters} 2015b)}","plainCitation":"(Reuters 2015b)"},"citationItems":[{"id":4741,"uris":["http://zotero.org/groups/381590/items/UD33XC6D"],"uri":["http://zotero.org/groups/381590/items/UD33XC6D"],"itemData":{"id":4741,"type":"article-newspaper","title":"UPDATE 1-China to ban imports of high ash, high sulphur coal from 2015","container-title":"Reuters","source":"Reuters","abstract":"China will ban the import andlocal sale of coal with high ash and sulphur content startingfrom 2015 in a bid to tackle air pollution, with toughrequirements in major coastal cities set to hit Australianminers the hardest.    China imported about 54 million tonnes of Australian thermalcoal and another 13 million tonnes from South Africa in 2013 -most of which would not meet the proposed restrictions on ashand sulphur content.     The policy, previously reported by Reuters, comes as priceson the GlobalCOAL Newcastle index slump to afive-year low amid a supply glut and slowing demand from China,the world's top importer.     Under the new regulations, to come into effect in January,the government has set different level of requirements on coalgrades for mining, local sales and imports.    The most stringent requirements are for cities in thesouthern Pearl River Delta, the eastern Yangtze River Delta andthree northern cities including Beijing, Tianjin and Hebei.These will be banned from burning coal that has more than 16percent ash and 1 percent sulphur, according to a statementpublished on the National Development and Reform Commissionwebsite.    Since the coastal regions such as Guangdong and Zhejiangprovince are some of China's top coal importers, the regulationsare set to block a sizeable amount of imports.    \"Coal that does not meet these requirements must not beimported, sold nor transported for long distances,\" the NDRCsaid, adding that the customs authority will check the qualityof coal imports.    The government will also implement a blanket ban on domesticmining, sale, transportation and imports of coal with ash andsulphur content exceeding 40 percent and 3 percent respectively.    For coal that will be transported for more than 600kilometres from their production site or receiving ports, theminimum energy requirement was set at 3,940 kcal/kg, with amaximum ash and sulphur content of 20 percent and 1 percentrespectively.    When the regulation is implemented, Australian and SouthAfrican coal with a heating value of 5,500 kcal/kg will be worsthit, since their ash content hovers around 23-25 percent andthey contain sulphur of 0.8-1.0 percent, traders have said.    Top steam coal exporter Indonesia, which largely ships fuelwith low heating value, sulphur and ash content, will be theleast affected.    \"This new law will hit Australian exporters the hardest. Butthe 2015 rollout has offered some relief to miners and tradersbecause it gives them some time to come up with a plan to reducetheir ash content,\" said a Shanghai-based coal trader.         Below is a table summarising the latest regulation:     BAN ON OUTPUT, SALES, TRANSPORT AND IMPORTS OF ALL COALS SPECIFICATION       LIGNITE             OTHER COALS Energy              NA                  N.A Ash                 30 pct             40 pct Sulphur             1.5 pct            3 pct Moisture            N.A                 N.A RESTRICTIONS ON COAL TRANSPORTED MORE THAN 600km  SPECIFICATION      LIGNITE              OTHER COALS Energy (NAR)       3,941 kcal/kg        4,300 kcal/kg                                          Ash                20 pct              30 pct Sulphur            1 pct               2 pct RESTRICTIONS ON COAL USE IN COASTAL AREAS, NORTHERN CITIES     SPECIFICATION      Energy (NAR)      N.A                    Ash               16 pct Sulphur           1 pct For more details, click on: here (Reporting by Fayen Wong; Editing by Michael Urquhart)","URL":"http://www.reuters.com/article/2014/09/16/china-coal-imports-idUSL3N0RG49X20140916","issued":{"date-parts":[["2015",9,15]]},"accessed":{"date-parts":[["2015",9,21]]}}}],"schema":"https://github.com/citation-style-language/schema/raw/master/csl-citation.json"} </w:instrText>
      </w:r>
      <w:r w:rsidRPr="004B4C34">
        <w:rPr>
          <w:lang w:val="en-US"/>
        </w:rPr>
        <w:fldChar w:fldCharType="separate"/>
      </w:r>
      <w:r w:rsidRPr="00125882">
        <w:rPr>
          <w:rFonts w:cs="Arial"/>
          <w:szCs w:val="24"/>
          <w:lang w:val="en-US"/>
        </w:rPr>
        <w:t>(</w:t>
      </w:r>
      <w:r w:rsidRPr="00125882">
        <w:rPr>
          <w:rFonts w:cs="Arial"/>
          <w:i/>
          <w:iCs/>
          <w:szCs w:val="24"/>
          <w:lang w:val="en-US"/>
        </w:rPr>
        <w:t>Reuters</w:t>
      </w:r>
      <w:r w:rsidRPr="00125882">
        <w:rPr>
          <w:rFonts w:cs="Arial"/>
          <w:szCs w:val="24"/>
          <w:lang w:val="en-US"/>
        </w:rPr>
        <w:t xml:space="preserve"> 2015b)</w:t>
      </w:r>
      <w:r w:rsidRPr="004B4C34">
        <w:rPr>
          <w:lang w:val="en-US"/>
        </w:rPr>
        <w:fldChar w:fldCharType="end"/>
      </w:r>
      <w:r>
        <w:rPr>
          <w:lang w:val="en-US"/>
        </w:rPr>
        <w:t>.</w:t>
      </w:r>
    </w:p>
  </w:footnote>
  <w:footnote w:id="5">
    <w:p w14:paraId="5A8FF47D" w14:textId="4ACFA688" w:rsidR="009D23B1" w:rsidRPr="00F67501" w:rsidRDefault="009D23B1" w:rsidP="005051DD">
      <w:pPr>
        <w:pStyle w:val="Funotentext"/>
        <w:rPr>
          <w:rFonts w:cs="Arial"/>
          <w:lang w:val="en-US"/>
        </w:rPr>
      </w:pPr>
      <w:r w:rsidRPr="000B3F5F">
        <w:rPr>
          <w:rStyle w:val="Funotenzeichen"/>
        </w:rPr>
        <w:footnoteRef/>
      </w:r>
      <w:r>
        <w:rPr>
          <w:lang w:val="en-US"/>
        </w:rPr>
        <w:t xml:space="preserve"> INDC People’s Republic of China </w:t>
      </w:r>
      <w:r w:rsidRPr="00F67501">
        <w:rPr>
          <w:rFonts w:cs="Arial"/>
          <w:lang w:val="en-US"/>
        </w:rPr>
        <w:fldChar w:fldCharType="begin"/>
      </w:r>
      <w:r w:rsidRPr="00F67501">
        <w:rPr>
          <w:rFonts w:cs="Arial"/>
          <w:lang w:val="en-US"/>
        </w:rPr>
        <w:instrText xml:space="preserve"> ADDIN ZOTERO_ITEM CSL_CITATION {"citationID":"1BJ95mvK","properties":{"formattedCitation":"(2015)","plainCitation":"(2015)"},"citationItems":[{"id":209,"uris":["http://zotero.org/users/2583050/items/7WKV9SAT"],"uri":["http://zotero.org/users/2583050/items/7WKV9SAT"],"itemData":{"id":209,"type":"article","title":"Enhanced actions on climate change: China's intended nationally determined contributions","URL":"http://www4.unfccc.int/submissions/INDC/Published%20Documents/China/1/China's%20INDC%20-%20on%2030%20June%202015.pdf","author":[{"family":"People's Republic of China","given":""}],"issued":{"date-parts":[["2015"]]},"accessed":{"date-parts":[["2015",10,8]]}},"suppress-author":true}],"schema":"https://github.com/citation-style-language/schema/raw/master/csl-citation.json"} </w:instrText>
      </w:r>
      <w:r w:rsidRPr="00F67501">
        <w:rPr>
          <w:rFonts w:cs="Arial"/>
          <w:lang w:val="en-US"/>
        </w:rPr>
        <w:fldChar w:fldCharType="separate"/>
      </w:r>
      <w:r w:rsidRPr="00F67501">
        <w:rPr>
          <w:rFonts w:cs="Arial"/>
          <w:lang w:val="en-US"/>
        </w:rPr>
        <w:t>(2015)</w:t>
      </w:r>
      <w:r w:rsidRPr="00F67501">
        <w:rPr>
          <w:rFonts w:cs="Arial"/>
          <w:lang w:val="en-US"/>
        </w:rPr>
        <w:fldChar w:fldCharType="end"/>
      </w:r>
      <w:r>
        <w:rPr>
          <w:rFonts w:cs="Arial"/>
          <w:lang w:val="en-US"/>
        </w:rPr>
        <w:t xml:space="preserve">. </w:t>
      </w:r>
      <w:r w:rsidRPr="00F67501">
        <w:rPr>
          <w:lang w:val="en-US"/>
        </w:rPr>
        <w:t xml:space="preserve">Between June 2013 and June 2014, pilot </w:t>
      </w:r>
      <w:r>
        <w:rPr>
          <w:lang w:val="en-US"/>
        </w:rPr>
        <w:t>ETS</w:t>
      </w:r>
      <w:r w:rsidRPr="00F67501">
        <w:rPr>
          <w:lang w:val="en-US"/>
        </w:rPr>
        <w:t xml:space="preserve"> commenced in five cities and two provinces (Zhang 2015).</w:t>
      </w:r>
      <w:r w:rsidRPr="00F67501">
        <w:rPr>
          <w:rFonts w:cs="Arial"/>
          <w:lang w:val="en-US"/>
        </w:rPr>
        <w:t xml:space="preserve"> </w:t>
      </w:r>
      <w:r>
        <w:rPr>
          <w:lang w:val="en-US"/>
        </w:rPr>
        <w:t>China also has planned to introduce a national</w:t>
      </w:r>
      <w:r w:rsidRPr="00926EE5">
        <w:rPr>
          <w:lang w:val="en-US"/>
        </w:rPr>
        <w:t xml:space="preserve"> </w:t>
      </w:r>
      <w:r>
        <w:rPr>
          <w:lang w:val="en-US"/>
        </w:rPr>
        <w:t>ETS</w:t>
      </w:r>
      <w:r w:rsidRPr="00926EE5">
        <w:rPr>
          <w:lang w:val="en-US"/>
        </w:rPr>
        <w:t xml:space="preserve"> </w:t>
      </w:r>
      <w:r>
        <w:rPr>
          <w:lang w:val="en-US"/>
        </w:rPr>
        <w:t>in</w:t>
      </w:r>
      <w:r w:rsidRPr="006D0153">
        <w:rPr>
          <w:lang w:val="en-US"/>
        </w:rPr>
        <w:t xml:space="preserve"> 2017, covering a number of key</w:t>
      </w:r>
      <w:r>
        <w:rPr>
          <w:lang w:val="en-US"/>
        </w:rPr>
        <w:t xml:space="preserve"> </w:t>
      </w:r>
      <w:r w:rsidRPr="006D0153">
        <w:rPr>
          <w:lang w:val="en-US"/>
        </w:rPr>
        <w:t>emissions-intensive sectors</w:t>
      </w:r>
      <w:r>
        <w:rPr>
          <w:lang w:val="en-US"/>
        </w:rPr>
        <w:t xml:space="preserve"> </w:t>
      </w:r>
      <w:r>
        <w:rPr>
          <w:lang w:val="en-US"/>
        </w:rPr>
        <w:fldChar w:fldCharType="begin"/>
      </w:r>
      <w:r w:rsidR="00B875BE">
        <w:rPr>
          <w:lang w:val="en-US"/>
        </w:rPr>
        <w:instrText xml:space="preserve"> ADDIN ZOTERO_ITEM CSL_CITATION {"citationID":"3p8zQSrZ","properties":{"formattedCitation":"(The White House 2015)","plainCitation":"(The White House 2015)"},"citationItems":[{"id":9691,"uris":["http://zotero.org/groups/381590/items/38IJK7JI"],"uri":["http://zotero.org/groups/381590/items/38IJK7JI"],"itemData":{"id":9691,"type":"webpage","title":"U.S.-China Joint Presidential Statement on Climate Change","container-title":"whitehouse.gov","URL":"https://obamawhitehouse.archives.gov/the-press-office/2015/09/25/us-china-joint-presidential-statement-climate-change","author":[{"family":"The White House","given":""}],"issued":{"date-parts":[["2015",9,25]]},"accessed":{"date-parts":[["2017",7,26]]}}}],"schema":"https://github.com/citation-style-language/schema/raw/master/csl-citation.json"} </w:instrText>
      </w:r>
      <w:r>
        <w:rPr>
          <w:lang w:val="en-US"/>
        </w:rPr>
        <w:fldChar w:fldCharType="separate"/>
      </w:r>
      <w:r w:rsidR="00B875BE" w:rsidRPr="00BD5927">
        <w:rPr>
          <w:rFonts w:cs="Arial"/>
          <w:lang w:val="en-US"/>
        </w:rPr>
        <w:t>(The White House 2015)</w:t>
      </w:r>
      <w:r>
        <w:rPr>
          <w:lang w:val="en-US"/>
        </w:rPr>
        <w:fldChar w:fldCharType="end"/>
      </w:r>
      <w:r>
        <w:rPr>
          <w:lang w:val="en-US"/>
        </w:rPr>
        <w:t xml:space="preserve">. Although these plans are still valid, there is no new announced date for launching the Chinese ETS. </w:t>
      </w:r>
    </w:p>
  </w:footnote>
  <w:footnote w:id="6">
    <w:p w14:paraId="5FA358CB" w14:textId="558EA0A9" w:rsidR="009D23B1" w:rsidRPr="00027A96" w:rsidRDefault="009D23B1" w:rsidP="005051DD">
      <w:pPr>
        <w:pStyle w:val="Funotentext"/>
        <w:rPr>
          <w:lang w:val="en-US"/>
        </w:rPr>
      </w:pPr>
      <w:r w:rsidRPr="000B3F5F">
        <w:rPr>
          <w:rStyle w:val="Funotenzeichen"/>
        </w:rPr>
        <w:footnoteRef/>
      </w:r>
      <w:r w:rsidRPr="00027A96">
        <w:rPr>
          <w:lang w:val="en-US"/>
        </w:rPr>
        <w:t xml:space="preserve"> </w:t>
      </w:r>
      <w:r>
        <w:rPr>
          <w:lang w:val="en-US"/>
        </w:rPr>
        <w:t xml:space="preserve">The State Council of the People’s Republic of China </w:t>
      </w:r>
      <w:r>
        <w:rPr>
          <w:lang w:val="en-US"/>
        </w:rPr>
        <w:fldChar w:fldCharType="begin"/>
      </w:r>
      <w:r>
        <w:rPr>
          <w:lang w:val="en-US"/>
        </w:rPr>
        <w:instrText xml:space="preserve"> ADDIN ZOTERO_ITEM CSL_CITATION {"citationID":"7EwVzst6","properties":{"formattedCitation":"(2016)","plainCitation":"(2016)"},"citationItems":[{"id":4742,"uris":["http://zotero.org/groups/381590/items/XD3ETM8R"],"uri":["http://zotero.org/groups/381590/items/XD3ETM8R"],"itemData":{"id":4742,"type":"webpage","title":"Coal capacity guideline issued","container-title":"The State Council of the People's Republic of China","URL":"http://english.gov.cn/policies/latest_releases/2016/02/05/content_281475284701738.htm","author":[{"family":"The State Council of the People's Republic of China","given":""}],"issued":{"date-parts":[["2016",2,5]]},"accessed":{"date-parts":[["2016",5,27]]}},"suppress-author":true}],"schema":"https://github.com/citation-style-language/schema/raw/master/csl-citation.json"} </w:instrText>
      </w:r>
      <w:r>
        <w:rPr>
          <w:lang w:val="en-US"/>
        </w:rPr>
        <w:fldChar w:fldCharType="separate"/>
      </w:r>
      <w:r w:rsidRPr="00027A96">
        <w:rPr>
          <w:rFonts w:cs="Arial"/>
          <w:lang w:val="en-US"/>
        </w:rPr>
        <w:t>(2016)</w:t>
      </w:r>
      <w:r>
        <w:rPr>
          <w:lang w:val="en-US"/>
        </w:rPr>
        <w:fldChar w:fldCharType="end"/>
      </w:r>
      <w:r>
        <w:rPr>
          <w:lang w:val="en-US"/>
        </w:rPr>
        <w:t>.</w:t>
      </w:r>
    </w:p>
  </w:footnote>
  <w:footnote w:id="7">
    <w:p w14:paraId="189252F1" w14:textId="60CD0989" w:rsidR="009D23B1" w:rsidRPr="00003846" w:rsidRDefault="009D23B1" w:rsidP="005051DD">
      <w:pPr>
        <w:pStyle w:val="Funotentext"/>
        <w:rPr>
          <w:lang w:val="en-US"/>
        </w:rPr>
      </w:pPr>
      <w:r w:rsidRPr="000B3F5F">
        <w:rPr>
          <w:rStyle w:val="Funotenzeichen"/>
        </w:rPr>
        <w:footnoteRef/>
      </w:r>
      <w:r w:rsidRPr="00003846">
        <w:rPr>
          <w:lang w:val="en-US"/>
        </w:rPr>
        <w:t xml:space="preserve"> </w:t>
      </w:r>
      <w:r>
        <w:rPr>
          <w:lang w:val="en-US"/>
        </w:rPr>
        <w:t xml:space="preserve">Boren </w:t>
      </w:r>
      <w:r>
        <w:rPr>
          <w:lang w:val="en-US"/>
        </w:rPr>
        <w:fldChar w:fldCharType="begin"/>
      </w:r>
      <w:r>
        <w:rPr>
          <w:lang w:val="en-US"/>
        </w:rPr>
        <w:instrText xml:space="preserve"> ADDIN ZOTERO_ITEM CSL_CITATION {"citationID":"GlHu4o4E","properties":{"formattedCitation":"(2016)","plainCitation":"(2016)"},"citationItems":[{"id":4701,"uris":["http://zotero.org/groups/381590/items/FH2KAF2S"],"uri":["http://zotero.org/groups/381590/items/FH2KAF2S"],"itemData":{"id":4701,"type":"webpage","title":"China stops building new coal-fired power plants","container-title":"Energydesk","abstract":"China is cracking down on its severe and growing coal power overcapacity crisis, according to reports in the Chinese press.","URL":"http://energydesk.greenpeace.org/2016/03/24/china-crackdown-new-coal-power-plants/","author":[{"family":"Boren","given":"Zachary Davies"}],"issued":{"date-parts":[["2016",3,24]]},"accessed":{"date-parts":[["2016",5,7]]}},"suppress-author":true}],"schema":"https://github.com/citation-style-language/schema/raw/master/csl-citation.json"} </w:instrText>
      </w:r>
      <w:r>
        <w:rPr>
          <w:lang w:val="en-US"/>
        </w:rPr>
        <w:fldChar w:fldCharType="separate"/>
      </w:r>
      <w:r w:rsidRPr="00D4603F">
        <w:rPr>
          <w:rFonts w:cs="Arial"/>
          <w:lang w:val="en-US"/>
        </w:rPr>
        <w:t>(2016)</w:t>
      </w:r>
      <w:r>
        <w:rPr>
          <w:lang w:val="en-US"/>
        </w:rPr>
        <w:fldChar w:fldCharType="end"/>
      </w:r>
      <w:r>
        <w:rPr>
          <w:lang w:val="en-US"/>
        </w:rPr>
        <w:t xml:space="preserve">, see </w:t>
      </w:r>
      <w:hyperlink r:id="rId1" w:history="1">
        <w:r w:rsidRPr="003E60A0">
          <w:rPr>
            <w:rStyle w:val="Hyperlink"/>
            <w:lang w:val="en-US"/>
          </w:rPr>
          <w:t>http://www.gov.cn/xinwen/2016-04/25/content_5067562.htm</w:t>
        </w:r>
      </w:hyperlink>
      <w:r>
        <w:rPr>
          <w:lang w:val="en-US"/>
        </w:rPr>
        <w:t xml:space="preserve"> for the official press release. According to Forsythe </w:t>
      </w:r>
      <w:r>
        <w:rPr>
          <w:lang w:val="en-US"/>
        </w:rPr>
        <w:fldChar w:fldCharType="begin"/>
      </w:r>
      <w:r>
        <w:rPr>
          <w:lang w:val="en-US"/>
        </w:rPr>
        <w:instrText xml:space="preserve"> ADDIN ZOTERO_ITEM CSL_CITATION {"citationID":"4w3oRFXt","properties":{"formattedCitation":"(2016)","plainCitation":"(2016)"},"citationItems":[{"id":4743,"uris":["http://zotero.org/groups/381590/items/SNZWHZDF"],"uri":["http://zotero.org/groups/381590/items/SNZWHZDF"],"itemData":{"id":4743,"type":"article-newspaper","title":"China Curbs Plans for More Coal-Fired Power Plants","container-title":"The New York Times","source":"NYTimes.com","abstract":"The country, the world’s biggest emitter of greenhouse gases, halted plans for new coal-fired plants and postponed building of some already approved.","URL":"http://www.nytimes.com/2016/04/26/business/energy-environment/china-coal.html","ISSN":"0362-4331","author":[{"family":"Forsythe","given":"Michael"}],"issued":{"date-parts":[["2016",4,25]]},"accessed":{"date-parts":[["2016",5,27]]}},"suppress-author":true}],"schema":"https://github.com/citation-style-language/schema/raw/master/csl-citation.json"} </w:instrText>
      </w:r>
      <w:r>
        <w:rPr>
          <w:lang w:val="en-US"/>
        </w:rPr>
        <w:fldChar w:fldCharType="separate"/>
      </w:r>
      <w:r w:rsidRPr="00D4603F">
        <w:rPr>
          <w:rFonts w:cs="Arial"/>
          <w:lang w:val="en-US"/>
        </w:rPr>
        <w:t>(2016)</w:t>
      </w:r>
      <w:r>
        <w:rPr>
          <w:lang w:val="en-US"/>
        </w:rPr>
        <w:fldChar w:fldCharType="end"/>
      </w:r>
      <w:r>
        <w:rPr>
          <w:lang w:val="en-US"/>
        </w:rPr>
        <w:t xml:space="preserve"> the main driver behind this policy may be economic rather than environmental concerns, as existing coal-fired capacity faces low utilization rates.</w:t>
      </w:r>
    </w:p>
  </w:footnote>
  <w:footnote w:id="8">
    <w:p w14:paraId="4084B04E" w14:textId="433A2508" w:rsidR="009D23B1" w:rsidRPr="00920610" w:rsidRDefault="009D23B1" w:rsidP="005051DD">
      <w:pPr>
        <w:pStyle w:val="Funotentext"/>
        <w:rPr>
          <w:lang w:val="en-US"/>
        </w:rPr>
      </w:pPr>
      <w:r w:rsidRPr="000B3F5F">
        <w:rPr>
          <w:rStyle w:val="Funotenzeichen"/>
        </w:rPr>
        <w:footnoteRef/>
      </w:r>
      <w:r w:rsidRPr="00EF0A8B">
        <w:rPr>
          <w:lang w:val="en-US"/>
        </w:rPr>
        <w:t xml:space="preserve"> </w:t>
      </w:r>
      <w:r>
        <w:rPr>
          <w:lang w:val="en-US"/>
        </w:rPr>
        <w:t>13</w:t>
      </w:r>
      <w:r w:rsidRPr="00920610">
        <w:rPr>
          <w:vertAlign w:val="superscript"/>
          <w:lang w:val="en-US"/>
        </w:rPr>
        <w:t>th</w:t>
      </w:r>
      <w:r>
        <w:rPr>
          <w:lang w:val="en-US"/>
        </w:rPr>
        <w:t xml:space="preserve"> </w:t>
      </w:r>
      <w:r w:rsidRPr="00920610">
        <w:rPr>
          <w:rStyle w:val="body-content"/>
          <w:lang w:val="en-US"/>
        </w:rPr>
        <w:t>Five Year Energy Development Plan</w:t>
      </w:r>
      <w:r>
        <w:rPr>
          <w:rStyle w:val="body-content"/>
          <w:lang w:val="en-US"/>
        </w:rPr>
        <w:t xml:space="preserve"> </w:t>
      </w:r>
      <w:r>
        <w:rPr>
          <w:rStyle w:val="body-content"/>
          <w:lang w:val="en-US"/>
        </w:rPr>
        <w:fldChar w:fldCharType="begin"/>
      </w:r>
      <w:r>
        <w:rPr>
          <w:rStyle w:val="body-content"/>
          <w:lang w:val="en-US"/>
        </w:rPr>
        <w:instrText xml:space="preserve"> ADDIN ZOTERO_ITEM CSL_CITATION {"citationID":"rryWbig2","properties":{"formattedCitation":"(NDRC 2017; based on A. Lin 2017)","plainCitation":"(NDRC 2017; based on A. Lin 2017)"},"citationItems":[{"id":9694,"uris":["http://zotero.org/groups/381590/items/36RDS9WC"],"uri":["http://zotero.org/groups/381590/items/36RDS9WC"],"itemData":{"id":9694,"type":"report","title":"Thirteenth Five Year Energy Development Plan","publisher":"National Development and Reform Commission","publisher-place":"Beijing, China","event-place":"Beijing, China","URL":"http://www.ndrc.gov.cn/gzdt/201701/W020170117348373245462.pdf","language":"Chinese","author":[{"family":"NDRC","given":""}],"issued":{"date-parts":[["2017"]]}}},{"id":9695,"uris":["http://zotero.org/groups/381590/items/BRXF43WF"],"uri":["http://zotero.org/groups/381590/items/BRXF43WF"],"itemData":{"id":9695,"type":"webpage","title":"Understanding China's New Mandatory 58% Coal Cap Target","container-title":"NRDC","abstract":"The Natural Resources Defense Council works to safeguard the earth - its people, its plants and animals, and the natural systems on which all life depends.","URL":"https://www.nrdc.org/experts/alvin-lin/understanding-chinas-new-mandatory-58-coal-cap-target","author":[{"family":"Lin","given":"Alvin"}],"issued":{"date-parts":[["2017",3,17]]},"accessed":{"date-parts":[["2017",7,26]]}},"prefix":"based on "}],"schema":"https://github.com/citation-style-language/schema/raw/master/csl-citation.json"} </w:instrText>
      </w:r>
      <w:r>
        <w:rPr>
          <w:rStyle w:val="body-content"/>
          <w:lang w:val="en-US"/>
        </w:rPr>
        <w:fldChar w:fldCharType="separate"/>
      </w:r>
      <w:r w:rsidRPr="0083197D">
        <w:rPr>
          <w:rFonts w:cs="Arial"/>
          <w:lang w:val="en-US"/>
        </w:rPr>
        <w:t>(NDRC 2017; based on A. Lin 2017)</w:t>
      </w:r>
      <w:r>
        <w:rPr>
          <w:rStyle w:val="body-content"/>
          <w:lang w:val="en-US"/>
        </w:rPr>
        <w:fldChar w:fldCharType="end"/>
      </w:r>
    </w:p>
  </w:footnote>
  <w:footnote w:id="9">
    <w:p w14:paraId="179E9C77" w14:textId="77777777" w:rsidR="009D23B1" w:rsidRPr="001931D9" w:rsidRDefault="009D23B1" w:rsidP="005051DD">
      <w:pPr>
        <w:pStyle w:val="Funotentext"/>
        <w:rPr>
          <w:lang w:val="en-US"/>
        </w:rPr>
      </w:pPr>
      <w:r w:rsidRPr="000B3F5F">
        <w:rPr>
          <w:rStyle w:val="Funotenzeichen"/>
        </w:rPr>
        <w:footnoteRef/>
      </w:r>
      <w:r w:rsidRPr="001931D9">
        <w:rPr>
          <w:lang w:val="en-US"/>
        </w:rPr>
        <w:t xml:space="preserve"> </w:t>
      </w:r>
      <w:r w:rsidRPr="00711D7D">
        <w:rPr>
          <w:lang w:val="en-US"/>
        </w:rPr>
        <w:t xml:space="preserve">Currently, there are seven steam coal-fired plants in total, of which six run on imported coal and only one on domestic steam coal. Existing steam coal-fired capacity totals to 5 GW. As of end 2013, there are 14 hard coal plants (10.3 GW) in the application phase, eight (3.5 GW) are under examination evaluation and four (2.5 GW) are already approved and under construction, which are in total 26 plants for 16.2 GW which are scheduled to start generating </w:t>
      </w:r>
      <w:r w:rsidRPr="00711D7D">
        <w:rPr>
          <w:lang w:val="en-US"/>
        </w:rPr>
        <w:fldChar w:fldCharType="begin"/>
      </w:r>
      <w:r w:rsidRPr="00711D7D">
        <w:rPr>
          <w:lang w:val="en-US"/>
        </w:rPr>
        <w:instrText xml:space="preserve"> ADDIN ZOTERO_ITEM CSL_CITATION {"citationID":"kmAdQDQD","properties":{"formattedCitation":"(Deloitte Turkey 2013)","plainCitation":"(Deloitte Turkey 2013)"},"citationItems":[{"id":501,"uris":["http://zotero.org/users/2891052/items/MTJIT3BT"],"uri":["http://zotero.org/users/2891052/items/MTJIT3BT"],"itemData":{"id":501,"type":"report","title":"The Energy Sector: A quick tour for the investor","publisher-place":"Ankara, Turkey","event-place":"Ankara, Turkey","author":[{"family":"Deloitte Turkey","given":""}],"issued":{"date-parts":[["2013",11]]}}}],"schema":"https://github.com/citation-style-language/schema/raw/master/csl-citation.json"} </w:instrText>
      </w:r>
      <w:r w:rsidRPr="00711D7D">
        <w:rPr>
          <w:lang w:val="en-US"/>
        </w:rPr>
        <w:fldChar w:fldCharType="separate"/>
      </w:r>
      <w:r w:rsidRPr="00711D7D">
        <w:rPr>
          <w:lang w:val="en-CA"/>
        </w:rPr>
        <w:t>(Deloitte Turkey 2013)</w:t>
      </w:r>
      <w:r w:rsidRPr="00711D7D">
        <w:rPr>
          <w:lang w:val="en-US"/>
        </w:rPr>
        <w:fldChar w:fldCharType="end"/>
      </w:r>
      <w:r w:rsidRPr="00711D7D">
        <w:rPr>
          <w:lang w:val="en-US"/>
        </w:rPr>
        <w:t>.</w:t>
      </w:r>
    </w:p>
  </w:footnote>
  <w:footnote w:id="10">
    <w:p w14:paraId="2D0076CD" w14:textId="6B2575AB" w:rsidR="009D23B1" w:rsidRPr="0076106D" w:rsidRDefault="009D23B1" w:rsidP="005051DD">
      <w:pPr>
        <w:pStyle w:val="Funotentext"/>
        <w:rPr>
          <w:lang w:val="en-US"/>
        </w:rPr>
      </w:pPr>
      <w:r w:rsidRPr="000B3F5F">
        <w:rPr>
          <w:rStyle w:val="Funotenzeichen"/>
        </w:rPr>
        <w:footnoteRef/>
      </w:r>
      <w:r w:rsidRPr="009818E4">
        <w:rPr>
          <w:lang w:val="en-US"/>
        </w:rPr>
        <w:t xml:space="preserve"> </w:t>
      </w:r>
      <w:r w:rsidRPr="000F2E2C">
        <w:rPr>
          <w:lang w:val="en-US"/>
        </w:rPr>
        <w:t xml:space="preserve">The construction of </w:t>
      </w:r>
      <w:r>
        <w:rPr>
          <w:lang w:val="en-US"/>
        </w:rPr>
        <w:t>HELE</w:t>
      </w:r>
      <w:r w:rsidRPr="000F2E2C">
        <w:rPr>
          <w:lang w:val="en-US"/>
        </w:rPr>
        <w:t xml:space="preserve"> power plants, despite higher efficiency values, however, is </w:t>
      </w:r>
      <w:r w:rsidRPr="00E8514F">
        <w:rPr>
          <w:lang w:val="en-US"/>
        </w:rPr>
        <w:t xml:space="preserve">incompatible with the 2°C target </w:t>
      </w:r>
      <w:r w:rsidRPr="00E8514F">
        <w:rPr>
          <w:lang w:val="en-US"/>
        </w:rPr>
        <w:fldChar w:fldCharType="begin"/>
      </w:r>
      <w:r>
        <w:rPr>
          <w:lang w:val="en-US"/>
        </w:rPr>
        <w:instrText xml:space="preserve"> ADDIN ZOTERO_ITEM CSL_CITATION {"citationID":"dok4akubi","properties":{"formattedCitation":"(Wong, Jager, and Breevoort 2016)","plainCitation":"(Wong, Jager, and Breevoort 2016)"},"citationItems":[{"id":2785,"uris":["http://zotero.org/groups/75320/items/RPZSHGCH"],"uri":["http://zotero.org/groups/75320/items/RPZSHGCH"],"itemData":{"id":2785,"type":"report","title":"The incompatibility of high-efficient coal technology with 2°C scenarios","publisher":"Ecofys","publisher-place":"Utrecht, Netherlands","event-place":"Utrecht, Netherlands","URL":"http://d2ouvy59p0dg6k.cloudfront.net/downloads/the_incompatibility_of_high_efficient_coal_technology_with_2c_scenarios_report.pdf","author":[{"family":"Wong","given":"Lindee"},{"family":"Jager","given":"David","dropping-particle":"de"},{"family":"Breevoort","given":"Pieter","dropping-particle":"van"}],"issued":{"date-parts":[["2016",4]]},"accessed":{"date-parts":[["2016",4,14]]}}}],"schema":"https://github.com/citation-style-language/schema/raw/master/csl-citation.json"} </w:instrText>
      </w:r>
      <w:r w:rsidRPr="00E8514F">
        <w:rPr>
          <w:lang w:val="en-US"/>
        </w:rPr>
        <w:fldChar w:fldCharType="separate"/>
      </w:r>
      <w:r w:rsidRPr="00E8514F">
        <w:rPr>
          <w:lang w:val="en-US"/>
        </w:rPr>
        <w:t>(Wong, Jager, and Breevoort 2016)</w:t>
      </w:r>
      <w:r w:rsidRPr="00E8514F">
        <w:rPr>
          <w:lang w:val="en-US"/>
        </w:rPr>
        <w:fldChar w:fldCharType="end"/>
      </w:r>
      <w:r w:rsidRPr="00E8514F">
        <w:rPr>
          <w:lang w:val="en-US"/>
        </w:rPr>
        <w:t>. Until now</w:t>
      </w:r>
      <w:r>
        <w:rPr>
          <w:lang w:val="en-US"/>
        </w:rPr>
        <w:t>,</w:t>
      </w:r>
      <w:r w:rsidRPr="00E8514F">
        <w:rPr>
          <w:lang w:val="en-US"/>
        </w:rPr>
        <w:t xml:space="preserve"> only f</w:t>
      </w:r>
      <w:r w:rsidRPr="00E8514F">
        <w:rPr>
          <w:color w:val="141A27"/>
          <w:lang w:val="en-US"/>
        </w:rPr>
        <w:t>our coal plants with an overall capacity of 1.9 GW have started construction</w:t>
      </w:r>
      <w:r>
        <w:rPr>
          <w:color w:val="141A27"/>
          <w:lang w:val="en-US"/>
        </w:rPr>
        <w:t xml:space="preserve"> in Japan</w:t>
      </w:r>
      <w:r w:rsidRPr="00E8514F">
        <w:rPr>
          <w:color w:val="141A27"/>
          <w:lang w:val="en-US"/>
        </w:rPr>
        <w:t xml:space="preserve">. Succeeding in the construction of all currently planned units would exceed the required capacity to replace the retiring fleet by 191%. Such overcapacities, combined with rising competition from renewable energy sources, might result in significant stranded coal assets </w:t>
      </w:r>
      <w:r w:rsidRPr="00E8514F">
        <w:rPr>
          <w:color w:val="141A27"/>
          <w:lang w:val="en-US"/>
        </w:rPr>
        <w:fldChar w:fldCharType="begin"/>
      </w:r>
      <w:r>
        <w:rPr>
          <w:color w:val="141A27"/>
          <w:lang w:val="en-US"/>
        </w:rPr>
        <w:instrText xml:space="preserve"> ADDIN ZOTERO_ITEM CSL_CITATION {"citationID":"rsVGYg9e","properties":{"formattedCitation":"(Caldecott et al. 2016)","plainCitation":"(Caldecott et al. 2016)"},"citationItems":[{"id":4817,"uris":["http://zotero.org/groups/381590/items/SGKMNTQM"],"uri":["http://zotero.org/groups/381590/items/SGKMNTQM"],"itemData":{"id":4817,"type":"report","title":"Stranded Assets and Thermal Coal in Japan: An analysis of environment-related risk exposure","collection-title":"Sustainable Finance Programme","publisher":"Smith School of Enterprise and the Environment, University of Oxford","publisher-place":"Oxford, UK","genre":"Working Paper","event-place":"Oxford, UK","author":[{"family":"Caldecott","given":"Ben"},{"family":"Dericks","given":"Gerard"},{"family":"Tulloch","given":"Daniel J."},{"family":"Kruitwagen","given":"Lucas"},{"family":"Kok","given":"Irem"}],"issued":{"date-parts":[["2016",5]]}}}],"schema":"https://github.com/citation-style-language/schema/raw/master/csl-citation.json"} </w:instrText>
      </w:r>
      <w:r w:rsidRPr="00E8514F">
        <w:rPr>
          <w:color w:val="141A27"/>
          <w:lang w:val="en-US"/>
        </w:rPr>
        <w:fldChar w:fldCharType="separate"/>
      </w:r>
      <w:r w:rsidRPr="00E8514F">
        <w:rPr>
          <w:lang w:val="en-US"/>
        </w:rPr>
        <w:t>(Caldecott et al. 2016)</w:t>
      </w:r>
      <w:r w:rsidRPr="00E8514F">
        <w:rPr>
          <w:color w:val="141A27"/>
          <w:lang w:val="en-US"/>
        </w:rPr>
        <w:fldChar w:fldCharType="end"/>
      </w:r>
      <w:r>
        <w:rPr>
          <w:color w:val="141A27"/>
          <w:lang w:val="en-US"/>
        </w:rPr>
        <w:t>.</w:t>
      </w:r>
    </w:p>
  </w:footnote>
  <w:footnote w:id="11">
    <w:p w14:paraId="7FDBFE58" w14:textId="12F3C23F" w:rsidR="009D23B1" w:rsidRPr="009818E4" w:rsidRDefault="009D23B1" w:rsidP="005051DD">
      <w:pPr>
        <w:pStyle w:val="Funotentext"/>
        <w:rPr>
          <w:lang w:val="en-US"/>
        </w:rPr>
      </w:pPr>
      <w:r w:rsidRPr="000B3F5F">
        <w:rPr>
          <w:rStyle w:val="Funotenzeichen"/>
        </w:rPr>
        <w:footnoteRef/>
      </w:r>
      <w:r w:rsidRPr="009818E4">
        <w:rPr>
          <w:lang w:val="en-US"/>
        </w:rPr>
        <w:t xml:space="preserve"> </w:t>
      </w:r>
      <w:r w:rsidRPr="00711D7D">
        <w:rPr>
          <w:lang w:val="en-US"/>
        </w:rPr>
        <w:t xml:space="preserve">Here, 73 </w:t>
      </w:r>
      <w:r>
        <w:rPr>
          <w:lang w:val="en-US"/>
        </w:rPr>
        <w:t>Mt</w:t>
      </w:r>
      <w:r w:rsidRPr="00711D7D">
        <w:rPr>
          <w:lang w:val="en-US"/>
        </w:rPr>
        <w:t xml:space="preserve"> of subbituminous coal reserves, with a calorific value of 4100 kcal/kg, can be exploited at an maximum annual production of 6 </w:t>
      </w:r>
      <w:r>
        <w:rPr>
          <w:lang w:val="en-US"/>
        </w:rPr>
        <w:t>Mt</w:t>
      </w:r>
      <w:r w:rsidRPr="00711D7D">
        <w:rPr>
          <w:lang w:val="en-US"/>
        </w:rPr>
        <w:t>, limited by the “resolución de Calificación Ambiental”.</w:t>
      </w:r>
      <w:r>
        <w:rPr>
          <w:lang w:val="en-US"/>
        </w:rPr>
        <w:t>.</w:t>
      </w:r>
    </w:p>
  </w:footnote>
  <w:footnote w:id="12">
    <w:p w14:paraId="35B977E5" w14:textId="77777777" w:rsidR="009D23B1" w:rsidRPr="008F4BA2" w:rsidRDefault="009D23B1" w:rsidP="005051DD">
      <w:pPr>
        <w:pStyle w:val="Funotentext"/>
        <w:spacing w:before="0"/>
        <w:rPr>
          <w:lang w:val="en-CA"/>
        </w:rPr>
      </w:pPr>
      <w:r w:rsidRPr="000B3F5F">
        <w:rPr>
          <w:rStyle w:val="Funotenzeichen"/>
        </w:rPr>
        <w:footnoteRef/>
      </w:r>
      <w:r w:rsidRPr="008F4BA2">
        <w:rPr>
          <w:lang w:val="en-CA"/>
        </w:rPr>
        <w:t xml:space="preserve"> </w:t>
      </w:r>
      <w:r>
        <w:rPr>
          <w:lang w:val="en-CA"/>
        </w:rPr>
        <w:t xml:space="preserve">In Chile, that </w:t>
      </w:r>
      <w:proofErr w:type="gramStart"/>
      <w:r>
        <w:rPr>
          <w:lang w:val="en-CA"/>
        </w:rPr>
        <w:t>is:</w:t>
      </w:r>
      <w:proofErr w:type="gramEnd"/>
      <w:r>
        <w:rPr>
          <w:lang w:val="en-CA"/>
        </w:rPr>
        <w:t xml:space="preserve"> </w:t>
      </w:r>
      <w:r>
        <w:rPr>
          <w:lang w:val="en-US"/>
        </w:rPr>
        <w:t>wind energy, solar energy and smaller hydroelectric plants (less than 20 MW).</w:t>
      </w:r>
    </w:p>
  </w:footnote>
  <w:footnote w:id="13">
    <w:p w14:paraId="3EFDE259" w14:textId="3EACD7AA" w:rsidR="009D23B1" w:rsidRPr="009818E4" w:rsidRDefault="009D23B1" w:rsidP="005051DD">
      <w:pPr>
        <w:pStyle w:val="Funotentext"/>
        <w:rPr>
          <w:lang w:val="en-US"/>
        </w:rPr>
      </w:pPr>
      <w:r w:rsidRPr="000B3F5F">
        <w:rPr>
          <w:rStyle w:val="Funotenzeichen"/>
        </w:rPr>
        <w:footnoteRef/>
      </w:r>
      <w:r w:rsidRPr="009818E4">
        <w:rPr>
          <w:lang w:val="en-US"/>
        </w:rPr>
        <w:t xml:space="preserve"> </w:t>
      </w:r>
      <w:r>
        <w:rPr>
          <w:lang w:val="en-US"/>
        </w:rPr>
        <w:t xml:space="preserve">There are differing perspectives on the potential </w:t>
      </w:r>
      <w:r w:rsidRPr="0034400D">
        <w:rPr>
          <w:lang w:val="en-US"/>
        </w:rPr>
        <w:t xml:space="preserve">effects </w:t>
      </w:r>
      <w:r>
        <w:rPr>
          <w:lang w:val="en-US"/>
        </w:rPr>
        <w:t xml:space="preserve">on world market prices </w:t>
      </w:r>
      <w:r w:rsidRPr="0034400D">
        <w:rPr>
          <w:lang w:val="en-US"/>
        </w:rPr>
        <w:t xml:space="preserve">of </w:t>
      </w:r>
      <w:r>
        <w:rPr>
          <w:lang w:val="en-US"/>
        </w:rPr>
        <w:t>PRB</w:t>
      </w:r>
      <w:r w:rsidRPr="0034400D">
        <w:rPr>
          <w:lang w:val="en-US"/>
        </w:rPr>
        <w:t xml:space="preserve"> ex</w:t>
      </w:r>
      <w:r>
        <w:rPr>
          <w:lang w:val="en-US"/>
        </w:rPr>
        <w:t xml:space="preserve">ports, Power and Power </w:t>
      </w:r>
      <w:r>
        <w:rPr>
          <w:lang w:val="en-US"/>
        </w:rPr>
        <w:fldChar w:fldCharType="begin"/>
      </w:r>
      <w:r>
        <w:rPr>
          <w:lang w:val="en-US"/>
        </w:rPr>
        <w:instrText xml:space="preserve"> ADDIN ZOTERO_ITEM CSL_CITATION {"citationID":"Bp47nSHX","properties":{"formattedCitation":"(2013)","plainCitation":"(2013)"},"citationItems":[{"id":4417,"uris":["http://zotero.org/groups/381590/items/I3H4WT4E"],"uri":["http://zotero.org/groups/381590/items/I3H4WT4E"],"itemData":{"id":4417,"type":"article-journal","title":"The Impact of Powder River Basin Coal Exports on Global Greenhouse Gas Emissions","container-title":"San Francisco, CA: Energy Foundation","page":"22","author":[{"family":"Power","given":"Thomas Michael"},{"family":"Power","given":"Donovan S."}],"issued":{"date-parts":[["2013"]]}},"suppress-author":true}],"schema":"https://github.com/citation-style-language/schema/raw/master/csl-citation.json"} </w:instrText>
      </w:r>
      <w:r>
        <w:rPr>
          <w:lang w:val="en-US"/>
        </w:rPr>
        <w:fldChar w:fldCharType="separate"/>
      </w:r>
      <w:r w:rsidRPr="00C73036">
        <w:rPr>
          <w:rFonts w:cs="Arial"/>
          <w:lang w:val="en-US"/>
        </w:rPr>
        <w:t>(2013)</w:t>
      </w:r>
      <w:r>
        <w:rPr>
          <w:lang w:val="en-US"/>
        </w:rPr>
        <w:fldChar w:fldCharType="end"/>
      </w:r>
      <w:r>
        <w:rPr>
          <w:lang w:val="en-US"/>
        </w:rPr>
        <w:t xml:space="preserve"> projecting an further decrease while EPRINC </w:t>
      </w:r>
      <w:r>
        <w:rPr>
          <w:lang w:val="en-US"/>
        </w:rPr>
        <w:fldChar w:fldCharType="begin"/>
      </w:r>
      <w:r>
        <w:rPr>
          <w:lang w:val="en-US"/>
        </w:rPr>
        <w:instrText xml:space="preserve"> ADDIN ZOTERO_ITEM CSL_CITATION {"citationID":"xY4hR55e","properties":{"formattedCitation":"(2012)","plainCitation":"(2012)"},"citationItems":[{"id":4416,"uris":["http://zotero.org/groups/381590/items/85MJXEX2"],"uri":["http://zotero.org/groups/381590/items/85MJXEX2"],"itemData":{"id":4416,"type":"post-weblog","title":"The Economic Value of American Coal Exports","container-title":"EPRINC","genre":"Energy Policy Research Foundation Inc.","abstract":"Coal production from the PRB can be produced and delivered to Asian markets for approximately $60 per metric ton ($54 per short ton). However, these shipments will not set the price. The U.S. is an infra-marginal coal producer, but the world price is set by higher cost producers whose delivered costs to Asian markets are …","URL":"http://eprinc.org/2012/08/the-economic-value-of-american-coal-exports/","author":[{"family":"EPRINC","given":""}],"issued":{"date-parts":[["2012",8,2]]},"accessed":{"date-parts":[["2015",10,9]]}},"suppress-author":true}],"schema":"https://github.com/citation-style-language/schema/raw/master/csl-citation.json"} </w:instrText>
      </w:r>
      <w:r>
        <w:rPr>
          <w:lang w:val="en-US"/>
        </w:rPr>
        <w:fldChar w:fldCharType="separate"/>
      </w:r>
      <w:r w:rsidRPr="00E62C82">
        <w:rPr>
          <w:rFonts w:cs="Arial"/>
          <w:lang w:val="en-US"/>
        </w:rPr>
        <w:t>(2012)</w:t>
      </w:r>
      <w:r>
        <w:rPr>
          <w:lang w:val="en-US"/>
        </w:rPr>
        <w:fldChar w:fldCharType="end"/>
      </w:r>
      <w:r>
        <w:rPr>
          <w:lang w:val="en-US"/>
        </w:rPr>
        <w:t xml:space="preserve"> and IEA/OECD </w:t>
      </w:r>
      <w:r>
        <w:rPr>
          <w:lang w:val="en-US"/>
        </w:rPr>
        <w:fldChar w:fldCharType="begin"/>
      </w:r>
      <w:r>
        <w:rPr>
          <w:lang w:val="en-US"/>
        </w:rPr>
        <w:instrText xml:space="preserve"> ADDIN ZOTERO_ITEM CSL_CITATION {"citationID":"vIBxOUtc","properties":{"formattedCitation":"{\\rtf (2013, 119\\uc0\\u8211{}20)}","plainCitation":"(2013, 119–20)"},"citationItems":[{"id":4418,"uris":["http://zotero.org/groups/381590/items/XZ5PVBVK"],"uri":["http://zotero.org/groups/381590/items/XZ5PVBVK"],"itemData":{"id":4418,"type":"book","title":"Medium-Term Coal Market Report 2013","collection-title":"Medium-Term Coal Market Report","publisher":"International Energy Agency, OECD Publishing","publisher-place":"Paris, France","source":"CrossRef","event-place":"Paris, France","URL":"http://www.oecd-ilibrary.org/energy/medium-term-coal-market-report-2013_mtrcoal-2013-en","ISBN":"978-92-64-19120-4","language":"en","author":[{"literal":"IEA/OECD"}],"issued":{"date-parts":[["2013",12,16]]},"accessed":{"date-parts":[["2015",10,9]]}},"locator":"119-120","suppress-author":true}],"schema":"https://github.com/citation-style-language/schema/raw/master/csl-citation.json"} </w:instrText>
      </w:r>
      <w:r>
        <w:rPr>
          <w:lang w:val="en-US"/>
        </w:rPr>
        <w:fldChar w:fldCharType="separate"/>
      </w:r>
      <w:r w:rsidRPr="00144CEC">
        <w:rPr>
          <w:rFonts w:cs="Arial"/>
          <w:szCs w:val="24"/>
          <w:lang w:val="en-US"/>
        </w:rPr>
        <w:t>(2013, 119–20)</w:t>
      </w:r>
      <w:r>
        <w:rPr>
          <w:lang w:val="en-US"/>
        </w:rPr>
        <w:fldChar w:fldCharType="end"/>
      </w:r>
      <w:r>
        <w:rPr>
          <w:lang w:val="en-US"/>
        </w:rPr>
        <w:t xml:space="preserve"> assume it to substitute other infra-marginal suppliers. From a more general viewpoint, Morse and He’s </w:t>
      </w:r>
      <w:r>
        <w:rPr>
          <w:lang w:val="en-US"/>
        </w:rPr>
        <w:fldChar w:fldCharType="begin"/>
      </w:r>
      <w:r>
        <w:rPr>
          <w:lang w:val="en-US"/>
        </w:rPr>
        <w:instrText xml:space="preserve"> ADDIN ZOTERO_ITEM CSL_CITATION {"citationID":"hrVWyh7b","properties":{"formattedCitation":"(2015)","plainCitation":"(2015)"},"citationItems":[{"id":271,"uris":["http://zotero.org/users/2583050/items/DG78PCK8"],"uri":["http://zotero.org/users/2583050/items/DG78PCK8"],"itemData":{"id":271,"type":"chapter","title":"The world's greatest coal arbitrage","container-title":"The Global Coal Market: Supplying the Major Fuel for Emerging Economies","publisher":"Cambridge University Press","source":"Google Books","abstract":"Coal has been the world's fastest-growing energy source in absolute terms for over a decade. Coal also emits more CO2 than any other fossil fuel and contributes to serious air pollution problems in many regions of the world. If we hope to satisfy the demand for affordable energy in emerging economies while protecting the environment, we need to develop a keen understanding of the market that supplies coal. This book offers an in-depth analysis of the key producers and consumers that will most influence coal production, transport, and use in the future. By exploring how countries such as China, India, Indonesia, Australia and South Africa have developed their respective coal industries - and how these industries link together through the international coal trade - experts shed light on how the global coal market may evolve, and the economic and environmental implications. This book is the most comprehensive treatment of these topics to date and will appeal to a wide readership, including scholars and practitioners working on energy economics and policy.","ISBN":"978-1-316-38125-0","language":"en","editor":[{"family":"Thurber","given":"Mark C."},{"family":"Morse","given":"Richard K."}],"author":[{"family":"Morse","given":"Richard K."},{"family":"He","given":"Gang"}],"issued":{"date-parts":[["2015",7,10]]}},"suppress-author":true}],"schema":"https://github.com/citation-style-language/schema/raw/master/csl-citation.json"} </w:instrText>
      </w:r>
      <w:r>
        <w:rPr>
          <w:lang w:val="en-US"/>
        </w:rPr>
        <w:fldChar w:fldCharType="separate"/>
      </w:r>
      <w:r w:rsidRPr="00261F49">
        <w:rPr>
          <w:rFonts w:cs="Arial"/>
          <w:lang w:val="en-US"/>
        </w:rPr>
        <w:t>(2015)</w:t>
      </w:r>
      <w:r>
        <w:rPr>
          <w:lang w:val="en-US"/>
        </w:rPr>
        <w:fldChar w:fldCharType="end"/>
      </w:r>
      <w:r>
        <w:rPr>
          <w:lang w:val="en-US"/>
        </w:rPr>
        <w:t xml:space="preserve"> finding that China’s import levels are a dominant factor in determining world prices imply that </w:t>
      </w:r>
      <w:r w:rsidRPr="00B2302B">
        <w:rPr>
          <w:lang w:val="en-US"/>
        </w:rPr>
        <w:t>PRB</w:t>
      </w:r>
      <w:r>
        <w:rPr>
          <w:lang w:val="en-US"/>
        </w:rPr>
        <w:t>`s</w:t>
      </w:r>
      <w:r w:rsidRPr="00B2302B">
        <w:rPr>
          <w:lang w:val="en-US"/>
        </w:rPr>
        <w:t xml:space="preserve"> </w:t>
      </w:r>
      <w:r>
        <w:rPr>
          <w:lang w:val="en-US"/>
        </w:rPr>
        <w:t>exports would not have major effects on the world market</w:t>
      </w:r>
      <w:r w:rsidRPr="00B2302B">
        <w:rPr>
          <w:lang w:val="en-US"/>
        </w:rPr>
        <w:t xml:space="preserve"> </w:t>
      </w:r>
      <w:r>
        <w:rPr>
          <w:lang w:val="en-US"/>
        </w:rPr>
        <w:t>(</w:t>
      </w:r>
      <w:r w:rsidRPr="00B2302B">
        <w:rPr>
          <w:lang w:val="en-US"/>
        </w:rPr>
        <w:t>assuming that the demand is not very price elastic</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DD720" w14:textId="77777777" w:rsidR="00504EB0" w:rsidRDefault="00504EB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FA193" w14:textId="77777777" w:rsidR="009D23B1" w:rsidRPr="00855012" w:rsidRDefault="009D23B1" w:rsidP="008550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E038D" w14:textId="77777777" w:rsidR="00504EB0" w:rsidRDefault="00504EB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styleLink w:val="ListeWIPOL"/>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4455977"/>
    <w:multiLevelType w:val="hybridMultilevel"/>
    <w:tmpl w:val="8A80EEB6"/>
    <w:lvl w:ilvl="0" w:tplc="AFE8DDC0">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FF3053"/>
    <w:multiLevelType w:val="hybridMultilevel"/>
    <w:tmpl w:val="13CCD3FE"/>
    <w:lvl w:ilvl="0" w:tplc="10E216B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774C4A"/>
    <w:multiLevelType w:val="hybridMultilevel"/>
    <w:tmpl w:val="063C8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8D7F7B"/>
    <w:multiLevelType w:val="hybridMultilevel"/>
    <w:tmpl w:val="AAC276DA"/>
    <w:lvl w:ilvl="0" w:tplc="51CC621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9A4503"/>
    <w:multiLevelType w:val="hybridMultilevel"/>
    <w:tmpl w:val="9E3010CC"/>
    <w:lvl w:ilvl="0" w:tplc="010C668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0F6068"/>
    <w:multiLevelType w:val="hybridMultilevel"/>
    <w:tmpl w:val="D8A845B4"/>
    <w:lvl w:ilvl="0" w:tplc="5A76B87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F429F6"/>
    <w:multiLevelType w:val="hybridMultilevel"/>
    <w:tmpl w:val="D32AAF7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6D7BE6"/>
    <w:multiLevelType w:val="hybridMultilevel"/>
    <w:tmpl w:val="0450D810"/>
    <w:lvl w:ilvl="0" w:tplc="10E216B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AD585C"/>
    <w:multiLevelType w:val="hybridMultilevel"/>
    <w:tmpl w:val="18363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D4851"/>
    <w:multiLevelType w:val="hybridMultilevel"/>
    <w:tmpl w:val="2C9E0B2A"/>
    <w:lvl w:ilvl="0" w:tplc="70C019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C30F2C"/>
    <w:multiLevelType w:val="hybridMultilevel"/>
    <w:tmpl w:val="8BF0D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F642DA"/>
    <w:multiLevelType w:val="hybridMultilevel"/>
    <w:tmpl w:val="BEFEBB26"/>
    <w:lvl w:ilvl="0" w:tplc="71A8DE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2746F1"/>
    <w:multiLevelType w:val="multilevel"/>
    <w:tmpl w:val="86CEEB5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4123"/>
        </w:tabs>
        <w:ind w:left="4123" w:hanging="720"/>
      </w:pPr>
      <w:rPr>
        <w:rFonts w:hint="default"/>
      </w:rPr>
    </w:lvl>
    <w:lvl w:ilvl="3">
      <w:start w:val="1"/>
      <w:numFmt w:val="decimal"/>
      <w:pStyle w:val="berschrift4"/>
      <w:lvlText w:val="%1.%2.%3.%4"/>
      <w:lvlJc w:val="left"/>
      <w:pPr>
        <w:tabs>
          <w:tab w:val="num" w:pos="862"/>
        </w:tabs>
        <w:ind w:left="864" w:hanging="864"/>
      </w:pPr>
      <w:rPr>
        <w:rFonts w:hint="default"/>
      </w:rPr>
    </w:lvl>
    <w:lvl w:ilvl="4">
      <w:start w:val="1"/>
      <w:numFmt w:val="decimal"/>
      <w:pStyle w:val="berschrift5"/>
      <w:lvlText w:val="%1.%2.%3.%4.%5"/>
      <w:lvlJc w:val="left"/>
      <w:pPr>
        <w:tabs>
          <w:tab w:val="num" w:pos="1009"/>
        </w:tabs>
        <w:ind w:left="1008" w:hanging="1008"/>
      </w:pPr>
      <w:rPr>
        <w:rFonts w:hint="default"/>
      </w:rPr>
    </w:lvl>
    <w:lvl w:ilvl="5">
      <w:start w:val="1"/>
      <w:numFmt w:val="decimal"/>
      <w:pStyle w:val="berschrift6"/>
      <w:lvlText w:val="%1.%2.%3.%4.%5.%6"/>
      <w:lvlJc w:val="left"/>
      <w:pPr>
        <w:tabs>
          <w:tab w:val="num" w:pos="1151"/>
        </w:tabs>
        <w:ind w:left="1152" w:hanging="1152"/>
      </w:pPr>
      <w:rPr>
        <w:rFonts w:hint="default"/>
      </w:rPr>
    </w:lvl>
    <w:lvl w:ilvl="6">
      <w:start w:val="1"/>
      <w:numFmt w:val="decimal"/>
      <w:pStyle w:val="berschrift7"/>
      <w:lvlText w:val="%1.%2.%3.%4.%5.%6.%7"/>
      <w:lvlJc w:val="left"/>
      <w:pPr>
        <w:tabs>
          <w:tab w:val="num" w:pos="1298"/>
        </w:tabs>
        <w:ind w:left="1296" w:hanging="1296"/>
      </w:pPr>
      <w:rPr>
        <w:rFonts w:hint="default"/>
      </w:rPr>
    </w:lvl>
    <w:lvl w:ilvl="7">
      <w:start w:val="1"/>
      <w:numFmt w:val="decimal"/>
      <w:pStyle w:val="berschrift8"/>
      <w:lvlText w:val="%1.%2.%3.%4.%5.%6.%7.%8"/>
      <w:lvlJc w:val="left"/>
      <w:pPr>
        <w:tabs>
          <w:tab w:val="num" w:pos="1520"/>
        </w:tabs>
        <w:ind w:left="1520" w:hanging="152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5C4320"/>
    <w:multiLevelType w:val="hybridMultilevel"/>
    <w:tmpl w:val="CF8CB792"/>
    <w:lvl w:ilvl="0" w:tplc="DEACF126">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B24FC6"/>
    <w:multiLevelType w:val="hybridMultilevel"/>
    <w:tmpl w:val="2CF41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045350"/>
    <w:multiLevelType w:val="hybridMultilevel"/>
    <w:tmpl w:val="C91E22D8"/>
    <w:lvl w:ilvl="0" w:tplc="AFE8DDC0">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555654"/>
    <w:multiLevelType w:val="hybridMultilevel"/>
    <w:tmpl w:val="3DCC4AC6"/>
    <w:lvl w:ilvl="0" w:tplc="0186BE8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1B2389"/>
    <w:multiLevelType w:val="hybridMultilevel"/>
    <w:tmpl w:val="8E6E7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9B5901"/>
    <w:multiLevelType w:val="hybridMultilevel"/>
    <w:tmpl w:val="A552C9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88100E"/>
    <w:multiLevelType w:val="hybridMultilevel"/>
    <w:tmpl w:val="E59E92C4"/>
    <w:lvl w:ilvl="0" w:tplc="10E216B0">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5B83824"/>
    <w:multiLevelType w:val="hybridMultilevel"/>
    <w:tmpl w:val="4BC42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313439"/>
    <w:multiLevelType w:val="hybridMultilevel"/>
    <w:tmpl w:val="C2921290"/>
    <w:lvl w:ilvl="0" w:tplc="562E798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010D85"/>
    <w:multiLevelType w:val="hybridMultilevel"/>
    <w:tmpl w:val="8244D968"/>
    <w:lvl w:ilvl="0" w:tplc="569C2F9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3C2CD1"/>
    <w:multiLevelType w:val="hybridMultilevel"/>
    <w:tmpl w:val="31144DDC"/>
    <w:lvl w:ilvl="0" w:tplc="52CCD24A">
      <w:start w:val="1"/>
      <w:numFmt w:val="bullet"/>
      <w:lvlText w:val="•"/>
      <w:lvlJc w:val="left"/>
      <w:pPr>
        <w:tabs>
          <w:tab w:val="num" w:pos="720"/>
        </w:tabs>
        <w:ind w:left="720" w:hanging="360"/>
      </w:pPr>
      <w:rPr>
        <w:rFonts w:ascii="Arial" w:hAnsi="Arial" w:hint="default"/>
      </w:rPr>
    </w:lvl>
    <w:lvl w:ilvl="1" w:tplc="0D7A6432" w:tentative="1">
      <w:start w:val="1"/>
      <w:numFmt w:val="bullet"/>
      <w:lvlText w:val="•"/>
      <w:lvlJc w:val="left"/>
      <w:pPr>
        <w:tabs>
          <w:tab w:val="num" w:pos="1440"/>
        </w:tabs>
        <w:ind w:left="1440" w:hanging="360"/>
      </w:pPr>
      <w:rPr>
        <w:rFonts w:ascii="Arial" w:hAnsi="Arial" w:hint="default"/>
      </w:rPr>
    </w:lvl>
    <w:lvl w:ilvl="2" w:tplc="6CBCD210" w:tentative="1">
      <w:start w:val="1"/>
      <w:numFmt w:val="bullet"/>
      <w:lvlText w:val="•"/>
      <w:lvlJc w:val="left"/>
      <w:pPr>
        <w:tabs>
          <w:tab w:val="num" w:pos="2160"/>
        </w:tabs>
        <w:ind w:left="2160" w:hanging="360"/>
      </w:pPr>
      <w:rPr>
        <w:rFonts w:ascii="Arial" w:hAnsi="Arial" w:hint="default"/>
      </w:rPr>
    </w:lvl>
    <w:lvl w:ilvl="3" w:tplc="6E24F43C" w:tentative="1">
      <w:start w:val="1"/>
      <w:numFmt w:val="bullet"/>
      <w:lvlText w:val="•"/>
      <w:lvlJc w:val="left"/>
      <w:pPr>
        <w:tabs>
          <w:tab w:val="num" w:pos="2880"/>
        </w:tabs>
        <w:ind w:left="2880" w:hanging="360"/>
      </w:pPr>
      <w:rPr>
        <w:rFonts w:ascii="Arial" w:hAnsi="Arial" w:hint="default"/>
      </w:rPr>
    </w:lvl>
    <w:lvl w:ilvl="4" w:tplc="510C9546" w:tentative="1">
      <w:start w:val="1"/>
      <w:numFmt w:val="bullet"/>
      <w:lvlText w:val="•"/>
      <w:lvlJc w:val="left"/>
      <w:pPr>
        <w:tabs>
          <w:tab w:val="num" w:pos="3600"/>
        </w:tabs>
        <w:ind w:left="3600" w:hanging="360"/>
      </w:pPr>
      <w:rPr>
        <w:rFonts w:ascii="Arial" w:hAnsi="Arial" w:hint="default"/>
      </w:rPr>
    </w:lvl>
    <w:lvl w:ilvl="5" w:tplc="17EC0448" w:tentative="1">
      <w:start w:val="1"/>
      <w:numFmt w:val="bullet"/>
      <w:lvlText w:val="•"/>
      <w:lvlJc w:val="left"/>
      <w:pPr>
        <w:tabs>
          <w:tab w:val="num" w:pos="4320"/>
        </w:tabs>
        <w:ind w:left="4320" w:hanging="360"/>
      </w:pPr>
      <w:rPr>
        <w:rFonts w:ascii="Arial" w:hAnsi="Arial" w:hint="default"/>
      </w:rPr>
    </w:lvl>
    <w:lvl w:ilvl="6" w:tplc="8CCAA0A8" w:tentative="1">
      <w:start w:val="1"/>
      <w:numFmt w:val="bullet"/>
      <w:lvlText w:val="•"/>
      <w:lvlJc w:val="left"/>
      <w:pPr>
        <w:tabs>
          <w:tab w:val="num" w:pos="5040"/>
        </w:tabs>
        <w:ind w:left="5040" w:hanging="360"/>
      </w:pPr>
      <w:rPr>
        <w:rFonts w:ascii="Arial" w:hAnsi="Arial" w:hint="default"/>
      </w:rPr>
    </w:lvl>
    <w:lvl w:ilvl="7" w:tplc="BA18C418" w:tentative="1">
      <w:start w:val="1"/>
      <w:numFmt w:val="bullet"/>
      <w:lvlText w:val="•"/>
      <w:lvlJc w:val="left"/>
      <w:pPr>
        <w:tabs>
          <w:tab w:val="num" w:pos="5760"/>
        </w:tabs>
        <w:ind w:left="5760" w:hanging="360"/>
      </w:pPr>
      <w:rPr>
        <w:rFonts w:ascii="Arial" w:hAnsi="Arial" w:hint="default"/>
      </w:rPr>
    </w:lvl>
    <w:lvl w:ilvl="8" w:tplc="894464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060D5F"/>
    <w:multiLevelType w:val="hybridMultilevel"/>
    <w:tmpl w:val="300E169E"/>
    <w:lvl w:ilvl="0" w:tplc="0950C33C">
      <w:start w:val="1"/>
      <w:numFmt w:val="bullet"/>
      <w:lvlText w:val="•"/>
      <w:lvlJc w:val="left"/>
      <w:pPr>
        <w:tabs>
          <w:tab w:val="num" w:pos="720"/>
        </w:tabs>
        <w:ind w:left="720" w:hanging="360"/>
      </w:pPr>
      <w:rPr>
        <w:rFonts w:ascii="Arial" w:hAnsi="Arial" w:hint="default"/>
      </w:rPr>
    </w:lvl>
    <w:lvl w:ilvl="1" w:tplc="6AF0FB1C">
      <w:start w:val="1"/>
      <w:numFmt w:val="bullet"/>
      <w:lvlText w:val="•"/>
      <w:lvlJc w:val="left"/>
      <w:pPr>
        <w:tabs>
          <w:tab w:val="num" w:pos="1440"/>
        </w:tabs>
        <w:ind w:left="1440" w:hanging="360"/>
      </w:pPr>
      <w:rPr>
        <w:rFonts w:ascii="Arial" w:hAnsi="Arial" w:hint="default"/>
      </w:rPr>
    </w:lvl>
    <w:lvl w:ilvl="2" w:tplc="E3BC4B2E" w:tentative="1">
      <w:start w:val="1"/>
      <w:numFmt w:val="bullet"/>
      <w:lvlText w:val="•"/>
      <w:lvlJc w:val="left"/>
      <w:pPr>
        <w:tabs>
          <w:tab w:val="num" w:pos="2160"/>
        </w:tabs>
        <w:ind w:left="2160" w:hanging="360"/>
      </w:pPr>
      <w:rPr>
        <w:rFonts w:ascii="Arial" w:hAnsi="Arial" w:hint="default"/>
      </w:rPr>
    </w:lvl>
    <w:lvl w:ilvl="3" w:tplc="B8BC8D66" w:tentative="1">
      <w:start w:val="1"/>
      <w:numFmt w:val="bullet"/>
      <w:lvlText w:val="•"/>
      <w:lvlJc w:val="left"/>
      <w:pPr>
        <w:tabs>
          <w:tab w:val="num" w:pos="2880"/>
        </w:tabs>
        <w:ind w:left="2880" w:hanging="360"/>
      </w:pPr>
      <w:rPr>
        <w:rFonts w:ascii="Arial" w:hAnsi="Arial" w:hint="default"/>
      </w:rPr>
    </w:lvl>
    <w:lvl w:ilvl="4" w:tplc="23C219E6" w:tentative="1">
      <w:start w:val="1"/>
      <w:numFmt w:val="bullet"/>
      <w:lvlText w:val="•"/>
      <w:lvlJc w:val="left"/>
      <w:pPr>
        <w:tabs>
          <w:tab w:val="num" w:pos="3600"/>
        </w:tabs>
        <w:ind w:left="3600" w:hanging="360"/>
      </w:pPr>
      <w:rPr>
        <w:rFonts w:ascii="Arial" w:hAnsi="Arial" w:hint="default"/>
      </w:rPr>
    </w:lvl>
    <w:lvl w:ilvl="5" w:tplc="CD2EFD20" w:tentative="1">
      <w:start w:val="1"/>
      <w:numFmt w:val="bullet"/>
      <w:lvlText w:val="•"/>
      <w:lvlJc w:val="left"/>
      <w:pPr>
        <w:tabs>
          <w:tab w:val="num" w:pos="4320"/>
        </w:tabs>
        <w:ind w:left="4320" w:hanging="360"/>
      </w:pPr>
      <w:rPr>
        <w:rFonts w:ascii="Arial" w:hAnsi="Arial" w:hint="default"/>
      </w:rPr>
    </w:lvl>
    <w:lvl w:ilvl="6" w:tplc="509CCF5A" w:tentative="1">
      <w:start w:val="1"/>
      <w:numFmt w:val="bullet"/>
      <w:lvlText w:val="•"/>
      <w:lvlJc w:val="left"/>
      <w:pPr>
        <w:tabs>
          <w:tab w:val="num" w:pos="5040"/>
        </w:tabs>
        <w:ind w:left="5040" w:hanging="360"/>
      </w:pPr>
      <w:rPr>
        <w:rFonts w:ascii="Arial" w:hAnsi="Arial" w:hint="default"/>
      </w:rPr>
    </w:lvl>
    <w:lvl w:ilvl="7" w:tplc="6BB0C424" w:tentative="1">
      <w:start w:val="1"/>
      <w:numFmt w:val="bullet"/>
      <w:lvlText w:val="•"/>
      <w:lvlJc w:val="left"/>
      <w:pPr>
        <w:tabs>
          <w:tab w:val="num" w:pos="5760"/>
        </w:tabs>
        <w:ind w:left="5760" w:hanging="360"/>
      </w:pPr>
      <w:rPr>
        <w:rFonts w:ascii="Arial" w:hAnsi="Arial" w:hint="default"/>
      </w:rPr>
    </w:lvl>
    <w:lvl w:ilvl="8" w:tplc="49F83D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77F09"/>
    <w:multiLevelType w:val="hybridMultilevel"/>
    <w:tmpl w:val="166A2F30"/>
    <w:lvl w:ilvl="0" w:tplc="70C019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8763DD"/>
    <w:multiLevelType w:val="hybridMultilevel"/>
    <w:tmpl w:val="9E3010CC"/>
    <w:lvl w:ilvl="0" w:tplc="010C668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95161A9"/>
    <w:multiLevelType w:val="hybridMultilevel"/>
    <w:tmpl w:val="AB882038"/>
    <w:lvl w:ilvl="0" w:tplc="E7DEE3B2">
      <w:numFmt w:val="bullet"/>
      <w:lvlText w:val="-"/>
      <w:lvlJc w:val="left"/>
      <w:pPr>
        <w:ind w:left="1069" w:hanging="360"/>
      </w:pPr>
      <w:rPr>
        <w:rFonts w:ascii="Calibri" w:eastAsia="Times New Roman" w:hAnsi="Calibri"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9" w15:restartNumberingAfterBreak="0">
    <w:nsid w:val="7A392064"/>
    <w:multiLevelType w:val="hybridMultilevel"/>
    <w:tmpl w:val="7DE4360C"/>
    <w:lvl w:ilvl="0" w:tplc="652A559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6"/>
  </w:num>
  <w:num w:numId="4">
    <w:abstractNumId w:val="7"/>
  </w:num>
  <w:num w:numId="5">
    <w:abstractNumId w:val="20"/>
  </w:num>
  <w:num w:numId="6">
    <w:abstractNumId w:val="12"/>
  </w:num>
  <w:num w:numId="7">
    <w:abstractNumId w:val="23"/>
  </w:num>
  <w:num w:numId="8">
    <w:abstractNumId w:val="13"/>
  </w:num>
  <w:num w:numId="9">
    <w:abstractNumId w:val="13"/>
  </w:num>
  <w:num w:numId="10">
    <w:abstractNumId w:val="0"/>
  </w:num>
  <w:num w:numId="11">
    <w:abstractNumId w:val="28"/>
  </w:num>
  <w:num w:numId="12">
    <w:abstractNumId w:val="21"/>
  </w:num>
  <w:num w:numId="13">
    <w:abstractNumId w:val="18"/>
  </w:num>
  <w:num w:numId="14">
    <w:abstractNumId w:val="11"/>
  </w:num>
  <w:num w:numId="15">
    <w:abstractNumId w:val="15"/>
  </w:num>
  <w:num w:numId="16">
    <w:abstractNumId w:val="1"/>
  </w:num>
  <w:num w:numId="17">
    <w:abstractNumId w:val="16"/>
  </w:num>
  <w:num w:numId="18">
    <w:abstractNumId w:val="2"/>
  </w:num>
  <w:num w:numId="19">
    <w:abstractNumId w:val="8"/>
  </w:num>
  <w:num w:numId="20">
    <w:abstractNumId w:val="14"/>
  </w:num>
  <w:num w:numId="21">
    <w:abstractNumId w:val="13"/>
  </w:num>
  <w:num w:numId="22">
    <w:abstractNumId w:val="13"/>
  </w:num>
  <w:num w:numId="23">
    <w:abstractNumId w:val="22"/>
  </w:num>
  <w:num w:numId="24">
    <w:abstractNumId w:val="5"/>
  </w:num>
  <w:num w:numId="25">
    <w:abstractNumId w:val="3"/>
  </w:num>
  <w:num w:numId="26">
    <w:abstractNumId w:val="27"/>
  </w:num>
  <w:num w:numId="27">
    <w:abstractNumId w:val="29"/>
  </w:num>
  <w:num w:numId="28">
    <w:abstractNumId w:val="26"/>
  </w:num>
  <w:num w:numId="29">
    <w:abstractNumId w:val="10"/>
  </w:num>
  <w:num w:numId="30">
    <w:abstractNumId w:val="19"/>
  </w:num>
  <w:num w:numId="31">
    <w:abstractNumId w:val="25"/>
  </w:num>
  <w:num w:numId="32">
    <w:abstractNumId w:val="24"/>
  </w:num>
  <w:num w:numId="33">
    <w:abstractNumId w:val="17"/>
  </w:num>
  <w:num w:numId="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activeWritingStyle w:appName="MSWord" w:lang="de-DE"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n-GB" w:vendorID="64" w:dllVersion="131078" w:nlCheck="1" w:checkStyle="1"/>
  <w:activeWritingStyle w:appName="MSWord" w:lang="de-DE" w:vendorID="9" w:dllVersion="512" w:checkStyle="1"/>
  <w:activeWritingStyle w:appName="MSWord" w:lang="it-IT" w:vendorID="3" w:dllVersion="517"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D9"/>
    <w:rsid w:val="00000AF8"/>
    <w:rsid w:val="00000FB2"/>
    <w:rsid w:val="00001535"/>
    <w:rsid w:val="00001625"/>
    <w:rsid w:val="000028A2"/>
    <w:rsid w:val="00002F99"/>
    <w:rsid w:val="0000353F"/>
    <w:rsid w:val="000046BC"/>
    <w:rsid w:val="00005CAB"/>
    <w:rsid w:val="0000672F"/>
    <w:rsid w:val="00007785"/>
    <w:rsid w:val="00011068"/>
    <w:rsid w:val="00011395"/>
    <w:rsid w:val="000119DD"/>
    <w:rsid w:val="00012BFF"/>
    <w:rsid w:val="0001533F"/>
    <w:rsid w:val="00015EE4"/>
    <w:rsid w:val="0002158E"/>
    <w:rsid w:val="00022676"/>
    <w:rsid w:val="00022F45"/>
    <w:rsid w:val="00024EA9"/>
    <w:rsid w:val="00025644"/>
    <w:rsid w:val="00030CC7"/>
    <w:rsid w:val="0003321A"/>
    <w:rsid w:val="00034F16"/>
    <w:rsid w:val="00035162"/>
    <w:rsid w:val="00036B5E"/>
    <w:rsid w:val="000404F8"/>
    <w:rsid w:val="000414F8"/>
    <w:rsid w:val="000417E8"/>
    <w:rsid w:val="000418BD"/>
    <w:rsid w:val="00042D00"/>
    <w:rsid w:val="00043520"/>
    <w:rsid w:val="00045394"/>
    <w:rsid w:val="00045DD4"/>
    <w:rsid w:val="00045DD9"/>
    <w:rsid w:val="00046046"/>
    <w:rsid w:val="000462CC"/>
    <w:rsid w:val="000463E9"/>
    <w:rsid w:val="00046731"/>
    <w:rsid w:val="000476D8"/>
    <w:rsid w:val="00047869"/>
    <w:rsid w:val="00050D51"/>
    <w:rsid w:val="00051278"/>
    <w:rsid w:val="00051F5F"/>
    <w:rsid w:val="000526AC"/>
    <w:rsid w:val="00054708"/>
    <w:rsid w:val="00054C56"/>
    <w:rsid w:val="00056B47"/>
    <w:rsid w:val="000605E3"/>
    <w:rsid w:val="00060FE2"/>
    <w:rsid w:val="000611EC"/>
    <w:rsid w:val="00061ED7"/>
    <w:rsid w:val="00062F10"/>
    <w:rsid w:val="0006320E"/>
    <w:rsid w:val="00063A03"/>
    <w:rsid w:val="000653E5"/>
    <w:rsid w:val="000661A7"/>
    <w:rsid w:val="000700D7"/>
    <w:rsid w:val="000705B9"/>
    <w:rsid w:val="00070A29"/>
    <w:rsid w:val="00070BA5"/>
    <w:rsid w:val="0007123E"/>
    <w:rsid w:val="00071E76"/>
    <w:rsid w:val="000721B5"/>
    <w:rsid w:val="000725E3"/>
    <w:rsid w:val="00072B3F"/>
    <w:rsid w:val="00074D40"/>
    <w:rsid w:val="000751A2"/>
    <w:rsid w:val="0007634A"/>
    <w:rsid w:val="00077318"/>
    <w:rsid w:val="000800AF"/>
    <w:rsid w:val="000829DA"/>
    <w:rsid w:val="00083244"/>
    <w:rsid w:val="000835CE"/>
    <w:rsid w:val="00083BE1"/>
    <w:rsid w:val="0008402E"/>
    <w:rsid w:val="00085AAE"/>
    <w:rsid w:val="00090ABF"/>
    <w:rsid w:val="0009208C"/>
    <w:rsid w:val="00093DC4"/>
    <w:rsid w:val="00094A08"/>
    <w:rsid w:val="00094ECE"/>
    <w:rsid w:val="00095A4D"/>
    <w:rsid w:val="0009705D"/>
    <w:rsid w:val="000977EA"/>
    <w:rsid w:val="000A35CC"/>
    <w:rsid w:val="000A3A5E"/>
    <w:rsid w:val="000A4A1F"/>
    <w:rsid w:val="000A56E2"/>
    <w:rsid w:val="000A6D04"/>
    <w:rsid w:val="000B0E4D"/>
    <w:rsid w:val="000B2755"/>
    <w:rsid w:val="000B33FC"/>
    <w:rsid w:val="000B3994"/>
    <w:rsid w:val="000B3F5F"/>
    <w:rsid w:val="000B493F"/>
    <w:rsid w:val="000B4DC1"/>
    <w:rsid w:val="000B50D1"/>
    <w:rsid w:val="000B58D8"/>
    <w:rsid w:val="000B6A78"/>
    <w:rsid w:val="000B77F0"/>
    <w:rsid w:val="000C0451"/>
    <w:rsid w:val="000C1873"/>
    <w:rsid w:val="000C1F22"/>
    <w:rsid w:val="000C22D9"/>
    <w:rsid w:val="000C24CD"/>
    <w:rsid w:val="000C2C8B"/>
    <w:rsid w:val="000C3BED"/>
    <w:rsid w:val="000C41C2"/>
    <w:rsid w:val="000C441D"/>
    <w:rsid w:val="000C501F"/>
    <w:rsid w:val="000C6616"/>
    <w:rsid w:val="000C7073"/>
    <w:rsid w:val="000C7E4F"/>
    <w:rsid w:val="000D11C7"/>
    <w:rsid w:val="000D1782"/>
    <w:rsid w:val="000D1AFE"/>
    <w:rsid w:val="000D23BF"/>
    <w:rsid w:val="000D364A"/>
    <w:rsid w:val="000D418B"/>
    <w:rsid w:val="000D4A1D"/>
    <w:rsid w:val="000D5CAB"/>
    <w:rsid w:val="000D664C"/>
    <w:rsid w:val="000D6EE5"/>
    <w:rsid w:val="000D7D40"/>
    <w:rsid w:val="000E0366"/>
    <w:rsid w:val="000E03AB"/>
    <w:rsid w:val="000E0822"/>
    <w:rsid w:val="000E0DE1"/>
    <w:rsid w:val="000E1988"/>
    <w:rsid w:val="000E3156"/>
    <w:rsid w:val="000E36F0"/>
    <w:rsid w:val="000E38A8"/>
    <w:rsid w:val="000E39B3"/>
    <w:rsid w:val="000E3F9A"/>
    <w:rsid w:val="000E4209"/>
    <w:rsid w:val="000E51DA"/>
    <w:rsid w:val="000E73C9"/>
    <w:rsid w:val="000E73CC"/>
    <w:rsid w:val="000F10F8"/>
    <w:rsid w:val="000F2E2C"/>
    <w:rsid w:val="000F3BF0"/>
    <w:rsid w:val="000F53A0"/>
    <w:rsid w:val="000F5C79"/>
    <w:rsid w:val="000F7622"/>
    <w:rsid w:val="000F7AE5"/>
    <w:rsid w:val="00102618"/>
    <w:rsid w:val="0010391B"/>
    <w:rsid w:val="00104550"/>
    <w:rsid w:val="00107CF7"/>
    <w:rsid w:val="001104D0"/>
    <w:rsid w:val="00111F04"/>
    <w:rsid w:val="0011414D"/>
    <w:rsid w:val="0011583B"/>
    <w:rsid w:val="001171E5"/>
    <w:rsid w:val="001176AA"/>
    <w:rsid w:val="00120110"/>
    <w:rsid w:val="00120960"/>
    <w:rsid w:val="0012129E"/>
    <w:rsid w:val="001218A9"/>
    <w:rsid w:val="00122063"/>
    <w:rsid w:val="0012513C"/>
    <w:rsid w:val="00125E51"/>
    <w:rsid w:val="00126606"/>
    <w:rsid w:val="00127135"/>
    <w:rsid w:val="0013106D"/>
    <w:rsid w:val="00132F03"/>
    <w:rsid w:val="001335A4"/>
    <w:rsid w:val="001339C8"/>
    <w:rsid w:val="00135405"/>
    <w:rsid w:val="00135748"/>
    <w:rsid w:val="00136872"/>
    <w:rsid w:val="00137B33"/>
    <w:rsid w:val="001408C8"/>
    <w:rsid w:val="00141A01"/>
    <w:rsid w:val="00141A55"/>
    <w:rsid w:val="00141B39"/>
    <w:rsid w:val="00141D07"/>
    <w:rsid w:val="00143901"/>
    <w:rsid w:val="00144CEC"/>
    <w:rsid w:val="0014523F"/>
    <w:rsid w:val="00146233"/>
    <w:rsid w:val="0014779B"/>
    <w:rsid w:val="0014797C"/>
    <w:rsid w:val="00147A52"/>
    <w:rsid w:val="00150AF3"/>
    <w:rsid w:val="001517F2"/>
    <w:rsid w:val="00151F94"/>
    <w:rsid w:val="00152D7B"/>
    <w:rsid w:val="00153084"/>
    <w:rsid w:val="001534B0"/>
    <w:rsid w:val="001534DA"/>
    <w:rsid w:val="001545B3"/>
    <w:rsid w:val="001546FE"/>
    <w:rsid w:val="00155056"/>
    <w:rsid w:val="0015630A"/>
    <w:rsid w:val="001619E5"/>
    <w:rsid w:val="00164823"/>
    <w:rsid w:val="0016563F"/>
    <w:rsid w:val="00166752"/>
    <w:rsid w:val="00170695"/>
    <w:rsid w:val="001710AC"/>
    <w:rsid w:val="00172342"/>
    <w:rsid w:val="00172D1C"/>
    <w:rsid w:val="00173D71"/>
    <w:rsid w:val="00174C69"/>
    <w:rsid w:val="0017591E"/>
    <w:rsid w:val="00177272"/>
    <w:rsid w:val="00177B69"/>
    <w:rsid w:val="001804AC"/>
    <w:rsid w:val="0018064A"/>
    <w:rsid w:val="001833B1"/>
    <w:rsid w:val="00184648"/>
    <w:rsid w:val="00184846"/>
    <w:rsid w:val="00185A21"/>
    <w:rsid w:val="00186556"/>
    <w:rsid w:val="001867D5"/>
    <w:rsid w:val="00186A98"/>
    <w:rsid w:val="00187FD5"/>
    <w:rsid w:val="00190AF6"/>
    <w:rsid w:val="0019144F"/>
    <w:rsid w:val="00191752"/>
    <w:rsid w:val="0019271E"/>
    <w:rsid w:val="001931D9"/>
    <w:rsid w:val="00194756"/>
    <w:rsid w:val="00194DDD"/>
    <w:rsid w:val="00196E61"/>
    <w:rsid w:val="0019750D"/>
    <w:rsid w:val="00197CCF"/>
    <w:rsid w:val="001A2FB8"/>
    <w:rsid w:val="001A3063"/>
    <w:rsid w:val="001A3BA2"/>
    <w:rsid w:val="001A79B2"/>
    <w:rsid w:val="001A7EE8"/>
    <w:rsid w:val="001A7EED"/>
    <w:rsid w:val="001B0B1D"/>
    <w:rsid w:val="001B10CB"/>
    <w:rsid w:val="001B3076"/>
    <w:rsid w:val="001B43CB"/>
    <w:rsid w:val="001B4767"/>
    <w:rsid w:val="001B4F2B"/>
    <w:rsid w:val="001B5148"/>
    <w:rsid w:val="001B6801"/>
    <w:rsid w:val="001B6DEB"/>
    <w:rsid w:val="001B73DC"/>
    <w:rsid w:val="001B7EDA"/>
    <w:rsid w:val="001C390B"/>
    <w:rsid w:val="001C4A9A"/>
    <w:rsid w:val="001C5A17"/>
    <w:rsid w:val="001C72A7"/>
    <w:rsid w:val="001D06EC"/>
    <w:rsid w:val="001D143F"/>
    <w:rsid w:val="001D14C0"/>
    <w:rsid w:val="001D2ECF"/>
    <w:rsid w:val="001D3DAE"/>
    <w:rsid w:val="001D5A69"/>
    <w:rsid w:val="001D6103"/>
    <w:rsid w:val="001D68BA"/>
    <w:rsid w:val="001D6CFE"/>
    <w:rsid w:val="001D7098"/>
    <w:rsid w:val="001E3A1C"/>
    <w:rsid w:val="001E5E5D"/>
    <w:rsid w:val="001E646D"/>
    <w:rsid w:val="001E71D7"/>
    <w:rsid w:val="001E7314"/>
    <w:rsid w:val="001F1546"/>
    <w:rsid w:val="001F1552"/>
    <w:rsid w:val="001F4852"/>
    <w:rsid w:val="001F503B"/>
    <w:rsid w:val="001F5087"/>
    <w:rsid w:val="001F6903"/>
    <w:rsid w:val="001F6E3D"/>
    <w:rsid w:val="001F7D81"/>
    <w:rsid w:val="001F7E62"/>
    <w:rsid w:val="00200106"/>
    <w:rsid w:val="00200499"/>
    <w:rsid w:val="00200D76"/>
    <w:rsid w:val="00201AE6"/>
    <w:rsid w:val="00202A96"/>
    <w:rsid w:val="002051D3"/>
    <w:rsid w:val="00205ADB"/>
    <w:rsid w:val="00206351"/>
    <w:rsid w:val="002102AA"/>
    <w:rsid w:val="0021063B"/>
    <w:rsid w:val="002125F3"/>
    <w:rsid w:val="00212F0F"/>
    <w:rsid w:val="002130D9"/>
    <w:rsid w:val="002158DF"/>
    <w:rsid w:val="00215B4D"/>
    <w:rsid w:val="00215C92"/>
    <w:rsid w:val="00217A08"/>
    <w:rsid w:val="00217CC0"/>
    <w:rsid w:val="00221349"/>
    <w:rsid w:val="00221563"/>
    <w:rsid w:val="00222195"/>
    <w:rsid w:val="00222B64"/>
    <w:rsid w:val="002230C3"/>
    <w:rsid w:val="00226679"/>
    <w:rsid w:val="00226CB7"/>
    <w:rsid w:val="002376A0"/>
    <w:rsid w:val="00237756"/>
    <w:rsid w:val="00240FBE"/>
    <w:rsid w:val="00241442"/>
    <w:rsid w:val="002414A7"/>
    <w:rsid w:val="00244570"/>
    <w:rsid w:val="00245944"/>
    <w:rsid w:val="00245E0C"/>
    <w:rsid w:val="002464AF"/>
    <w:rsid w:val="00246653"/>
    <w:rsid w:val="002513C1"/>
    <w:rsid w:val="00252737"/>
    <w:rsid w:val="00252B57"/>
    <w:rsid w:val="00254885"/>
    <w:rsid w:val="002559A0"/>
    <w:rsid w:val="00255DBC"/>
    <w:rsid w:val="0025704F"/>
    <w:rsid w:val="002605AD"/>
    <w:rsid w:val="0026113A"/>
    <w:rsid w:val="00261CFD"/>
    <w:rsid w:val="002622D0"/>
    <w:rsid w:val="00262C32"/>
    <w:rsid w:val="002638BC"/>
    <w:rsid w:val="00264699"/>
    <w:rsid w:val="00265A5C"/>
    <w:rsid w:val="00265A8A"/>
    <w:rsid w:val="00265C12"/>
    <w:rsid w:val="002712E6"/>
    <w:rsid w:val="0027475B"/>
    <w:rsid w:val="00276FA3"/>
    <w:rsid w:val="00280C2F"/>
    <w:rsid w:val="00280EE2"/>
    <w:rsid w:val="00283394"/>
    <w:rsid w:val="002846F1"/>
    <w:rsid w:val="00284B89"/>
    <w:rsid w:val="0028574C"/>
    <w:rsid w:val="0028726C"/>
    <w:rsid w:val="00287EAC"/>
    <w:rsid w:val="00290A3F"/>
    <w:rsid w:val="002952DC"/>
    <w:rsid w:val="00295486"/>
    <w:rsid w:val="00295C0F"/>
    <w:rsid w:val="002960E5"/>
    <w:rsid w:val="00296377"/>
    <w:rsid w:val="00296A6D"/>
    <w:rsid w:val="00297521"/>
    <w:rsid w:val="00297774"/>
    <w:rsid w:val="00297D43"/>
    <w:rsid w:val="002A02D1"/>
    <w:rsid w:val="002A1013"/>
    <w:rsid w:val="002A127A"/>
    <w:rsid w:val="002A14AA"/>
    <w:rsid w:val="002A25A7"/>
    <w:rsid w:val="002A2948"/>
    <w:rsid w:val="002A31E0"/>
    <w:rsid w:val="002A5413"/>
    <w:rsid w:val="002A572F"/>
    <w:rsid w:val="002A6834"/>
    <w:rsid w:val="002A70BB"/>
    <w:rsid w:val="002A7FD8"/>
    <w:rsid w:val="002B1A57"/>
    <w:rsid w:val="002B1C6F"/>
    <w:rsid w:val="002B2215"/>
    <w:rsid w:val="002B3EA1"/>
    <w:rsid w:val="002B44D0"/>
    <w:rsid w:val="002B6379"/>
    <w:rsid w:val="002B691B"/>
    <w:rsid w:val="002B6D49"/>
    <w:rsid w:val="002B7E36"/>
    <w:rsid w:val="002C18AE"/>
    <w:rsid w:val="002C1C80"/>
    <w:rsid w:val="002C42EC"/>
    <w:rsid w:val="002C4CDE"/>
    <w:rsid w:val="002C51A5"/>
    <w:rsid w:val="002C5A9B"/>
    <w:rsid w:val="002C7E5D"/>
    <w:rsid w:val="002D014E"/>
    <w:rsid w:val="002D019A"/>
    <w:rsid w:val="002D11CA"/>
    <w:rsid w:val="002D2DAF"/>
    <w:rsid w:val="002D3774"/>
    <w:rsid w:val="002D3B06"/>
    <w:rsid w:val="002D4126"/>
    <w:rsid w:val="002D4F42"/>
    <w:rsid w:val="002D5BE4"/>
    <w:rsid w:val="002D6DDC"/>
    <w:rsid w:val="002D6F0F"/>
    <w:rsid w:val="002D77AD"/>
    <w:rsid w:val="002E092B"/>
    <w:rsid w:val="002E0F8C"/>
    <w:rsid w:val="002E11B8"/>
    <w:rsid w:val="002E3305"/>
    <w:rsid w:val="002E38A3"/>
    <w:rsid w:val="002E540E"/>
    <w:rsid w:val="002E59A9"/>
    <w:rsid w:val="002E6789"/>
    <w:rsid w:val="002E693C"/>
    <w:rsid w:val="002F159A"/>
    <w:rsid w:val="002F1807"/>
    <w:rsid w:val="002F1F95"/>
    <w:rsid w:val="002F3B04"/>
    <w:rsid w:val="0030204A"/>
    <w:rsid w:val="00303193"/>
    <w:rsid w:val="003033BC"/>
    <w:rsid w:val="00303AAD"/>
    <w:rsid w:val="00304923"/>
    <w:rsid w:val="0030500B"/>
    <w:rsid w:val="00306628"/>
    <w:rsid w:val="00306B39"/>
    <w:rsid w:val="003078A0"/>
    <w:rsid w:val="0031031B"/>
    <w:rsid w:val="00311951"/>
    <w:rsid w:val="003124C0"/>
    <w:rsid w:val="003144E2"/>
    <w:rsid w:val="00314AD2"/>
    <w:rsid w:val="00314D6F"/>
    <w:rsid w:val="00314EB3"/>
    <w:rsid w:val="00314FE1"/>
    <w:rsid w:val="00315038"/>
    <w:rsid w:val="0032139E"/>
    <w:rsid w:val="00322050"/>
    <w:rsid w:val="0032297C"/>
    <w:rsid w:val="003232A1"/>
    <w:rsid w:val="00324237"/>
    <w:rsid w:val="0032512B"/>
    <w:rsid w:val="003264D3"/>
    <w:rsid w:val="00327654"/>
    <w:rsid w:val="00330A24"/>
    <w:rsid w:val="00331447"/>
    <w:rsid w:val="00331683"/>
    <w:rsid w:val="00331B60"/>
    <w:rsid w:val="00331EF2"/>
    <w:rsid w:val="00332933"/>
    <w:rsid w:val="00332C56"/>
    <w:rsid w:val="00333C94"/>
    <w:rsid w:val="00334A44"/>
    <w:rsid w:val="00335C19"/>
    <w:rsid w:val="003365B6"/>
    <w:rsid w:val="00336646"/>
    <w:rsid w:val="00337FEE"/>
    <w:rsid w:val="00341497"/>
    <w:rsid w:val="003424AC"/>
    <w:rsid w:val="00343151"/>
    <w:rsid w:val="0034435A"/>
    <w:rsid w:val="0034471B"/>
    <w:rsid w:val="00344868"/>
    <w:rsid w:val="003452AE"/>
    <w:rsid w:val="0034685C"/>
    <w:rsid w:val="003472BA"/>
    <w:rsid w:val="00347F01"/>
    <w:rsid w:val="003500C1"/>
    <w:rsid w:val="00350CF5"/>
    <w:rsid w:val="00351B91"/>
    <w:rsid w:val="003533E8"/>
    <w:rsid w:val="00360543"/>
    <w:rsid w:val="00362721"/>
    <w:rsid w:val="003636C8"/>
    <w:rsid w:val="00364340"/>
    <w:rsid w:val="003646E5"/>
    <w:rsid w:val="003652FD"/>
    <w:rsid w:val="00366472"/>
    <w:rsid w:val="00366AC7"/>
    <w:rsid w:val="00366E48"/>
    <w:rsid w:val="003709E0"/>
    <w:rsid w:val="00370CD7"/>
    <w:rsid w:val="0037110E"/>
    <w:rsid w:val="00372C35"/>
    <w:rsid w:val="00374B24"/>
    <w:rsid w:val="00374D55"/>
    <w:rsid w:val="00375AAD"/>
    <w:rsid w:val="0037695C"/>
    <w:rsid w:val="0037751B"/>
    <w:rsid w:val="0037772B"/>
    <w:rsid w:val="00377A3A"/>
    <w:rsid w:val="00377F96"/>
    <w:rsid w:val="0038097D"/>
    <w:rsid w:val="00381682"/>
    <w:rsid w:val="00382195"/>
    <w:rsid w:val="0038367B"/>
    <w:rsid w:val="00383699"/>
    <w:rsid w:val="00384CDB"/>
    <w:rsid w:val="00385151"/>
    <w:rsid w:val="00385F20"/>
    <w:rsid w:val="00387F2A"/>
    <w:rsid w:val="00390B35"/>
    <w:rsid w:val="00390D0E"/>
    <w:rsid w:val="00390E9E"/>
    <w:rsid w:val="00391DC3"/>
    <w:rsid w:val="00392236"/>
    <w:rsid w:val="0039260E"/>
    <w:rsid w:val="00392857"/>
    <w:rsid w:val="0039319E"/>
    <w:rsid w:val="00393A6F"/>
    <w:rsid w:val="003951E9"/>
    <w:rsid w:val="0039549D"/>
    <w:rsid w:val="00395BF3"/>
    <w:rsid w:val="00397467"/>
    <w:rsid w:val="003A066E"/>
    <w:rsid w:val="003A434C"/>
    <w:rsid w:val="003A4F41"/>
    <w:rsid w:val="003A500C"/>
    <w:rsid w:val="003B0029"/>
    <w:rsid w:val="003B0CAE"/>
    <w:rsid w:val="003B1375"/>
    <w:rsid w:val="003B2F19"/>
    <w:rsid w:val="003B3435"/>
    <w:rsid w:val="003B396E"/>
    <w:rsid w:val="003B440F"/>
    <w:rsid w:val="003B4D30"/>
    <w:rsid w:val="003B5549"/>
    <w:rsid w:val="003C042E"/>
    <w:rsid w:val="003C07D6"/>
    <w:rsid w:val="003C1A69"/>
    <w:rsid w:val="003C2581"/>
    <w:rsid w:val="003C3516"/>
    <w:rsid w:val="003C3C6F"/>
    <w:rsid w:val="003C622C"/>
    <w:rsid w:val="003C77CD"/>
    <w:rsid w:val="003C7938"/>
    <w:rsid w:val="003D0154"/>
    <w:rsid w:val="003D14C5"/>
    <w:rsid w:val="003D1A44"/>
    <w:rsid w:val="003D1C41"/>
    <w:rsid w:val="003D1FED"/>
    <w:rsid w:val="003D2032"/>
    <w:rsid w:val="003D2CEC"/>
    <w:rsid w:val="003D3CC3"/>
    <w:rsid w:val="003D4E9D"/>
    <w:rsid w:val="003D7760"/>
    <w:rsid w:val="003E029D"/>
    <w:rsid w:val="003E0895"/>
    <w:rsid w:val="003E1144"/>
    <w:rsid w:val="003E3C3B"/>
    <w:rsid w:val="003E645D"/>
    <w:rsid w:val="003E72DB"/>
    <w:rsid w:val="003F0AEF"/>
    <w:rsid w:val="003F1FA1"/>
    <w:rsid w:val="003F2C6F"/>
    <w:rsid w:val="003F3317"/>
    <w:rsid w:val="003F7B6C"/>
    <w:rsid w:val="004004EC"/>
    <w:rsid w:val="00400920"/>
    <w:rsid w:val="00400D3B"/>
    <w:rsid w:val="0040162B"/>
    <w:rsid w:val="00401A38"/>
    <w:rsid w:val="004029D3"/>
    <w:rsid w:val="00402A88"/>
    <w:rsid w:val="00404116"/>
    <w:rsid w:val="004060A2"/>
    <w:rsid w:val="00406423"/>
    <w:rsid w:val="00406CD8"/>
    <w:rsid w:val="00412212"/>
    <w:rsid w:val="004127FF"/>
    <w:rsid w:val="00413506"/>
    <w:rsid w:val="0041442B"/>
    <w:rsid w:val="00414565"/>
    <w:rsid w:val="004145E1"/>
    <w:rsid w:val="00414623"/>
    <w:rsid w:val="00414AD1"/>
    <w:rsid w:val="00415637"/>
    <w:rsid w:val="004156C3"/>
    <w:rsid w:val="00416131"/>
    <w:rsid w:val="004169F8"/>
    <w:rsid w:val="00417615"/>
    <w:rsid w:val="00417B15"/>
    <w:rsid w:val="004200C5"/>
    <w:rsid w:val="00421BC8"/>
    <w:rsid w:val="00422027"/>
    <w:rsid w:val="00423C15"/>
    <w:rsid w:val="00424EDC"/>
    <w:rsid w:val="0042569D"/>
    <w:rsid w:val="00426999"/>
    <w:rsid w:val="004279F4"/>
    <w:rsid w:val="004304AF"/>
    <w:rsid w:val="004306AF"/>
    <w:rsid w:val="004333BB"/>
    <w:rsid w:val="00433E35"/>
    <w:rsid w:val="00433E6B"/>
    <w:rsid w:val="00434026"/>
    <w:rsid w:val="0043487A"/>
    <w:rsid w:val="0043610C"/>
    <w:rsid w:val="00436119"/>
    <w:rsid w:val="004364D5"/>
    <w:rsid w:val="00436851"/>
    <w:rsid w:val="00436D98"/>
    <w:rsid w:val="004403C7"/>
    <w:rsid w:val="00440E95"/>
    <w:rsid w:val="00441508"/>
    <w:rsid w:val="004419E1"/>
    <w:rsid w:val="00443610"/>
    <w:rsid w:val="0044578E"/>
    <w:rsid w:val="00445DF7"/>
    <w:rsid w:val="00447B9C"/>
    <w:rsid w:val="00447D34"/>
    <w:rsid w:val="00450614"/>
    <w:rsid w:val="00451A08"/>
    <w:rsid w:val="00451D14"/>
    <w:rsid w:val="00453080"/>
    <w:rsid w:val="004556A9"/>
    <w:rsid w:val="00456E7F"/>
    <w:rsid w:val="00462443"/>
    <w:rsid w:val="004629E7"/>
    <w:rsid w:val="00462F7A"/>
    <w:rsid w:val="00464CC5"/>
    <w:rsid w:val="004655F7"/>
    <w:rsid w:val="004676DA"/>
    <w:rsid w:val="00467BDF"/>
    <w:rsid w:val="00470C20"/>
    <w:rsid w:val="00471430"/>
    <w:rsid w:val="00472EF8"/>
    <w:rsid w:val="00473D84"/>
    <w:rsid w:val="00475132"/>
    <w:rsid w:val="0047645C"/>
    <w:rsid w:val="004777E8"/>
    <w:rsid w:val="004801CA"/>
    <w:rsid w:val="004825DF"/>
    <w:rsid w:val="0048318A"/>
    <w:rsid w:val="004834EC"/>
    <w:rsid w:val="004876E3"/>
    <w:rsid w:val="00492692"/>
    <w:rsid w:val="00492C89"/>
    <w:rsid w:val="004931C4"/>
    <w:rsid w:val="004932A2"/>
    <w:rsid w:val="004938BA"/>
    <w:rsid w:val="004948E2"/>
    <w:rsid w:val="00495AC4"/>
    <w:rsid w:val="00496ABF"/>
    <w:rsid w:val="00497884"/>
    <w:rsid w:val="00497EF5"/>
    <w:rsid w:val="004A1322"/>
    <w:rsid w:val="004A1A21"/>
    <w:rsid w:val="004A1CFA"/>
    <w:rsid w:val="004A32FA"/>
    <w:rsid w:val="004A3EE0"/>
    <w:rsid w:val="004B036F"/>
    <w:rsid w:val="004B2267"/>
    <w:rsid w:val="004B2397"/>
    <w:rsid w:val="004B2AF8"/>
    <w:rsid w:val="004B2E13"/>
    <w:rsid w:val="004B3238"/>
    <w:rsid w:val="004B3D4A"/>
    <w:rsid w:val="004B3F8A"/>
    <w:rsid w:val="004B7728"/>
    <w:rsid w:val="004C3042"/>
    <w:rsid w:val="004C48A0"/>
    <w:rsid w:val="004C4C24"/>
    <w:rsid w:val="004C4CD8"/>
    <w:rsid w:val="004C4ED0"/>
    <w:rsid w:val="004C524D"/>
    <w:rsid w:val="004C58AF"/>
    <w:rsid w:val="004C5F3B"/>
    <w:rsid w:val="004C69FD"/>
    <w:rsid w:val="004C6B33"/>
    <w:rsid w:val="004C6BD1"/>
    <w:rsid w:val="004C6C98"/>
    <w:rsid w:val="004C6CBA"/>
    <w:rsid w:val="004C71C7"/>
    <w:rsid w:val="004C7707"/>
    <w:rsid w:val="004C778C"/>
    <w:rsid w:val="004D004F"/>
    <w:rsid w:val="004D186D"/>
    <w:rsid w:val="004D2164"/>
    <w:rsid w:val="004D26B0"/>
    <w:rsid w:val="004D4B9E"/>
    <w:rsid w:val="004D5434"/>
    <w:rsid w:val="004D5A58"/>
    <w:rsid w:val="004D7462"/>
    <w:rsid w:val="004E0762"/>
    <w:rsid w:val="004E0CF3"/>
    <w:rsid w:val="004E1AA4"/>
    <w:rsid w:val="004E1F25"/>
    <w:rsid w:val="004E2844"/>
    <w:rsid w:val="004E3A24"/>
    <w:rsid w:val="004E5A26"/>
    <w:rsid w:val="004E5B2B"/>
    <w:rsid w:val="004E5D65"/>
    <w:rsid w:val="004E6324"/>
    <w:rsid w:val="004E65B9"/>
    <w:rsid w:val="004F159E"/>
    <w:rsid w:val="004F1B59"/>
    <w:rsid w:val="004F39C5"/>
    <w:rsid w:val="004F60DA"/>
    <w:rsid w:val="004F66B1"/>
    <w:rsid w:val="004F6D0D"/>
    <w:rsid w:val="00500C75"/>
    <w:rsid w:val="0050247A"/>
    <w:rsid w:val="005026FF"/>
    <w:rsid w:val="00502E09"/>
    <w:rsid w:val="00503FD0"/>
    <w:rsid w:val="00504EB0"/>
    <w:rsid w:val="005051DD"/>
    <w:rsid w:val="00505363"/>
    <w:rsid w:val="005072A1"/>
    <w:rsid w:val="0051021F"/>
    <w:rsid w:val="0051029C"/>
    <w:rsid w:val="005110B5"/>
    <w:rsid w:val="00511B62"/>
    <w:rsid w:val="00513C16"/>
    <w:rsid w:val="00513DEB"/>
    <w:rsid w:val="00514149"/>
    <w:rsid w:val="005159A7"/>
    <w:rsid w:val="00515A1B"/>
    <w:rsid w:val="00517C97"/>
    <w:rsid w:val="00520AA6"/>
    <w:rsid w:val="005235CC"/>
    <w:rsid w:val="00523800"/>
    <w:rsid w:val="00524F7F"/>
    <w:rsid w:val="00526C20"/>
    <w:rsid w:val="00532B6C"/>
    <w:rsid w:val="00533BB3"/>
    <w:rsid w:val="00534F14"/>
    <w:rsid w:val="00535794"/>
    <w:rsid w:val="0053676D"/>
    <w:rsid w:val="00536B5B"/>
    <w:rsid w:val="005372BA"/>
    <w:rsid w:val="00537B47"/>
    <w:rsid w:val="00540E5D"/>
    <w:rsid w:val="00541742"/>
    <w:rsid w:val="00541B5E"/>
    <w:rsid w:val="00541D49"/>
    <w:rsid w:val="00541E8D"/>
    <w:rsid w:val="00542744"/>
    <w:rsid w:val="0054323B"/>
    <w:rsid w:val="00543421"/>
    <w:rsid w:val="005434E1"/>
    <w:rsid w:val="00543E90"/>
    <w:rsid w:val="00544FFD"/>
    <w:rsid w:val="005451ED"/>
    <w:rsid w:val="005456CA"/>
    <w:rsid w:val="00546547"/>
    <w:rsid w:val="00546572"/>
    <w:rsid w:val="00547AA4"/>
    <w:rsid w:val="005505DA"/>
    <w:rsid w:val="00550E1C"/>
    <w:rsid w:val="00550F52"/>
    <w:rsid w:val="00551855"/>
    <w:rsid w:val="005520A4"/>
    <w:rsid w:val="00553A48"/>
    <w:rsid w:val="00556DD1"/>
    <w:rsid w:val="0055754B"/>
    <w:rsid w:val="00557F24"/>
    <w:rsid w:val="0056059B"/>
    <w:rsid w:val="00560783"/>
    <w:rsid w:val="0056329D"/>
    <w:rsid w:val="005638F2"/>
    <w:rsid w:val="0056412B"/>
    <w:rsid w:val="00564EC1"/>
    <w:rsid w:val="00565B65"/>
    <w:rsid w:val="00565D5C"/>
    <w:rsid w:val="00566D41"/>
    <w:rsid w:val="005670E9"/>
    <w:rsid w:val="005672C7"/>
    <w:rsid w:val="00567885"/>
    <w:rsid w:val="00567B52"/>
    <w:rsid w:val="00572E01"/>
    <w:rsid w:val="00573241"/>
    <w:rsid w:val="00574D1C"/>
    <w:rsid w:val="00575AE5"/>
    <w:rsid w:val="00580942"/>
    <w:rsid w:val="00581A13"/>
    <w:rsid w:val="00581E69"/>
    <w:rsid w:val="00582E6F"/>
    <w:rsid w:val="0058349F"/>
    <w:rsid w:val="00584501"/>
    <w:rsid w:val="005861C6"/>
    <w:rsid w:val="0058648E"/>
    <w:rsid w:val="00586F7E"/>
    <w:rsid w:val="00587AFA"/>
    <w:rsid w:val="00587C97"/>
    <w:rsid w:val="005907CC"/>
    <w:rsid w:val="005929BD"/>
    <w:rsid w:val="0059303B"/>
    <w:rsid w:val="005930F2"/>
    <w:rsid w:val="0059535F"/>
    <w:rsid w:val="00595C0A"/>
    <w:rsid w:val="00595E43"/>
    <w:rsid w:val="005964D6"/>
    <w:rsid w:val="00596C72"/>
    <w:rsid w:val="005A033F"/>
    <w:rsid w:val="005A0B64"/>
    <w:rsid w:val="005A2069"/>
    <w:rsid w:val="005A21CC"/>
    <w:rsid w:val="005A2FA3"/>
    <w:rsid w:val="005A39A7"/>
    <w:rsid w:val="005A46F4"/>
    <w:rsid w:val="005A7F05"/>
    <w:rsid w:val="005B24A2"/>
    <w:rsid w:val="005B256E"/>
    <w:rsid w:val="005B3BDA"/>
    <w:rsid w:val="005B42FA"/>
    <w:rsid w:val="005B4431"/>
    <w:rsid w:val="005B4664"/>
    <w:rsid w:val="005B764C"/>
    <w:rsid w:val="005C397C"/>
    <w:rsid w:val="005C3B63"/>
    <w:rsid w:val="005C4272"/>
    <w:rsid w:val="005C434F"/>
    <w:rsid w:val="005C4761"/>
    <w:rsid w:val="005C4F44"/>
    <w:rsid w:val="005C5A8A"/>
    <w:rsid w:val="005C5F2A"/>
    <w:rsid w:val="005C6FED"/>
    <w:rsid w:val="005C72CA"/>
    <w:rsid w:val="005C77E1"/>
    <w:rsid w:val="005C7B48"/>
    <w:rsid w:val="005C7E22"/>
    <w:rsid w:val="005D0038"/>
    <w:rsid w:val="005D1437"/>
    <w:rsid w:val="005D16FA"/>
    <w:rsid w:val="005D2685"/>
    <w:rsid w:val="005D38A8"/>
    <w:rsid w:val="005D4DE1"/>
    <w:rsid w:val="005D5CD7"/>
    <w:rsid w:val="005D64CF"/>
    <w:rsid w:val="005E0ECA"/>
    <w:rsid w:val="005E1260"/>
    <w:rsid w:val="005E283C"/>
    <w:rsid w:val="005E3087"/>
    <w:rsid w:val="005E519F"/>
    <w:rsid w:val="005E5A0B"/>
    <w:rsid w:val="005E718B"/>
    <w:rsid w:val="005F0BCC"/>
    <w:rsid w:val="005F208B"/>
    <w:rsid w:val="005F385F"/>
    <w:rsid w:val="005F5A2F"/>
    <w:rsid w:val="005F6391"/>
    <w:rsid w:val="005F690B"/>
    <w:rsid w:val="00601065"/>
    <w:rsid w:val="006020A4"/>
    <w:rsid w:val="00602B07"/>
    <w:rsid w:val="00602EA7"/>
    <w:rsid w:val="0060418F"/>
    <w:rsid w:val="00605541"/>
    <w:rsid w:val="006077A7"/>
    <w:rsid w:val="00610481"/>
    <w:rsid w:val="00610DB3"/>
    <w:rsid w:val="006123B6"/>
    <w:rsid w:val="00612C4E"/>
    <w:rsid w:val="00612CED"/>
    <w:rsid w:val="006140AD"/>
    <w:rsid w:val="00614160"/>
    <w:rsid w:val="00614649"/>
    <w:rsid w:val="00615F82"/>
    <w:rsid w:val="00616501"/>
    <w:rsid w:val="0061758E"/>
    <w:rsid w:val="006177C4"/>
    <w:rsid w:val="006218F1"/>
    <w:rsid w:val="00621D40"/>
    <w:rsid w:val="00622114"/>
    <w:rsid w:val="006226CA"/>
    <w:rsid w:val="00623958"/>
    <w:rsid w:val="0062464A"/>
    <w:rsid w:val="00624D50"/>
    <w:rsid w:val="0062506B"/>
    <w:rsid w:val="00625432"/>
    <w:rsid w:val="00625B81"/>
    <w:rsid w:val="00625C01"/>
    <w:rsid w:val="00625F82"/>
    <w:rsid w:val="00626149"/>
    <w:rsid w:val="00626318"/>
    <w:rsid w:val="00627183"/>
    <w:rsid w:val="0063008F"/>
    <w:rsid w:val="006304DD"/>
    <w:rsid w:val="006305A8"/>
    <w:rsid w:val="00630D51"/>
    <w:rsid w:val="00630D62"/>
    <w:rsid w:val="00630DC3"/>
    <w:rsid w:val="00633C95"/>
    <w:rsid w:val="00634FA1"/>
    <w:rsid w:val="006373F3"/>
    <w:rsid w:val="00637E46"/>
    <w:rsid w:val="00641672"/>
    <w:rsid w:val="006419F9"/>
    <w:rsid w:val="00642565"/>
    <w:rsid w:val="0064340B"/>
    <w:rsid w:val="00644713"/>
    <w:rsid w:val="00644F6C"/>
    <w:rsid w:val="00645523"/>
    <w:rsid w:val="006466D4"/>
    <w:rsid w:val="00647AC0"/>
    <w:rsid w:val="0065079A"/>
    <w:rsid w:val="00652191"/>
    <w:rsid w:val="00652712"/>
    <w:rsid w:val="00653550"/>
    <w:rsid w:val="00653BC0"/>
    <w:rsid w:val="0065403B"/>
    <w:rsid w:val="006540F2"/>
    <w:rsid w:val="006543D7"/>
    <w:rsid w:val="00655E91"/>
    <w:rsid w:val="006565BA"/>
    <w:rsid w:val="0065746E"/>
    <w:rsid w:val="006578CC"/>
    <w:rsid w:val="006622BD"/>
    <w:rsid w:val="00662481"/>
    <w:rsid w:val="006634C7"/>
    <w:rsid w:val="00663FCD"/>
    <w:rsid w:val="00665EF1"/>
    <w:rsid w:val="0066624F"/>
    <w:rsid w:val="006663E8"/>
    <w:rsid w:val="00666DEB"/>
    <w:rsid w:val="0066779D"/>
    <w:rsid w:val="00670A47"/>
    <w:rsid w:val="00671107"/>
    <w:rsid w:val="00671770"/>
    <w:rsid w:val="00671ED8"/>
    <w:rsid w:val="00673B71"/>
    <w:rsid w:val="00673D09"/>
    <w:rsid w:val="00676103"/>
    <w:rsid w:val="00676693"/>
    <w:rsid w:val="00677DB3"/>
    <w:rsid w:val="0068087E"/>
    <w:rsid w:val="00682701"/>
    <w:rsid w:val="00683B4C"/>
    <w:rsid w:val="00683F2C"/>
    <w:rsid w:val="00685300"/>
    <w:rsid w:val="00685C3F"/>
    <w:rsid w:val="00685D86"/>
    <w:rsid w:val="00687FCC"/>
    <w:rsid w:val="00690648"/>
    <w:rsid w:val="00690778"/>
    <w:rsid w:val="006918CC"/>
    <w:rsid w:val="006921BD"/>
    <w:rsid w:val="006929B6"/>
    <w:rsid w:val="006933E6"/>
    <w:rsid w:val="006945CD"/>
    <w:rsid w:val="00694884"/>
    <w:rsid w:val="00694F98"/>
    <w:rsid w:val="00695621"/>
    <w:rsid w:val="00695740"/>
    <w:rsid w:val="006958D0"/>
    <w:rsid w:val="006959AB"/>
    <w:rsid w:val="00695AB5"/>
    <w:rsid w:val="00695B95"/>
    <w:rsid w:val="00697690"/>
    <w:rsid w:val="00697823"/>
    <w:rsid w:val="006A1279"/>
    <w:rsid w:val="006A229E"/>
    <w:rsid w:val="006A2CB0"/>
    <w:rsid w:val="006A2CC8"/>
    <w:rsid w:val="006A42BE"/>
    <w:rsid w:val="006A4B11"/>
    <w:rsid w:val="006A4B37"/>
    <w:rsid w:val="006A58DF"/>
    <w:rsid w:val="006A693D"/>
    <w:rsid w:val="006A72FC"/>
    <w:rsid w:val="006A7617"/>
    <w:rsid w:val="006B1D66"/>
    <w:rsid w:val="006B1F1B"/>
    <w:rsid w:val="006B209E"/>
    <w:rsid w:val="006B4F94"/>
    <w:rsid w:val="006B7A47"/>
    <w:rsid w:val="006C0522"/>
    <w:rsid w:val="006C0A42"/>
    <w:rsid w:val="006C1B35"/>
    <w:rsid w:val="006C2862"/>
    <w:rsid w:val="006C464F"/>
    <w:rsid w:val="006C5242"/>
    <w:rsid w:val="006C55F0"/>
    <w:rsid w:val="006C642A"/>
    <w:rsid w:val="006C7071"/>
    <w:rsid w:val="006C7EBF"/>
    <w:rsid w:val="006D02B6"/>
    <w:rsid w:val="006D142F"/>
    <w:rsid w:val="006D1795"/>
    <w:rsid w:val="006D1EEC"/>
    <w:rsid w:val="006D2064"/>
    <w:rsid w:val="006D2FE6"/>
    <w:rsid w:val="006D6D8D"/>
    <w:rsid w:val="006D72BD"/>
    <w:rsid w:val="006E08BA"/>
    <w:rsid w:val="006E2F42"/>
    <w:rsid w:val="006E31C3"/>
    <w:rsid w:val="006E3609"/>
    <w:rsid w:val="006E4D56"/>
    <w:rsid w:val="006E58F2"/>
    <w:rsid w:val="006E5AD7"/>
    <w:rsid w:val="006E609C"/>
    <w:rsid w:val="006E6757"/>
    <w:rsid w:val="006E6AC1"/>
    <w:rsid w:val="006F07E6"/>
    <w:rsid w:val="006F0D64"/>
    <w:rsid w:val="006F3730"/>
    <w:rsid w:val="006F3C8E"/>
    <w:rsid w:val="006F43D4"/>
    <w:rsid w:val="006F6E5B"/>
    <w:rsid w:val="006F7E9F"/>
    <w:rsid w:val="00700770"/>
    <w:rsid w:val="00700F62"/>
    <w:rsid w:val="00701CCB"/>
    <w:rsid w:val="007026A9"/>
    <w:rsid w:val="0070296E"/>
    <w:rsid w:val="00704C58"/>
    <w:rsid w:val="00706058"/>
    <w:rsid w:val="007074B5"/>
    <w:rsid w:val="00707FB3"/>
    <w:rsid w:val="0071394F"/>
    <w:rsid w:val="00714396"/>
    <w:rsid w:val="007155AE"/>
    <w:rsid w:val="0071593B"/>
    <w:rsid w:val="00715DAD"/>
    <w:rsid w:val="0071694B"/>
    <w:rsid w:val="00716A25"/>
    <w:rsid w:val="00717C5C"/>
    <w:rsid w:val="007217D1"/>
    <w:rsid w:val="00721A73"/>
    <w:rsid w:val="0072228E"/>
    <w:rsid w:val="00722812"/>
    <w:rsid w:val="00722954"/>
    <w:rsid w:val="00723CE0"/>
    <w:rsid w:val="00723CE5"/>
    <w:rsid w:val="00725E7B"/>
    <w:rsid w:val="00726F31"/>
    <w:rsid w:val="00727176"/>
    <w:rsid w:val="0073376C"/>
    <w:rsid w:val="00734C36"/>
    <w:rsid w:val="00734DAB"/>
    <w:rsid w:val="00736843"/>
    <w:rsid w:val="00736C99"/>
    <w:rsid w:val="00737A17"/>
    <w:rsid w:val="0074034C"/>
    <w:rsid w:val="00740AAA"/>
    <w:rsid w:val="007425E9"/>
    <w:rsid w:val="007445E2"/>
    <w:rsid w:val="007451C2"/>
    <w:rsid w:val="00745D5A"/>
    <w:rsid w:val="00747587"/>
    <w:rsid w:val="00750F42"/>
    <w:rsid w:val="00751238"/>
    <w:rsid w:val="0075170C"/>
    <w:rsid w:val="00752433"/>
    <w:rsid w:val="00754436"/>
    <w:rsid w:val="00755841"/>
    <w:rsid w:val="0075658F"/>
    <w:rsid w:val="0075730A"/>
    <w:rsid w:val="007577E5"/>
    <w:rsid w:val="00757B4E"/>
    <w:rsid w:val="0076106D"/>
    <w:rsid w:val="0076123A"/>
    <w:rsid w:val="007618AB"/>
    <w:rsid w:val="00762188"/>
    <w:rsid w:val="00762771"/>
    <w:rsid w:val="0076470F"/>
    <w:rsid w:val="00765CDB"/>
    <w:rsid w:val="00767293"/>
    <w:rsid w:val="00767450"/>
    <w:rsid w:val="007675E1"/>
    <w:rsid w:val="007679C8"/>
    <w:rsid w:val="00770242"/>
    <w:rsid w:val="00770554"/>
    <w:rsid w:val="00770710"/>
    <w:rsid w:val="00770EB6"/>
    <w:rsid w:val="007719FA"/>
    <w:rsid w:val="007725E4"/>
    <w:rsid w:val="00772810"/>
    <w:rsid w:val="00772C0A"/>
    <w:rsid w:val="00773AD4"/>
    <w:rsid w:val="0077544D"/>
    <w:rsid w:val="00776BE0"/>
    <w:rsid w:val="007801AE"/>
    <w:rsid w:val="007804A2"/>
    <w:rsid w:val="007813F7"/>
    <w:rsid w:val="00781468"/>
    <w:rsid w:val="00781801"/>
    <w:rsid w:val="00782AAC"/>
    <w:rsid w:val="00784DC1"/>
    <w:rsid w:val="00786007"/>
    <w:rsid w:val="007868FC"/>
    <w:rsid w:val="00790382"/>
    <w:rsid w:val="00790725"/>
    <w:rsid w:val="00791F93"/>
    <w:rsid w:val="0079415C"/>
    <w:rsid w:val="0079476D"/>
    <w:rsid w:val="00795854"/>
    <w:rsid w:val="007961B9"/>
    <w:rsid w:val="007969EA"/>
    <w:rsid w:val="00797352"/>
    <w:rsid w:val="00797DB1"/>
    <w:rsid w:val="007A05E0"/>
    <w:rsid w:val="007A0F0D"/>
    <w:rsid w:val="007A14AA"/>
    <w:rsid w:val="007A1B09"/>
    <w:rsid w:val="007A1D40"/>
    <w:rsid w:val="007A4367"/>
    <w:rsid w:val="007A4F90"/>
    <w:rsid w:val="007A5F71"/>
    <w:rsid w:val="007A6090"/>
    <w:rsid w:val="007A6D96"/>
    <w:rsid w:val="007A7B16"/>
    <w:rsid w:val="007B020D"/>
    <w:rsid w:val="007B14ED"/>
    <w:rsid w:val="007B17A8"/>
    <w:rsid w:val="007B2BC1"/>
    <w:rsid w:val="007B2C1A"/>
    <w:rsid w:val="007B3CE1"/>
    <w:rsid w:val="007B488D"/>
    <w:rsid w:val="007B68ED"/>
    <w:rsid w:val="007C1A11"/>
    <w:rsid w:val="007C2E16"/>
    <w:rsid w:val="007C5395"/>
    <w:rsid w:val="007C580B"/>
    <w:rsid w:val="007C6814"/>
    <w:rsid w:val="007C756A"/>
    <w:rsid w:val="007C7D37"/>
    <w:rsid w:val="007C7F36"/>
    <w:rsid w:val="007D0227"/>
    <w:rsid w:val="007D0F13"/>
    <w:rsid w:val="007D411A"/>
    <w:rsid w:val="007D4386"/>
    <w:rsid w:val="007D47B5"/>
    <w:rsid w:val="007D51ED"/>
    <w:rsid w:val="007D6767"/>
    <w:rsid w:val="007E02A1"/>
    <w:rsid w:val="007E1DB5"/>
    <w:rsid w:val="007E4847"/>
    <w:rsid w:val="007E7F0C"/>
    <w:rsid w:val="007F15EF"/>
    <w:rsid w:val="007F2AC8"/>
    <w:rsid w:val="007F3D52"/>
    <w:rsid w:val="007F3E39"/>
    <w:rsid w:val="007F6994"/>
    <w:rsid w:val="007F6D37"/>
    <w:rsid w:val="007F6E85"/>
    <w:rsid w:val="00801D4E"/>
    <w:rsid w:val="00803B38"/>
    <w:rsid w:val="00803F26"/>
    <w:rsid w:val="0080432E"/>
    <w:rsid w:val="00805583"/>
    <w:rsid w:val="0080613F"/>
    <w:rsid w:val="00806220"/>
    <w:rsid w:val="00807FD8"/>
    <w:rsid w:val="00810B41"/>
    <w:rsid w:val="00811A0F"/>
    <w:rsid w:val="0081376A"/>
    <w:rsid w:val="00813B85"/>
    <w:rsid w:val="0081508E"/>
    <w:rsid w:val="008169D5"/>
    <w:rsid w:val="00817268"/>
    <w:rsid w:val="00817A9F"/>
    <w:rsid w:val="00817D6A"/>
    <w:rsid w:val="00820112"/>
    <w:rsid w:val="00820CAA"/>
    <w:rsid w:val="00821629"/>
    <w:rsid w:val="008245E9"/>
    <w:rsid w:val="008250DB"/>
    <w:rsid w:val="008257BA"/>
    <w:rsid w:val="00826E60"/>
    <w:rsid w:val="00826EA1"/>
    <w:rsid w:val="008303BE"/>
    <w:rsid w:val="00830BE8"/>
    <w:rsid w:val="0083197D"/>
    <w:rsid w:val="008327F4"/>
    <w:rsid w:val="00832870"/>
    <w:rsid w:val="00832EE8"/>
    <w:rsid w:val="00833E24"/>
    <w:rsid w:val="00834099"/>
    <w:rsid w:val="008348A2"/>
    <w:rsid w:val="00834CD6"/>
    <w:rsid w:val="00836227"/>
    <w:rsid w:val="0083625A"/>
    <w:rsid w:val="00836284"/>
    <w:rsid w:val="00837E6E"/>
    <w:rsid w:val="00842BB6"/>
    <w:rsid w:val="008434FE"/>
    <w:rsid w:val="0084525C"/>
    <w:rsid w:val="00845631"/>
    <w:rsid w:val="00846CF2"/>
    <w:rsid w:val="00847FD9"/>
    <w:rsid w:val="008510BD"/>
    <w:rsid w:val="00851B17"/>
    <w:rsid w:val="00851B2E"/>
    <w:rsid w:val="00852268"/>
    <w:rsid w:val="0085293C"/>
    <w:rsid w:val="008548BB"/>
    <w:rsid w:val="00855012"/>
    <w:rsid w:val="00855460"/>
    <w:rsid w:val="00855896"/>
    <w:rsid w:val="00856BE4"/>
    <w:rsid w:val="00856DB2"/>
    <w:rsid w:val="00857661"/>
    <w:rsid w:val="00857E04"/>
    <w:rsid w:val="008610BC"/>
    <w:rsid w:val="0086212C"/>
    <w:rsid w:val="0086337F"/>
    <w:rsid w:val="00863B9A"/>
    <w:rsid w:val="00864187"/>
    <w:rsid w:val="00864F00"/>
    <w:rsid w:val="00865B95"/>
    <w:rsid w:val="00865C96"/>
    <w:rsid w:val="00865FE3"/>
    <w:rsid w:val="00866D87"/>
    <w:rsid w:val="00867792"/>
    <w:rsid w:val="00870764"/>
    <w:rsid w:val="008707D0"/>
    <w:rsid w:val="00873170"/>
    <w:rsid w:val="0087342F"/>
    <w:rsid w:val="00876C3E"/>
    <w:rsid w:val="00877C74"/>
    <w:rsid w:val="00877CC4"/>
    <w:rsid w:val="00882182"/>
    <w:rsid w:val="00884A68"/>
    <w:rsid w:val="00884FA4"/>
    <w:rsid w:val="00885805"/>
    <w:rsid w:val="00886090"/>
    <w:rsid w:val="00886E76"/>
    <w:rsid w:val="00890308"/>
    <w:rsid w:val="008918EF"/>
    <w:rsid w:val="00891D24"/>
    <w:rsid w:val="00892323"/>
    <w:rsid w:val="00892B88"/>
    <w:rsid w:val="00894217"/>
    <w:rsid w:val="008945AF"/>
    <w:rsid w:val="00894931"/>
    <w:rsid w:val="008951D7"/>
    <w:rsid w:val="00895860"/>
    <w:rsid w:val="008961F1"/>
    <w:rsid w:val="00896681"/>
    <w:rsid w:val="0089710B"/>
    <w:rsid w:val="00897636"/>
    <w:rsid w:val="008A12F6"/>
    <w:rsid w:val="008A2B2B"/>
    <w:rsid w:val="008A2E7A"/>
    <w:rsid w:val="008A3661"/>
    <w:rsid w:val="008A38A4"/>
    <w:rsid w:val="008A3CE4"/>
    <w:rsid w:val="008A4920"/>
    <w:rsid w:val="008A7964"/>
    <w:rsid w:val="008B0159"/>
    <w:rsid w:val="008B01E7"/>
    <w:rsid w:val="008B2094"/>
    <w:rsid w:val="008B2858"/>
    <w:rsid w:val="008B5F8D"/>
    <w:rsid w:val="008B65B1"/>
    <w:rsid w:val="008B66BC"/>
    <w:rsid w:val="008B6BA1"/>
    <w:rsid w:val="008C05DD"/>
    <w:rsid w:val="008C0B8B"/>
    <w:rsid w:val="008C1454"/>
    <w:rsid w:val="008C17FD"/>
    <w:rsid w:val="008C1A8B"/>
    <w:rsid w:val="008C1B52"/>
    <w:rsid w:val="008C1CBB"/>
    <w:rsid w:val="008C21AA"/>
    <w:rsid w:val="008C3871"/>
    <w:rsid w:val="008C4BFB"/>
    <w:rsid w:val="008C5574"/>
    <w:rsid w:val="008C565A"/>
    <w:rsid w:val="008C589C"/>
    <w:rsid w:val="008C602A"/>
    <w:rsid w:val="008C6284"/>
    <w:rsid w:val="008C63CD"/>
    <w:rsid w:val="008D2789"/>
    <w:rsid w:val="008D3411"/>
    <w:rsid w:val="008D3E67"/>
    <w:rsid w:val="008D4E57"/>
    <w:rsid w:val="008D5250"/>
    <w:rsid w:val="008D534A"/>
    <w:rsid w:val="008D6713"/>
    <w:rsid w:val="008E26A7"/>
    <w:rsid w:val="008E28D7"/>
    <w:rsid w:val="008E34A1"/>
    <w:rsid w:val="008E35F0"/>
    <w:rsid w:val="008E3694"/>
    <w:rsid w:val="008E52BB"/>
    <w:rsid w:val="008E646E"/>
    <w:rsid w:val="008E7399"/>
    <w:rsid w:val="008F0053"/>
    <w:rsid w:val="008F0FD5"/>
    <w:rsid w:val="008F249F"/>
    <w:rsid w:val="008F269A"/>
    <w:rsid w:val="008F7170"/>
    <w:rsid w:val="0090078F"/>
    <w:rsid w:val="009010D8"/>
    <w:rsid w:val="00901823"/>
    <w:rsid w:val="00903867"/>
    <w:rsid w:val="00905771"/>
    <w:rsid w:val="0090578F"/>
    <w:rsid w:val="00906083"/>
    <w:rsid w:val="009064CA"/>
    <w:rsid w:val="00906866"/>
    <w:rsid w:val="00906FAF"/>
    <w:rsid w:val="00907DBD"/>
    <w:rsid w:val="009100FB"/>
    <w:rsid w:val="0091054A"/>
    <w:rsid w:val="00910B97"/>
    <w:rsid w:val="009117BD"/>
    <w:rsid w:val="009128F9"/>
    <w:rsid w:val="009132D1"/>
    <w:rsid w:val="00913325"/>
    <w:rsid w:val="009157CD"/>
    <w:rsid w:val="00915C93"/>
    <w:rsid w:val="00916B4D"/>
    <w:rsid w:val="00917178"/>
    <w:rsid w:val="00920222"/>
    <w:rsid w:val="00920610"/>
    <w:rsid w:val="0092242B"/>
    <w:rsid w:val="00924808"/>
    <w:rsid w:val="00924A98"/>
    <w:rsid w:val="009279C8"/>
    <w:rsid w:val="009302D5"/>
    <w:rsid w:val="00930AFA"/>
    <w:rsid w:val="009321E7"/>
    <w:rsid w:val="00932696"/>
    <w:rsid w:val="00933F34"/>
    <w:rsid w:val="009375AC"/>
    <w:rsid w:val="009407FB"/>
    <w:rsid w:val="00942AD7"/>
    <w:rsid w:val="009434AF"/>
    <w:rsid w:val="00943D5E"/>
    <w:rsid w:val="009440AA"/>
    <w:rsid w:val="009462DE"/>
    <w:rsid w:val="0094653C"/>
    <w:rsid w:val="00946FB9"/>
    <w:rsid w:val="00947738"/>
    <w:rsid w:val="00951B57"/>
    <w:rsid w:val="009541D7"/>
    <w:rsid w:val="00954FFB"/>
    <w:rsid w:val="009568B2"/>
    <w:rsid w:val="00957DE1"/>
    <w:rsid w:val="00961665"/>
    <w:rsid w:val="0096213F"/>
    <w:rsid w:val="009622ED"/>
    <w:rsid w:val="00962464"/>
    <w:rsid w:val="00962841"/>
    <w:rsid w:val="00965588"/>
    <w:rsid w:val="00966DED"/>
    <w:rsid w:val="00966E5B"/>
    <w:rsid w:val="0096768B"/>
    <w:rsid w:val="009704C3"/>
    <w:rsid w:val="009704FB"/>
    <w:rsid w:val="00970563"/>
    <w:rsid w:val="009705BC"/>
    <w:rsid w:val="00970B26"/>
    <w:rsid w:val="009722F7"/>
    <w:rsid w:val="00973148"/>
    <w:rsid w:val="00974F54"/>
    <w:rsid w:val="009753BF"/>
    <w:rsid w:val="00976274"/>
    <w:rsid w:val="0097628A"/>
    <w:rsid w:val="009768B8"/>
    <w:rsid w:val="009775DB"/>
    <w:rsid w:val="0098085D"/>
    <w:rsid w:val="00980E2B"/>
    <w:rsid w:val="00980F15"/>
    <w:rsid w:val="009818E4"/>
    <w:rsid w:val="009818EC"/>
    <w:rsid w:val="00981BE6"/>
    <w:rsid w:val="00982612"/>
    <w:rsid w:val="00984E85"/>
    <w:rsid w:val="0098621F"/>
    <w:rsid w:val="00986961"/>
    <w:rsid w:val="0098711C"/>
    <w:rsid w:val="00987FE3"/>
    <w:rsid w:val="009909F6"/>
    <w:rsid w:val="00993BE8"/>
    <w:rsid w:val="00995B3E"/>
    <w:rsid w:val="009960E5"/>
    <w:rsid w:val="00996347"/>
    <w:rsid w:val="009964A8"/>
    <w:rsid w:val="00996D06"/>
    <w:rsid w:val="009A1667"/>
    <w:rsid w:val="009A25DD"/>
    <w:rsid w:val="009A32A5"/>
    <w:rsid w:val="009A7C4B"/>
    <w:rsid w:val="009B02E8"/>
    <w:rsid w:val="009B07EF"/>
    <w:rsid w:val="009B0862"/>
    <w:rsid w:val="009B09D9"/>
    <w:rsid w:val="009B158B"/>
    <w:rsid w:val="009B230A"/>
    <w:rsid w:val="009B7D26"/>
    <w:rsid w:val="009C0A86"/>
    <w:rsid w:val="009C3FC0"/>
    <w:rsid w:val="009C60C0"/>
    <w:rsid w:val="009C6E98"/>
    <w:rsid w:val="009D05FE"/>
    <w:rsid w:val="009D2272"/>
    <w:rsid w:val="009D23B1"/>
    <w:rsid w:val="009D265F"/>
    <w:rsid w:val="009D3063"/>
    <w:rsid w:val="009D3262"/>
    <w:rsid w:val="009D3F12"/>
    <w:rsid w:val="009D4207"/>
    <w:rsid w:val="009D50EA"/>
    <w:rsid w:val="009D7B56"/>
    <w:rsid w:val="009D7BD3"/>
    <w:rsid w:val="009E0137"/>
    <w:rsid w:val="009E191D"/>
    <w:rsid w:val="009E1D88"/>
    <w:rsid w:val="009E2358"/>
    <w:rsid w:val="009E2985"/>
    <w:rsid w:val="009E2A93"/>
    <w:rsid w:val="009E40CD"/>
    <w:rsid w:val="009E4B88"/>
    <w:rsid w:val="009E4D54"/>
    <w:rsid w:val="009E4F76"/>
    <w:rsid w:val="009E6686"/>
    <w:rsid w:val="009E74CC"/>
    <w:rsid w:val="009F1C6C"/>
    <w:rsid w:val="009F410F"/>
    <w:rsid w:val="009F4E17"/>
    <w:rsid w:val="009F6013"/>
    <w:rsid w:val="009F7FE6"/>
    <w:rsid w:val="00A00819"/>
    <w:rsid w:val="00A02011"/>
    <w:rsid w:val="00A041AA"/>
    <w:rsid w:val="00A0493B"/>
    <w:rsid w:val="00A04A18"/>
    <w:rsid w:val="00A0585D"/>
    <w:rsid w:val="00A05EC6"/>
    <w:rsid w:val="00A139EB"/>
    <w:rsid w:val="00A14045"/>
    <w:rsid w:val="00A14A37"/>
    <w:rsid w:val="00A14AA9"/>
    <w:rsid w:val="00A15575"/>
    <w:rsid w:val="00A15F72"/>
    <w:rsid w:val="00A1755A"/>
    <w:rsid w:val="00A17988"/>
    <w:rsid w:val="00A20792"/>
    <w:rsid w:val="00A20B70"/>
    <w:rsid w:val="00A21A72"/>
    <w:rsid w:val="00A22696"/>
    <w:rsid w:val="00A24B28"/>
    <w:rsid w:val="00A25C00"/>
    <w:rsid w:val="00A27718"/>
    <w:rsid w:val="00A2781F"/>
    <w:rsid w:val="00A27A7C"/>
    <w:rsid w:val="00A30EEF"/>
    <w:rsid w:val="00A31272"/>
    <w:rsid w:val="00A31665"/>
    <w:rsid w:val="00A31E2C"/>
    <w:rsid w:val="00A32A1D"/>
    <w:rsid w:val="00A358BB"/>
    <w:rsid w:val="00A35952"/>
    <w:rsid w:val="00A3667E"/>
    <w:rsid w:val="00A41647"/>
    <w:rsid w:val="00A4236D"/>
    <w:rsid w:val="00A429CB"/>
    <w:rsid w:val="00A44C97"/>
    <w:rsid w:val="00A450EB"/>
    <w:rsid w:val="00A468C9"/>
    <w:rsid w:val="00A53ED5"/>
    <w:rsid w:val="00A541BE"/>
    <w:rsid w:val="00A558D7"/>
    <w:rsid w:val="00A5639B"/>
    <w:rsid w:val="00A569FF"/>
    <w:rsid w:val="00A56B14"/>
    <w:rsid w:val="00A57CB6"/>
    <w:rsid w:val="00A57EF4"/>
    <w:rsid w:val="00A6043D"/>
    <w:rsid w:val="00A60979"/>
    <w:rsid w:val="00A6304E"/>
    <w:rsid w:val="00A63102"/>
    <w:rsid w:val="00A6560A"/>
    <w:rsid w:val="00A664CD"/>
    <w:rsid w:val="00A67281"/>
    <w:rsid w:val="00A675A1"/>
    <w:rsid w:val="00A67EBF"/>
    <w:rsid w:val="00A716E1"/>
    <w:rsid w:val="00A72058"/>
    <w:rsid w:val="00A7374F"/>
    <w:rsid w:val="00A746CF"/>
    <w:rsid w:val="00A75260"/>
    <w:rsid w:val="00A756A1"/>
    <w:rsid w:val="00A75DA4"/>
    <w:rsid w:val="00A76AB2"/>
    <w:rsid w:val="00A77282"/>
    <w:rsid w:val="00A7757B"/>
    <w:rsid w:val="00A7770A"/>
    <w:rsid w:val="00A80B71"/>
    <w:rsid w:val="00A80CD5"/>
    <w:rsid w:val="00A82173"/>
    <w:rsid w:val="00A82E9B"/>
    <w:rsid w:val="00A8348D"/>
    <w:rsid w:val="00A84262"/>
    <w:rsid w:val="00A848F2"/>
    <w:rsid w:val="00A857FC"/>
    <w:rsid w:val="00A85AEB"/>
    <w:rsid w:val="00A87369"/>
    <w:rsid w:val="00A9261C"/>
    <w:rsid w:val="00A94C93"/>
    <w:rsid w:val="00A95ED1"/>
    <w:rsid w:val="00A961C2"/>
    <w:rsid w:val="00A9648E"/>
    <w:rsid w:val="00A97012"/>
    <w:rsid w:val="00AA016A"/>
    <w:rsid w:val="00AA0368"/>
    <w:rsid w:val="00AA10B6"/>
    <w:rsid w:val="00AA181F"/>
    <w:rsid w:val="00AA2091"/>
    <w:rsid w:val="00AA258D"/>
    <w:rsid w:val="00AA3AB0"/>
    <w:rsid w:val="00AA580A"/>
    <w:rsid w:val="00AA6FA6"/>
    <w:rsid w:val="00AA7FC6"/>
    <w:rsid w:val="00AB00D7"/>
    <w:rsid w:val="00AB147C"/>
    <w:rsid w:val="00AB1A27"/>
    <w:rsid w:val="00AB6AE1"/>
    <w:rsid w:val="00AB7072"/>
    <w:rsid w:val="00AB71BB"/>
    <w:rsid w:val="00AC003D"/>
    <w:rsid w:val="00AC03D2"/>
    <w:rsid w:val="00AC3E6B"/>
    <w:rsid w:val="00AC4807"/>
    <w:rsid w:val="00AC4967"/>
    <w:rsid w:val="00AC62E7"/>
    <w:rsid w:val="00AC62E8"/>
    <w:rsid w:val="00AC63F9"/>
    <w:rsid w:val="00AC7759"/>
    <w:rsid w:val="00AD1096"/>
    <w:rsid w:val="00AD144E"/>
    <w:rsid w:val="00AD232E"/>
    <w:rsid w:val="00AD3B1C"/>
    <w:rsid w:val="00AD44CB"/>
    <w:rsid w:val="00AD493F"/>
    <w:rsid w:val="00AD495E"/>
    <w:rsid w:val="00AD5633"/>
    <w:rsid w:val="00AE07EB"/>
    <w:rsid w:val="00AE192B"/>
    <w:rsid w:val="00AE235D"/>
    <w:rsid w:val="00AE25BA"/>
    <w:rsid w:val="00AE39F6"/>
    <w:rsid w:val="00AE41A9"/>
    <w:rsid w:val="00AF0FD3"/>
    <w:rsid w:val="00AF2280"/>
    <w:rsid w:val="00AF26E6"/>
    <w:rsid w:val="00AF3FB7"/>
    <w:rsid w:val="00AF430B"/>
    <w:rsid w:val="00AF50D3"/>
    <w:rsid w:val="00AF5A9F"/>
    <w:rsid w:val="00B0126E"/>
    <w:rsid w:val="00B02173"/>
    <w:rsid w:val="00B02FBD"/>
    <w:rsid w:val="00B031D5"/>
    <w:rsid w:val="00B0329E"/>
    <w:rsid w:val="00B032C9"/>
    <w:rsid w:val="00B05BDD"/>
    <w:rsid w:val="00B0686D"/>
    <w:rsid w:val="00B115CC"/>
    <w:rsid w:val="00B13A44"/>
    <w:rsid w:val="00B14725"/>
    <w:rsid w:val="00B16D5C"/>
    <w:rsid w:val="00B206B9"/>
    <w:rsid w:val="00B20987"/>
    <w:rsid w:val="00B20F57"/>
    <w:rsid w:val="00B21734"/>
    <w:rsid w:val="00B22D74"/>
    <w:rsid w:val="00B235D8"/>
    <w:rsid w:val="00B242C6"/>
    <w:rsid w:val="00B2436E"/>
    <w:rsid w:val="00B24CA7"/>
    <w:rsid w:val="00B24D2B"/>
    <w:rsid w:val="00B24FF5"/>
    <w:rsid w:val="00B25913"/>
    <w:rsid w:val="00B26CF6"/>
    <w:rsid w:val="00B30127"/>
    <w:rsid w:val="00B313E1"/>
    <w:rsid w:val="00B3144B"/>
    <w:rsid w:val="00B334EE"/>
    <w:rsid w:val="00B33DDC"/>
    <w:rsid w:val="00B3511B"/>
    <w:rsid w:val="00B44BD4"/>
    <w:rsid w:val="00B4501F"/>
    <w:rsid w:val="00B46636"/>
    <w:rsid w:val="00B471C2"/>
    <w:rsid w:val="00B476F3"/>
    <w:rsid w:val="00B47C14"/>
    <w:rsid w:val="00B50B8D"/>
    <w:rsid w:val="00B52A3D"/>
    <w:rsid w:val="00B53B4E"/>
    <w:rsid w:val="00B53ECE"/>
    <w:rsid w:val="00B550C1"/>
    <w:rsid w:val="00B575FB"/>
    <w:rsid w:val="00B57E14"/>
    <w:rsid w:val="00B6142F"/>
    <w:rsid w:val="00B625FA"/>
    <w:rsid w:val="00B62A50"/>
    <w:rsid w:val="00B645F4"/>
    <w:rsid w:val="00B64B61"/>
    <w:rsid w:val="00B64C59"/>
    <w:rsid w:val="00B65404"/>
    <w:rsid w:val="00B6744F"/>
    <w:rsid w:val="00B67707"/>
    <w:rsid w:val="00B70269"/>
    <w:rsid w:val="00B71EB7"/>
    <w:rsid w:val="00B7358A"/>
    <w:rsid w:val="00B73AA9"/>
    <w:rsid w:val="00B7447A"/>
    <w:rsid w:val="00B74C0E"/>
    <w:rsid w:val="00B751F3"/>
    <w:rsid w:val="00B755AF"/>
    <w:rsid w:val="00B76436"/>
    <w:rsid w:val="00B77179"/>
    <w:rsid w:val="00B80C1D"/>
    <w:rsid w:val="00B81218"/>
    <w:rsid w:val="00B81A16"/>
    <w:rsid w:val="00B82735"/>
    <w:rsid w:val="00B82CF1"/>
    <w:rsid w:val="00B83F1F"/>
    <w:rsid w:val="00B83F2B"/>
    <w:rsid w:val="00B84003"/>
    <w:rsid w:val="00B85450"/>
    <w:rsid w:val="00B857AD"/>
    <w:rsid w:val="00B86615"/>
    <w:rsid w:val="00B86F11"/>
    <w:rsid w:val="00B86F46"/>
    <w:rsid w:val="00B875BE"/>
    <w:rsid w:val="00B87FDC"/>
    <w:rsid w:val="00B91E93"/>
    <w:rsid w:val="00B92571"/>
    <w:rsid w:val="00B92CC0"/>
    <w:rsid w:val="00B9367C"/>
    <w:rsid w:val="00B93A7B"/>
    <w:rsid w:val="00B94271"/>
    <w:rsid w:val="00B9443C"/>
    <w:rsid w:val="00B97C83"/>
    <w:rsid w:val="00BA13B1"/>
    <w:rsid w:val="00BA364A"/>
    <w:rsid w:val="00BA3CAE"/>
    <w:rsid w:val="00BA453A"/>
    <w:rsid w:val="00BA555E"/>
    <w:rsid w:val="00BB1648"/>
    <w:rsid w:val="00BB26E3"/>
    <w:rsid w:val="00BB2ADA"/>
    <w:rsid w:val="00BB3F73"/>
    <w:rsid w:val="00BB4238"/>
    <w:rsid w:val="00BB471E"/>
    <w:rsid w:val="00BB4B60"/>
    <w:rsid w:val="00BB5C0B"/>
    <w:rsid w:val="00BB648E"/>
    <w:rsid w:val="00BB6975"/>
    <w:rsid w:val="00BC0079"/>
    <w:rsid w:val="00BC01B8"/>
    <w:rsid w:val="00BC139F"/>
    <w:rsid w:val="00BC253A"/>
    <w:rsid w:val="00BC276B"/>
    <w:rsid w:val="00BC2B61"/>
    <w:rsid w:val="00BC3034"/>
    <w:rsid w:val="00BC344F"/>
    <w:rsid w:val="00BC50F4"/>
    <w:rsid w:val="00BC5173"/>
    <w:rsid w:val="00BC6CA0"/>
    <w:rsid w:val="00BC76B4"/>
    <w:rsid w:val="00BD06AB"/>
    <w:rsid w:val="00BD1C7C"/>
    <w:rsid w:val="00BD2B94"/>
    <w:rsid w:val="00BD3DB4"/>
    <w:rsid w:val="00BD3DDE"/>
    <w:rsid w:val="00BD5291"/>
    <w:rsid w:val="00BD52E5"/>
    <w:rsid w:val="00BD5927"/>
    <w:rsid w:val="00BD5992"/>
    <w:rsid w:val="00BD6C69"/>
    <w:rsid w:val="00BD6F88"/>
    <w:rsid w:val="00BD7858"/>
    <w:rsid w:val="00BD7A91"/>
    <w:rsid w:val="00BE13F9"/>
    <w:rsid w:val="00BE2398"/>
    <w:rsid w:val="00BE31CF"/>
    <w:rsid w:val="00BE4AE6"/>
    <w:rsid w:val="00BE5218"/>
    <w:rsid w:val="00BE61D0"/>
    <w:rsid w:val="00BE6406"/>
    <w:rsid w:val="00BF004A"/>
    <w:rsid w:val="00BF101B"/>
    <w:rsid w:val="00BF14C8"/>
    <w:rsid w:val="00BF17F7"/>
    <w:rsid w:val="00BF23A8"/>
    <w:rsid w:val="00BF36CB"/>
    <w:rsid w:val="00BF3C9B"/>
    <w:rsid w:val="00BF41A6"/>
    <w:rsid w:val="00BF57B8"/>
    <w:rsid w:val="00BF5878"/>
    <w:rsid w:val="00BF6507"/>
    <w:rsid w:val="00BF7687"/>
    <w:rsid w:val="00BF7E84"/>
    <w:rsid w:val="00C00AD3"/>
    <w:rsid w:val="00C00BA4"/>
    <w:rsid w:val="00C01832"/>
    <w:rsid w:val="00C026DA"/>
    <w:rsid w:val="00C02855"/>
    <w:rsid w:val="00C0334F"/>
    <w:rsid w:val="00C06887"/>
    <w:rsid w:val="00C10894"/>
    <w:rsid w:val="00C10A4F"/>
    <w:rsid w:val="00C13188"/>
    <w:rsid w:val="00C13277"/>
    <w:rsid w:val="00C142D7"/>
    <w:rsid w:val="00C1442D"/>
    <w:rsid w:val="00C15C94"/>
    <w:rsid w:val="00C16BB6"/>
    <w:rsid w:val="00C16E9E"/>
    <w:rsid w:val="00C17373"/>
    <w:rsid w:val="00C21280"/>
    <w:rsid w:val="00C21D50"/>
    <w:rsid w:val="00C221FA"/>
    <w:rsid w:val="00C224A0"/>
    <w:rsid w:val="00C243DB"/>
    <w:rsid w:val="00C2449E"/>
    <w:rsid w:val="00C24EA3"/>
    <w:rsid w:val="00C25077"/>
    <w:rsid w:val="00C258B5"/>
    <w:rsid w:val="00C25FF6"/>
    <w:rsid w:val="00C26671"/>
    <w:rsid w:val="00C26DAB"/>
    <w:rsid w:val="00C27004"/>
    <w:rsid w:val="00C277C0"/>
    <w:rsid w:val="00C27C82"/>
    <w:rsid w:val="00C3021F"/>
    <w:rsid w:val="00C32274"/>
    <w:rsid w:val="00C3351C"/>
    <w:rsid w:val="00C3363B"/>
    <w:rsid w:val="00C34436"/>
    <w:rsid w:val="00C3446D"/>
    <w:rsid w:val="00C3534D"/>
    <w:rsid w:val="00C36C6E"/>
    <w:rsid w:val="00C373A6"/>
    <w:rsid w:val="00C379B2"/>
    <w:rsid w:val="00C40C18"/>
    <w:rsid w:val="00C414EF"/>
    <w:rsid w:val="00C43BD7"/>
    <w:rsid w:val="00C44CD1"/>
    <w:rsid w:val="00C45195"/>
    <w:rsid w:val="00C45B7D"/>
    <w:rsid w:val="00C468A7"/>
    <w:rsid w:val="00C500DF"/>
    <w:rsid w:val="00C50610"/>
    <w:rsid w:val="00C50F2B"/>
    <w:rsid w:val="00C51235"/>
    <w:rsid w:val="00C51395"/>
    <w:rsid w:val="00C5243F"/>
    <w:rsid w:val="00C52F28"/>
    <w:rsid w:val="00C53BEB"/>
    <w:rsid w:val="00C540D2"/>
    <w:rsid w:val="00C544D2"/>
    <w:rsid w:val="00C5660B"/>
    <w:rsid w:val="00C56949"/>
    <w:rsid w:val="00C56B6E"/>
    <w:rsid w:val="00C622C8"/>
    <w:rsid w:val="00C62369"/>
    <w:rsid w:val="00C6317D"/>
    <w:rsid w:val="00C63A99"/>
    <w:rsid w:val="00C63BF3"/>
    <w:rsid w:val="00C63C2C"/>
    <w:rsid w:val="00C65D64"/>
    <w:rsid w:val="00C660D9"/>
    <w:rsid w:val="00C6694F"/>
    <w:rsid w:val="00C66EA0"/>
    <w:rsid w:val="00C67B71"/>
    <w:rsid w:val="00C702F2"/>
    <w:rsid w:val="00C70FBE"/>
    <w:rsid w:val="00C722BF"/>
    <w:rsid w:val="00C74ECE"/>
    <w:rsid w:val="00C74F13"/>
    <w:rsid w:val="00C7774C"/>
    <w:rsid w:val="00C81288"/>
    <w:rsid w:val="00C81AC9"/>
    <w:rsid w:val="00C834E1"/>
    <w:rsid w:val="00C8543D"/>
    <w:rsid w:val="00C85F19"/>
    <w:rsid w:val="00C85FAB"/>
    <w:rsid w:val="00C86890"/>
    <w:rsid w:val="00C90200"/>
    <w:rsid w:val="00C902FE"/>
    <w:rsid w:val="00C90582"/>
    <w:rsid w:val="00C90EF9"/>
    <w:rsid w:val="00C90FF1"/>
    <w:rsid w:val="00C923F1"/>
    <w:rsid w:val="00C928BC"/>
    <w:rsid w:val="00C93194"/>
    <w:rsid w:val="00C934E8"/>
    <w:rsid w:val="00C95959"/>
    <w:rsid w:val="00C969C4"/>
    <w:rsid w:val="00C97A66"/>
    <w:rsid w:val="00CA0503"/>
    <w:rsid w:val="00CA10E4"/>
    <w:rsid w:val="00CA11AA"/>
    <w:rsid w:val="00CA32C3"/>
    <w:rsid w:val="00CA3BAB"/>
    <w:rsid w:val="00CA3C0A"/>
    <w:rsid w:val="00CA4803"/>
    <w:rsid w:val="00CA49C8"/>
    <w:rsid w:val="00CA5C81"/>
    <w:rsid w:val="00CA7286"/>
    <w:rsid w:val="00CB1784"/>
    <w:rsid w:val="00CB283E"/>
    <w:rsid w:val="00CB49FD"/>
    <w:rsid w:val="00CB5479"/>
    <w:rsid w:val="00CB5794"/>
    <w:rsid w:val="00CB6BA5"/>
    <w:rsid w:val="00CB6D2A"/>
    <w:rsid w:val="00CC12AE"/>
    <w:rsid w:val="00CC1518"/>
    <w:rsid w:val="00CC1C04"/>
    <w:rsid w:val="00CC2892"/>
    <w:rsid w:val="00CC4BCD"/>
    <w:rsid w:val="00CC4CD9"/>
    <w:rsid w:val="00CC780E"/>
    <w:rsid w:val="00CC791D"/>
    <w:rsid w:val="00CD0474"/>
    <w:rsid w:val="00CD12D2"/>
    <w:rsid w:val="00CD23B1"/>
    <w:rsid w:val="00CD3BDC"/>
    <w:rsid w:val="00CD3C25"/>
    <w:rsid w:val="00CD3E12"/>
    <w:rsid w:val="00CD4776"/>
    <w:rsid w:val="00CD4DCD"/>
    <w:rsid w:val="00CD4EC9"/>
    <w:rsid w:val="00CD5E3C"/>
    <w:rsid w:val="00CE08A0"/>
    <w:rsid w:val="00CE118D"/>
    <w:rsid w:val="00CE47D3"/>
    <w:rsid w:val="00CE5730"/>
    <w:rsid w:val="00CE6EAC"/>
    <w:rsid w:val="00CF1080"/>
    <w:rsid w:val="00CF133A"/>
    <w:rsid w:val="00CF1D2D"/>
    <w:rsid w:val="00CF1ED3"/>
    <w:rsid w:val="00CF6BDC"/>
    <w:rsid w:val="00CF7064"/>
    <w:rsid w:val="00CF7B02"/>
    <w:rsid w:val="00D002B7"/>
    <w:rsid w:val="00D01E79"/>
    <w:rsid w:val="00D0328B"/>
    <w:rsid w:val="00D03358"/>
    <w:rsid w:val="00D03F62"/>
    <w:rsid w:val="00D0410C"/>
    <w:rsid w:val="00D05130"/>
    <w:rsid w:val="00D05684"/>
    <w:rsid w:val="00D05980"/>
    <w:rsid w:val="00D059AB"/>
    <w:rsid w:val="00D0619F"/>
    <w:rsid w:val="00D07496"/>
    <w:rsid w:val="00D1058E"/>
    <w:rsid w:val="00D118F4"/>
    <w:rsid w:val="00D12E57"/>
    <w:rsid w:val="00D13EF6"/>
    <w:rsid w:val="00D145E7"/>
    <w:rsid w:val="00D14975"/>
    <w:rsid w:val="00D15402"/>
    <w:rsid w:val="00D1556C"/>
    <w:rsid w:val="00D155E1"/>
    <w:rsid w:val="00D156A6"/>
    <w:rsid w:val="00D15901"/>
    <w:rsid w:val="00D1601E"/>
    <w:rsid w:val="00D20861"/>
    <w:rsid w:val="00D21BCB"/>
    <w:rsid w:val="00D221CE"/>
    <w:rsid w:val="00D235F7"/>
    <w:rsid w:val="00D23A8E"/>
    <w:rsid w:val="00D2622B"/>
    <w:rsid w:val="00D276C7"/>
    <w:rsid w:val="00D30BF3"/>
    <w:rsid w:val="00D31250"/>
    <w:rsid w:val="00D313F0"/>
    <w:rsid w:val="00D31FBD"/>
    <w:rsid w:val="00D32153"/>
    <w:rsid w:val="00D32D28"/>
    <w:rsid w:val="00D33292"/>
    <w:rsid w:val="00D33A9B"/>
    <w:rsid w:val="00D36DDA"/>
    <w:rsid w:val="00D373BD"/>
    <w:rsid w:val="00D37F4C"/>
    <w:rsid w:val="00D40763"/>
    <w:rsid w:val="00D414E0"/>
    <w:rsid w:val="00D416A8"/>
    <w:rsid w:val="00D41E00"/>
    <w:rsid w:val="00D42434"/>
    <w:rsid w:val="00D43F81"/>
    <w:rsid w:val="00D44DFF"/>
    <w:rsid w:val="00D45D1D"/>
    <w:rsid w:val="00D4697E"/>
    <w:rsid w:val="00D46C5E"/>
    <w:rsid w:val="00D51099"/>
    <w:rsid w:val="00D51DDC"/>
    <w:rsid w:val="00D52286"/>
    <w:rsid w:val="00D52543"/>
    <w:rsid w:val="00D52B15"/>
    <w:rsid w:val="00D5310E"/>
    <w:rsid w:val="00D53EA8"/>
    <w:rsid w:val="00D546E3"/>
    <w:rsid w:val="00D55D15"/>
    <w:rsid w:val="00D566BB"/>
    <w:rsid w:val="00D6038C"/>
    <w:rsid w:val="00D611E8"/>
    <w:rsid w:val="00D63871"/>
    <w:rsid w:val="00D6425A"/>
    <w:rsid w:val="00D64672"/>
    <w:rsid w:val="00D70B5F"/>
    <w:rsid w:val="00D70C50"/>
    <w:rsid w:val="00D72A81"/>
    <w:rsid w:val="00D73503"/>
    <w:rsid w:val="00D74AA2"/>
    <w:rsid w:val="00D74DB2"/>
    <w:rsid w:val="00D7559E"/>
    <w:rsid w:val="00D801A1"/>
    <w:rsid w:val="00D81456"/>
    <w:rsid w:val="00D84260"/>
    <w:rsid w:val="00D86F0C"/>
    <w:rsid w:val="00D9081A"/>
    <w:rsid w:val="00D9331F"/>
    <w:rsid w:val="00D95489"/>
    <w:rsid w:val="00D95EA9"/>
    <w:rsid w:val="00D9726F"/>
    <w:rsid w:val="00D97359"/>
    <w:rsid w:val="00D97783"/>
    <w:rsid w:val="00DA19E4"/>
    <w:rsid w:val="00DA1D64"/>
    <w:rsid w:val="00DA2F26"/>
    <w:rsid w:val="00DA3E07"/>
    <w:rsid w:val="00DA3E39"/>
    <w:rsid w:val="00DA3F1E"/>
    <w:rsid w:val="00DA52E8"/>
    <w:rsid w:val="00DA7BB7"/>
    <w:rsid w:val="00DB0317"/>
    <w:rsid w:val="00DB136A"/>
    <w:rsid w:val="00DB251C"/>
    <w:rsid w:val="00DB2AAE"/>
    <w:rsid w:val="00DB4E18"/>
    <w:rsid w:val="00DB610C"/>
    <w:rsid w:val="00DB7630"/>
    <w:rsid w:val="00DC00D0"/>
    <w:rsid w:val="00DC156A"/>
    <w:rsid w:val="00DC358B"/>
    <w:rsid w:val="00DC3CC6"/>
    <w:rsid w:val="00DC42B0"/>
    <w:rsid w:val="00DC4ACC"/>
    <w:rsid w:val="00DC4B55"/>
    <w:rsid w:val="00DC54E1"/>
    <w:rsid w:val="00DC5B50"/>
    <w:rsid w:val="00DC6462"/>
    <w:rsid w:val="00DC6818"/>
    <w:rsid w:val="00DD018C"/>
    <w:rsid w:val="00DD3269"/>
    <w:rsid w:val="00DD3539"/>
    <w:rsid w:val="00DD4D90"/>
    <w:rsid w:val="00DD6268"/>
    <w:rsid w:val="00DD6808"/>
    <w:rsid w:val="00DD7D28"/>
    <w:rsid w:val="00DE0646"/>
    <w:rsid w:val="00DE1BF6"/>
    <w:rsid w:val="00DE4378"/>
    <w:rsid w:val="00DE65FD"/>
    <w:rsid w:val="00DE6F2D"/>
    <w:rsid w:val="00DF0C36"/>
    <w:rsid w:val="00DF0C73"/>
    <w:rsid w:val="00DF26D5"/>
    <w:rsid w:val="00DF3378"/>
    <w:rsid w:val="00DF3DAB"/>
    <w:rsid w:val="00DF5043"/>
    <w:rsid w:val="00DF5641"/>
    <w:rsid w:val="00DF615E"/>
    <w:rsid w:val="00DF61FD"/>
    <w:rsid w:val="00DF7575"/>
    <w:rsid w:val="00E00826"/>
    <w:rsid w:val="00E0090A"/>
    <w:rsid w:val="00E00E27"/>
    <w:rsid w:val="00E01742"/>
    <w:rsid w:val="00E023B4"/>
    <w:rsid w:val="00E04799"/>
    <w:rsid w:val="00E04C45"/>
    <w:rsid w:val="00E06322"/>
    <w:rsid w:val="00E07853"/>
    <w:rsid w:val="00E10198"/>
    <w:rsid w:val="00E11AE6"/>
    <w:rsid w:val="00E1240C"/>
    <w:rsid w:val="00E13A89"/>
    <w:rsid w:val="00E13B81"/>
    <w:rsid w:val="00E14C9D"/>
    <w:rsid w:val="00E16401"/>
    <w:rsid w:val="00E17412"/>
    <w:rsid w:val="00E23350"/>
    <w:rsid w:val="00E25B31"/>
    <w:rsid w:val="00E305BE"/>
    <w:rsid w:val="00E315C2"/>
    <w:rsid w:val="00E32486"/>
    <w:rsid w:val="00E3533F"/>
    <w:rsid w:val="00E377F6"/>
    <w:rsid w:val="00E37A12"/>
    <w:rsid w:val="00E37B3C"/>
    <w:rsid w:val="00E40015"/>
    <w:rsid w:val="00E40804"/>
    <w:rsid w:val="00E40A56"/>
    <w:rsid w:val="00E41540"/>
    <w:rsid w:val="00E41D16"/>
    <w:rsid w:val="00E42ACC"/>
    <w:rsid w:val="00E43484"/>
    <w:rsid w:val="00E44B56"/>
    <w:rsid w:val="00E45743"/>
    <w:rsid w:val="00E4796A"/>
    <w:rsid w:val="00E47E11"/>
    <w:rsid w:val="00E513C8"/>
    <w:rsid w:val="00E51C2F"/>
    <w:rsid w:val="00E51FC2"/>
    <w:rsid w:val="00E52151"/>
    <w:rsid w:val="00E52A51"/>
    <w:rsid w:val="00E6087B"/>
    <w:rsid w:val="00E636DA"/>
    <w:rsid w:val="00E63F7C"/>
    <w:rsid w:val="00E6419A"/>
    <w:rsid w:val="00E64267"/>
    <w:rsid w:val="00E664A0"/>
    <w:rsid w:val="00E668CB"/>
    <w:rsid w:val="00E67A77"/>
    <w:rsid w:val="00E67F6F"/>
    <w:rsid w:val="00E71138"/>
    <w:rsid w:val="00E714E4"/>
    <w:rsid w:val="00E728FC"/>
    <w:rsid w:val="00E74075"/>
    <w:rsid w:val="00E75605"/>
    <w:rsid w:val="00E75BC3"/>
    <w:rsid w:val="00E76BC1"/>
    <w:rsid w:val="00E77A7F"/>
    <w:rsid w:val="00E8089D"/>
    <w:rsid w:val="00E81058"/>
    <w:rsid w:val="00E8189F"/>
    <w:rsid w:val="00E818DF"/>
    <w:rsid w:val="00E82963"/>
    <w:rsid w:val="00E83D2A"/>
    <w:rsid w:val="00E84222"/>
    <w:rsid w:val="00E8514F"/>
    <w:rsid w:val="00E8546B"/>
    <w:rsid w:val="00E857CD"/>
    <w:rsid w:val="00E8717D"/>
    <w:rsid w:val="00E90100"/>
    <w:rsid w:val="00E9021C"/>
    <w:rsid w:val="00E92BFC"/>
    <w:rsid w:val="00E93861"/>
    <w:rsid w:val="00E93CAD"/>
    <w:rsid w:val="00E94CF0"/>
    <w:rsid w:val="00E96CC1"/>
    <w:rsid w:val="00EA2781"/>
    <w:rsid w:val="00EA339B"/>
    <w:rsid w:val="00EA5DEB"/>
    <w:rsid w:val="00EA615B"/>
    <w:rsid w:val="00EA7E44"/>
    <w:rsid w:val="00EB00C7"/>
    <w:rsid w:val="00EB0A3D"/>
    <w:rsid w:val="00EB0BD8"/>
    <w:rsid w:val="00EB10C7"/>
    <w:rsid w:val="00EB261C"/>
    <w:rsid w:val="00EB3619"/>
    <w:rsid w:val="00EB3675"/>
    <w:rsid w:val="00EB4E9C"/>
    <w:rsid w:val="00EB5466"/>
    <w:rsid w:val="00EB64C5"/>
    <w:rsid w:val="00EB7A47"/>
    <w:rsid w:val="00EB7F1F"/>
    <w:rsid w:val="00EC042A"/>
    <w:rsid w:val="00EC0A0B"/>
    <w:rsid w:val="00EC1567"/>
    <w:rsid w:val="00EC2998"/>
    <w:rsid w:val="00EC3F16"/>
    <w:rsid w:val="00EC40B0"/>
    <w:rsid w:val="00EC4DD1"/>
    <w:rsid w:val="00EC6CCB"/>
    <w:rsid w:val="00ED0CF3"/>
    <w:rsid w:val="00ED1F83"/>
    <w:rsid w:val="00ED273A"/>
    <w:rsid w:val="00ED3681"/>
    <w:rsid w:val="00ED3E11"/>
    <w:rsid w:val="00ED4070"/>
    <w:rsid w:val="00ED429A"/>
    <w:rsid w:val="00ED42D8"/>
    <w:rsid w:val="00ED4557"/>
    <w:rsid w:val="00ED567A"/>
    <w:rsid w:val="00ED5DB0"/>
    <w:rsid w:val="00ED6102"/>
    <w:rsid w:val="00ED614B"/>
    <w:rsid w:val="00ED663B"/>
    <w:rsid w:val="00ED6F8B"/>
    <w:rsid w:val="00EE0756"/>
    <w:rsid w:val="00EE421B"/>
    <w:rsid w:val="00EE7799"/>
    <w:rsid w:val="00EF01E3"/>
    <w:rsid w:val="00EF0A8B"/>
    <w:rsid w:val="00EF0EF1"/>
    <w:rsid w:val="00EF1FFA"/>
    <w:rsid w:val="00EF2164"/>
    <w:rsid w:val="00EF3776"/>
    <w:rsid w:val="00EF524B"/>
    <w:rsid w:val="00EF58B7"/>
    <w:rsid w:val="00EF672D"/>
    <w:rsid w:val="00F0261B"/>
    <w:rsid w:val="00F03FB3"/>
    <w:rsid w:val="00F04319"/>
    <w:rsid w:val="00F06A76"/>
    <w:rsid w:val="00F07039"/>
    <w:rsid w:val="00F07283"/>
    <w:rsid w:val="00F10323"/>
    <w:rsid w:val="00F10625"/>
    <w:rsid w:val="00F1207A"/>
    <w:rsid w:val="00F1221D"/>
    <w:rsid w:val="00F1232A"/>
    <w:rsid w:val="00F12FAA"/>
    <w:rsid w:val="00F14B6D"/>
    <w:rsid w:val="00F15C46"/>
    <w:rsid w:val="00F16AD7"/>
    <w:rsid w:val="00F21A17"/>
    <w:rsid w:val="00F226C8"/>
    <w:rsid w:val="00F22A65"/>
    <w:rsid w:val="00F24C85"/>
    <w:rsid w:val="00F25681"/>
    <w:rsid w:val="00F25B52"/>
    <w:rsid w:val="00F25E38"/>
    <w:rsid w:val="00F264A9"/>
    <w:rsid w:val="00F26DAC"/>
    <w:rsid w:val="00F26ECC"/>
    <w:rsid w:val="00F275E9"/>
    <w:rsid w:val="00F27B02"/>
    <w:rsid w:val="00F30E2A"/>
    <w:rsid w:val="00F36740"/>
    <w:rsid w:val="00F40724"/>
    <w:rsid w:val="00F407CD"/>
    <w:rsid w:val="00F411CD"/>
    <w:rsid w:val="00F427AE"/>
    <w:rsid w:val="00F436C7"/>
    <w:rsid w:val="00F4408F"/>
    <w:rsid w:val="00F443EA"/>
    <w:rsid w:val="00F4564E"/>
    <w:rsid w:val="00F464C0"/>
    <w:rsid w:val="00F53715"/>
    <w:rsid w:val="00F5371C"/>
    <w:rsid w:val="00F53E1A"/>
    <w:rsid w:val="00F5550F"/>
    <w:rsid w:val="00F55C2A"/>
    <w:rsid w:val="00F565C2"/>
    <w:rsid w:val="00F61017"/>
    <w:rsid w:val="00F62678"/>
    <w:rsid w:val="00F63800"/>
    <w:rsid w:val="00F64E8C"/>
    <w:rsid w:val="00F667F7"/>
    <w:rsid w:val="00F66892"/>
    <w:rsid w:val="00F66C72"/>
    <w:rsid w:val="00F712AB"/>
    <w:rsid w:val="00F717E6"/>
    <w:rsid w:val="00F7786B"/>
    <w:rsid w:val="00F779E8"/>
    <w:rsid w:val="00F77DCB"/>
    <w:rsid w:val="00F803AF"/>
    <w:rsid w:val="00F81AFB"/>
    <w:rsid w:val="00F82256"/>
    <w:rsid w:val="00F838A7"/>
    <w:rsid w:val="00F8501D"/>
    <w:rsid w:val="00F850EF"/>
    <w:rsid w:val="00F852D1"/>
    <w:rsid w:val="00F85A80"/>
    <w:rsid w:val="00F86B3F"/>
    <w:rsid w:val="00F870F7"/>
    <w:rsid w:val="00F8735E"/>
    <w:rsid w:val="00F90A84"/>
    <w:rsid w:val="00F917F1"/>
    <w:rsid w:val="00F9308D"/>
    <w:rsid w:val="00F93153"/>
    <w:rsid w:val="00F9437A"/>
    <w:rsid w:val="00F94DAE"/>
    <w:rsid w:val="00F97B07"/>
    <w:rsid w:val="00FA0611"/>
    <w:rsid w:val="00FA1E2C"/>
    <w:rsid w:val="00FA41CF"/>
    <w:rsid w:val="00FA5AF9"/>
    <w:rsid w:val="00FA7AEC"/>
    <w:rsid w:val="00FB04A5"/>
    <w:rsid w:val="00FB2D1C"/>
    <w:rsid w:val="00FB37D1"/>
    <w:rsid w:val="00FB3DB3"/>
    <w:rsid w:val="00FB5C7B"/>
    <w:rsid w:val="00FB77F2"/>
    <w:rsid w:val="00FC15E8"/>
    <w:rsid w:val="00FC3D43"/>
    <w:rsid w:val="00FC4B89"/>
    <w:rsid w:val="00FC4D43"/>
    <w:rsid w:val="00FC558E"/>
    <w:rsid w:val="00FC5CA2"/>
    <w:rsid w:val="00FC64FE"/>
    <w:rsid w:val="00FC6AD6"/>
    <w:rsid w:val="00FD0D4C"/>
    <w:rsid w:val="00FD0F7A"/>
    <w:rsid w:val="00FD16DB"/>
    <w:rsid w:val="00FD266A"/>
    <w:rsid w:val="00FD2E07"/>
    <w:rsid w:val="00FD4464"/>
    <w:rsid w:val="00FD455A"/>
    <w:rsid w:val="00FD565C"/>
    <w:rsid w:val="00FD5C86"/>
    <w:rsid w:val="00FD5FF1"/>
    <w:rsid w:val="00FD6CF7"/>
    <w:rsid w:val="00FD7F2C"/>
    <w:rsid w:val="00FE06DC"/>
    <w:rsid w:val="00FE0827"/>
    <w:rsid w:val="00FE1A20"/>
    <w:rsid w:val="00FE1E25"/>
    <w:rsid w:val="00FE3310"/>
    <w:rsid w:val="00FE4415"/>
    <w:rsid w:val="00FE6448"/>
    <w:rsid w:val="00FE648B"/>
    <w:rsid w:val="00FE6DAF"/>
    <w:rsid w:val="00FE766A"/>
    <w:rsid w:val="00FE7E41"/>
    <w:rsid w:val="00FF1C78"/>
    <w:rsid w:val="00FF2062"/>
    <w:rsid w:val="00FF6729"/>
    <w:rsid w:val="00FF6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1F8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pPr>
        <w:spacing w:line="480"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05B9"/>
    <w:rPr>
      <w:rFonts w:ascii="Arial" w:hAnsi="Arial"/>
    </w:rPr>
  </w:style>
  <w:style w:type="paragraph" w:styleId="berschrift1">
    <w:name w:val="heading 1"/>
    <w:basedOn w:val="Standard"/>
    <w:next w:val="Standard"/>
    <w:qFormat/>
    <w:rsid w:val="007A5F71"/>
    <w:pPr>
      <w:keepNext/>
      <w:numPr>
        <w:numId w:val="1"/>
      </w:numPr>
      <w:spacing w:before="240" w:line="240" w:lineRule="auto"/>
      <w:outlineLvl w:val="0"/>
    </w:pPr>
    <w:rPr>
      <w:rFonts w:cs="Arial"/>
      <w:b/>
      <w:bCs/>
      <w:kern w:val="32"/>
      <w:sz w:val="32"/>
      <w:szCs w:val="32"/>
    </w:rPr>
  </w:style>
  <w:style w:type="paragraph" w:styleId="berschrift2">
    <w:name w:val="heading 2"/>
    <w:basedOn w:val="Standard"/>
    <w:next w:val="Standard"/>
    <w:link w:val="berschrift2Zchn"/>
    <w:autoRedefine/>
    <w:qFormat/>
    <w:rsid w:val="007A5F71"/>
    <w:pPr>
      <w:keepNext/>
      <w:numPr>
        <w:ilvl w:val="1"/>
        <w:numId w:val="1"/>
      </w:numPr>
      <w:spacing w:before="240" w:line="240" w:lineRule="auto"/>
      <w:jc w:val="left"/>
      <w:outlineLvl w:val="1"/>
    </w:pPr>
    <w:rPr>
      <w:rFonts w:cs="Arial"/>
      <w:b/>
      <w:bCs/>
      <w:sz w:val="28"/>
      <w:szCs w:val="28"/>
    </w:rPr>
  </w:style>
  <w:style w:type="paragraph" w:styleId="berschrift3">
    <w:name w:val="heading 3"/>
    <w:basedOn w:val="Standard"/>
    <w:next w:val="Standard"/>
    <w:link w:val="berschrift3Zchn"/>
    <w:autoRedefine/>
    <w:qFormat/>
    <w:rsid w:val="0076106D"/>
    <w:pPr>
      <w:keepNext/>
      <w:numPr>
        <w:ilvl w:val="2"/>
        <w:numId w:val="1"/>
      </w:numPr>
      <w:tabs>
        <w:tab w:val="clear" w:pos="4123"/>
        <w:tab w:val="num" w:pos="567"/>
      </w:tabs>
      <w:spacing w:before="240" w:line="240" w:lineRule="auto"/>
      <w:ind w:hanging="4123"/>
      <w:jc w:val="left"/>
      <w:outlineLvl w:val="2"/>
    </w:pPr>
    <w:rPr>
      <w:rFonts w:cs="Arial"/>
      <w:b/>
      <w:bCs/>
      <w:sz w:val="24"/>
      <w:szCs w:val="26"/>
      <w:lang w:val="en-US"/>
    </w:rPr>
  </w:style>
  <w:style w:type="paragraph" w:styleId="berschrift4">
    <w:name w:val="heading 4"/>
    <w:basedOn w:val="Standard"/>
    <w:next w:val="Standard"/>
    <w:link w:val="berschrift4Zchn"/>
    <w:qFormat/>
    <w:rsid w:val="007A5F71"/>
    <w:pPr>
      <w:keepNext/>
      <w:numPr>
        <w:ilvl w:val="3"/>
        <w:numId w:val="1"/>
      </w:numPr>
      <w:spacing w:before="240" w:line="240" w:lineRule="auto"/>
      <w:outlineLvl w:val="3"/>
    </w:pPr>
    <w:rPr>
      <w:b/>
      <w:bCs/>
      <w:sz w:val="22"/>
      <w:szCs w:val="28"/>
    </w:rPr>
  </w:style>
  <w:style w:type="paragraph" w:styleId="berschrift5">
    <w:name w:val="heading 5"/>
    <w:basedOn w:val="Standard"/>
    <w:next w:val="Standard"/>
    <w:qFormat/>
    <w:rsid w:val="007A5F71"/>
    <w:pPr>
      <w:numPr>
        <w:ilvl w:val="4"/>
        <w:numId w:val="1"/>
      </w:numPr>
      <w:spacing w:before="240" w:line="240" w:lineRule="auto"/>
      <w:outlineLvl w:val="4"/>
    </w:pPr>
    <w:rPr>
      <w:b/>
      <w:bCs/>
      <w:iCs/>
      <w:szCs w:val="26"/>
    </w:rPr>
  </w:style>
  <w:style w:type="paragraph" w:styleId="berschrift6">
    <w:name w:val="heading 6"/>
    <w:basedOn w:val="Standard"/>
    <w:next w:val="Standard"/>
    <w:autoRedefine/>
    <w:qFormat/>
    <w:rsid w:val="007A5F71"/>
    <w:pPr>
      <w:numPr>
        <w:ilvl w:val="5"/>
        <w:numId w:val="1"/>
      </w:numPr>
      <w:spacing w:before="240" w:after="60"/>
      <w:outlineLvl w:val="5"/>
    </w:pPr>
    <w:rPr>
      <w:b/>
      <w:bCs/>
      <w:szCs w:val="22"/>
    </w:rPr>
  </w:style>
  <w:style w:type="paragraph" w:styleId="berschrift7">
    <w:name w:val="heading 7"/>
    <w:basedOn w:val="Standard"/>
    <w:next w:val="Standard"/>
    <w:qFormat/>
    <w:rsid w:val="007A5F71"/>
    <w:pPr>
      <w:numPr>
        <w:ilvl w:val="6"/>
        <w:numId w:val="1"/>
      </w:numPr>
      <w:spacing w:before="240" w:after="60"/>
      <w:outlineLvl w:val="6"/>
    </w:pPr>
    <w:rPr>
      <w:b/>
      <w:szCs w:val="24"/>
    </w:rPr>
  </w:style>
  <w:style w:type="paragraph" w:styleId="berschrift8">
    <w:name w:val="heading 8"/>
    <w:basedOn w:val="Standard"/>
    <w:next w:val="Standard"/>
    <w:qFormat/>
    <w:rsid w:val="007A5F71"/>
    <w:pPr>
      <w:numPr>
        <w:ilvl w:val="7"/>
        <w:numId w:val="1"/>
      </w:numPr>
      <w:spacing w:before="240" w:after="60"/>
      <w:outlineLvl w:val="7"/>
    </w:pPr>
    <w:rPr>
      <w:b/>
      <w:iCs/>
      <w:szCs w:val="24"/>
    </w:rPr>
  </w:style>
  <w:style w:type="paragraph" w:styleId="berschrift9">
    <w:name w:val="heading 9"/>
    <w:aliases w:val="Überschrift ohne Nummerierung"/>
    <w:basedOn w:val="Standard"/>
    <w:next w:val="Standard"/>
    <w:uiPriority w:val="99"/>
    <w:qFormat/>
    <w:pPr>
      <w:spacing w:before="240" w:line="240" w:lineRule="auto"/>
      <w:outlineLvl w:val="8"/>
    </w:pPr>
    <w:rPr>
      <w:rFonts w:cs="Arial"/>
      <w:b/>
      <w:bCs/>
      <w:sz w:val="3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cs="Wingdings"/>
    </w:rPr>
  </w:style>
  <w:style w:type="paragraph" w:styleId="Titel">
    <w:name w:val="Title"/>
    <w:basedOn w:val="Standard"/>
    <w:link w:val="TitelZchn"/>
    <w:qFormat/>
    <w:pPr>
      <w:jc w:val="center"/>
    </w:pPr>
    <w:rPr>
      <w:b/>
      <w:bCs/>
      <w:sz w:val="36"/>
    </w:rPr>
  </w:style>
  <w:style w:type="paragraph" w:styleId="Verzeichnis1">
    <w:name w:val="toc 1"/>
    <w:basedOn w:val="Standard"/>
    <w:next w:val="Standard"/>
    <w:autoRedefine/>
    <w:uiPriority w:val="39"/>
    <w:rsid w:val="000A35CC"/>
    <w:pPr>
      <w:tabs>
        <w:tab w:val="left" w:pos="425"/>
        <w:tab w:val="right" w:leader="dot" w:pos="9062"/>
      </w:tabs>
      <w:spacing w:line="240" w:lineRule="auto"/>
      <w:ind w:left="425" w:hanging="425"/>
      <w:jc w:val="left"/>
    </w:pPr>
    <w:rPr>
      <w:b/>
      <w:noProof/>
      <w:sz w:val="24"/>
      <w:szCs w:val="24"/>
    </w:rPr>
  </w:style>
  <w:style w:type="paragraph" w:styleId="Verzeichnis2">
    <w:name w:val="toc 2"/>
    <w:basedOn w:val="Standard"/>
    <w:next w:val="Standard"/>
    <w:autoRedefine/>
    <w:uiPriority w:val="39"/>
    <w:pPr>
      <w:tabs>
        <w:tab w:val="left" w:pos="992"/>
        <w:tab w:val="right" w:leader="dot" w:pos="9062"/>
      </w:tabs>
      <w:spacing w:before="80" w:after="80" w:line="240" w:lineRule="auto"/>
      <w:ind w:left="992" w:hanging="567"/>
      <w:jc w:val="left"/>
    </w:pPr>
    <w:rPr>
      <w:noProof/>
      <w:sz w:val="22"/>
      <w:szCs w:val="24"/>
    </w:rPr>
  </w:style>
  <w:style w:type="paragraph" w:styleId="Verzeichnis3">
    <w:name w:val="toc 3"/>
    <w:basedOn w:val="Standard"/>
    <w:next w:val="Standard"/>
    <w:autoRedefine/>
    <w:uiPriority w:val="39"/>
    <w:pPr>
      <w:tabs>
        <w:tab w:val="left" w:pos="1559"/>
        <w:tab w:val="right" w:leader="dot" w:pos="9062"/>
      </w:tabs>
      <w:spacing w:before="40" w:after="40" w:line="240" w:lineRule="auto"/>
      <w:ind w:left="1559" w:hanging="567"/>
      <w:jc w:val="left"/>
    </w:pPr>
    <w:rPr>
      <w:noProof/>
      <w:szCs w:val="24"/>
    </w:rPr>
  </w:style>
  <w:style w:type="paragraph" w:styleId="Verzeichnis4">
    <w:name w:val="toc 4"/>
    <w:basedOn w:val="Standard"/>
    <w:next w:val="Standard"/>
    <w:autoRedefine/>
    <w:semiHidden/>
    <w:pPr>
      <w:tabs>
        <w:tab w:val="left" w:pos="2410"/>
        <w:tab w:val="right" w:leader="dot" w:pos="9060"/>
      </w:tabs>
      <w:spacing w:before="20" w:after="20" w:line="240" w:lineRule="auto"/>
      <w:ind w:left="2410" w:hanging="851"/>
      <w:jc w:val="left"/>
    </w:pPr>
    <w:rPr>
      <w:noProof/>
      <w:szCs w:val="24"/>
    </w:rPr>
  </w:style>
  <w:style w:type="paragraph" w:styleId="Verzeichnis5">
    <w:name w:val="toc 5"/>
    <w:basedOn w:val="Standard"/>
    <w:next w:val="Standard"/>
    <w:autoRedefine/>
    <w:semiHidden/>
    <w:pPr>
      <w:tabs>
        <w:tab w:val="left" w:pos="3317"/>
        <w:tab w:val="right" w:leader="dot" w:pos="9061"/>
      </w:tabs>
      <w:spacing w:line="240" w:lineRule="auto"/>
      <w:ind w:left="3317" w:hanging="907"/>
    </w:pPr>
    <w:rPr>
      <w:noProof/>
      <w:szCs w:val="24"/>
    </w:rPr>
  </w:style>
  <w:style w:type="paragraph" w:styleId="Verzeichnis6">
    <w:name w:val="toc 6"/>
    <w:basedOn w:val="Standard"/>
    <w:next w:val="Standard"/>
    <w:autoRedefine/>
    <w:semiHidden/>
    <w:pPr>
      <w:spacing w:line="240" w:lineRule="auto"/>
      <w:ind w:left="1202"/>
    </w:pPr>
    <w:rPr>
      <w:noProof/>
    </w:r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Verzeichnis1"/>
    <w:next w:val="Standard"/>
    <w:autoRedefine/>
    <w:semiHidden/>
  </w:style>
  <w:style w:type="paragraph" w:customStyle="1" w:styleId="berschrift1ohneNummerierung">
    <w:name w:val="Überschrift 1 ohne Nummerierung"/>
    <w:basedOn w:val="berschrift1"/>
    <w:rsid w:val="00B70269"/>
    <w:pPr>
      <w:numPr>
        <w:numId w:val="0"/>
      </w:numPr>
      <w:jc w:val="left"/>
    </w:pPr>
    <w:rPr>
      <w:rFonts w:cs="Times New Roman"/>
      <w:szCs w:val="20"/>
    </w:rPr>
  </w:style>
  <w:style w:type="paragraph" w:customStyle="1" w:styleId="berschrift2ohneNummerierung">
    <w:name w:val="Überschrift 2 ohne Nummerierung"/>
    <w:basedOn w:val="berschrift2"/>
    <w:rsid w:val="00A961C2"/>
    <w:pPr>
      <w:numPr>
        <w:ilvl w:val="0"/>
        <w:numId w:val="0"/>
      </w:numPr>
    </w:pPr>
    <w:rPr>
      <w:rFonts w:cs="Times New Roman"/>
      <w:szCs w:val="20"/>
    </w:rPr>
  </w:style>
  <w:style w:type="paragraph" w:customStyle="1" w:styleId="Allgemein">
    <w:name w:val="Allgemein"/>
    <w:basedOn w:val="Standard"/>
    <w:rsid w:val="006E4D56"/>
    <w:pPr>
      <w:spacing w:line="240" w:lineRule="auto"/>
    </w:pPr>
    <w:rPr>
      <w:sz w:val="24"/>
      <w:szCs w:val="24"/>
    </w:rPr>
  </w:style>
  <w:style w:type="character" w:styleId="Hyperlink">
    <w:name w:val="Hyperlink"/>
    <w:basedOn w:val="Absatz-Standardschriftart"/>
    <w:uiPriority w:val="99"/>
    <w:rPr>
      <w:color w:val="0000FF"/>
      <w:u w:val="single"/>
    </w:rPr>
  </w:style>
  <w:style w:type="character" w:styleId="BesuchterHyperlink">
    <w:name w:val="FollowedHyperlink"/>
    <w:basedOn w:val="Absatz-Standardschriftart"/>
    <w:uiPriority w:val="99"/>
    <w:rPr>
      <w:color w:val="800080"/>
      <w:u w:val="singl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style>
  <w:style w:type="paragraph" w:styleId="Beschriftung">
    <w:name w:val="caption"/>
    <w:aliases w:val="Beschriftung_tab,tab_überschrift Char"/>
    <w:basedOn w:val="Standard"/>
    <w:next w:val="Standard"/>
    <w:link w:val="BeschriftungZchn"/>
    <w:qFormat/>
    <w:rsid w:val="00547AA4"/>
    <w:pPr>
      <w:spacing w:line="240" w:lineRule="auto"/>
      <w:ind w:left="284" w:right="567"/>
      <w:jc w:val="left"/>
    </w:pPr>
    <w:rPr>
      <w:rFonts w:cs="Arial"/>
      <w:b/>
      <w:bCs/>
    </w:rPr>
  </w:style>
  <w:style w:type="paragraph" w:styleId="Funotentext">
    <w:name w:val="footnote text"/>
    <w:aliases w:val="IVSGV 6,Fußnote,-E Fußnotentext,Fußnotentext Ursprung,footnote text,Footnote,WB-Fußnotentext,Schriftart: 9 pt,Schriftart: 10 pt,Schriftart: 8 pt,fn,Footnotes,Footnote ak,WB-Fu§notentext,E Fußn,Fußnotentext Char,Fußnotentext Char2 Char"/>
    <w:basedOn w:val="Standard"/>
    <w:link w:val="FunotentextZchn"/>
    <w:pPr>
      <w:spacing w:before="60" w:after="60" w:line="240" w:lineRule="auto"/>
    </w:pPr>
    <w:rPr>
      <w:sz w:val="18"/>
    </w:rPr>
  </w:style>
  <w:style w:type="character" w:styleId="Funotenzeichen">
    <w:name w:val="footnote reference"/>
    <w:aliases w:val="-E Fußnotenzeichen,Footnote symbol,E FNZ"/>
    <w:basedOn w:val="Absatz-Standardschriftart"/>
    <w:rPr>
      <w:vertAlign w:val="superscript"/>
    </w:rPr>
  </w:style>
  <w:style w:type="character" w:styleId="Seitenzahl">
    <w:name w:val="page number"/>
    <w:basedOn w:val="Absatz-Standardschriftart"/>
  </w:style>
  <w:style w:type="table" w:customStyle="1" w:styleId="Tabellengitternetz">
    <w:name w:val="Tabellengitternetz"/>
    <w:basedOn w:val="NormaleTabelle"/>
    <w:rsid w:val="008A12F6"/>
    <w:pPr>
      <w:spacing w:before="120"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pPr>
      <w:ind w:left="400" w:hanging="400"/>
    </w:pPr>
  </w:style>
  <w:style w:type="paragraph" w:customStyle="1" w:styleId="Zwischenberschrift">
    <w:name w:val="Zwischenüberschrift"/>
    <w:basedOn w:val="Standard"/>
    <w:pPr>
      <w:jc w:val="left"/>
    </w:pPr>
    <w:rPr>
      <w:b/>
      <w:bCs/>
      <w:i/>
      <w:iCs/>
      <w:smallCaps/>
    </w:rPr>
  </w:style>
  <w:style w:type="paragraph" w:styleId="Sprechblasentext">
    <w:name w:val="Balloon Text"/>
    <w:basedOn w:val="Standard"/>
    <w:semiHidden/>
    <w:rsid w:val="000A35CC"/>
    <w:rPr>
      <w:rFonts w:ascii="Tahoma" w:hAnsi="Tahoma" w:cs="Tahoma"/>
      <w:sz w:val="16"/>
      <w:szCs w:val="16"/>
    </w:rPr>
  </w:style>
  <w:style w:type="paragraph" w:styleId="Kopfzeile">
    <w:name w:val="header"/>
    <w:basedOn w:val="Standard"/>
    <w:link w:val="KopfzeileZchn"/>
    <w:uiPriority w:val="99"/>
    <w:rsid w:val="003C042E"/>
    <w:pPr>
      <w:tabs>
        <w:tab w:val="center" w:pos="4536"/>
        <w:tab w:val="right" w:pos="9072"/>
      </w:tabs>
    </w:pPr>
  </w:style>
  <w:style w:type="paragraph" w:styleId="Fuzeile">
    <w:name w:val="footer"/>
    <w:basedOn w:val="Standard"/>
    <w:link w:val="FuzeileZchn"/>
    <w:uiPriority w:val="99"/>
    <w:rsid w:val="001C4A9A"/>
    <w:pPr>
      <w:tabs>
        <w:tab w:val="center" w:pos="4536"/>
        <w:tab w:val="right" w:pos="9072"/>
      </w:tabs>
    </w:pPr>
  </w:style>
  <w:style w:type="paragraph" w:customStyle="1" w:styleId="Literaturverzeichnis1">
    <w:name w:val="Literaturverzeichnis1"/>
    <w:basedOn w:val="Standard"/>
    <w:link w:val="BibliographyZchn"/>
    <w:rsid w:val="00331447"/>
    <w:pPr>
      <w:spacing w:line="240" w:lineRule="auto"/>
      <w:ind w:left="720" w:hanging="720"/>
    </w:pPr>
  </w:style>
  <w:style w:type="character" w:customStyle="1" w:styleId="BibliographyZchn">
    <w:name w:val="Bibliography Zchn"/>
    <w:basedOn w:val="Absatz-Standardschriftart"/>
    <w:link w:val="Literaturverzeichnis1"/>
    <w:rsid w:val="00331447"/>
    <w:rPr>
      <w:rFonts w:ascii="Arial" w:hAnsi="Arial"/>
    </w:rPr>
  </w:style>
  <w:style w:type="paragraph" w:styleId="Listenabsatz">
    <w:name w:val="List Paragraph"/>
    <w:basedOn w:val="Standard"/>
    <w:link w:val="ListenabsatzZchn"/>
    <w:uiPriority w:val="34"/>
    <w:qFormat/>
    <w:rsid w:val="008A4920"/>
    <w:pPr>
      <w:ind w:left="720"/>
      <w:contextualSpacing/>
    </w:pPr>
  </w:style>
  <w:style w:type="table" w:styleId="Tabellenraster">
    <w:name w:val="Table Grid"/>
    <w:basedOn w:val="NormaleTabelle"/>
    <w:rsid w:val="005B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Liste4">
    <w:name w:val="Table List 4"/>
    <w:basedOn w:val="NormaleTabelle"/>
    <w:rsid w:val="00E67F6F"/>
    <w:pPr>
      <w:spacing w:before="120" w:after="120"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Klassisch2">
    <w:name w:val="Table Classic 2"/>
    <w:basedOn w:val="NormaleTabelle"/>
    <w:rsid w:val="00E67F6F"/>
    <w:pPr>
      <w:spacing w:before="120" w:after="120"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Pa2">
    <w:name w:val="Pa2"/>
    <w:basedOn w:val="Standard"/>
    <w:next w:val="Standard"/>
    <w:uiPriority w:val="99"/>
    <w:rsid w:val="00D37F4C"/>
    <w:pPr>
      <w:autoSpaceDE w:val="0"/>
      <w:autoSpaceDN w:val="0"/>
      <w:adjustRightInd w:val="0"/>
      <w:spacing w:line="160" w:lineRule="atLeast"/>
      <w:jc w:val="left"/>
    </w:pPr>
    <w:rPr>
      <w:rFonts w:ascii="Trade Gothic LT Std" w:hAnsi="Trade Gothic LT Std"/>
      <w:sz w:val="24"/>
      <w:szCs w:val="24"/>
    </w:rPr>
  </w:style>
  <w:style w:type="character" w:customStyle="1" w:styleId="A7">
    <w:name w:val="A7"/>
    <w:uiPriority w:val="99"/>
    <w:rsid w:val="00D37F4C"/>
    <w:rPr>
      <w:rFonts w:ascii="Trade Gothic LT Std Light" w:hAnsi="Trade Gothic LT Std Light" w:cs="Trade Gothic LT Std Light"/>
      <w:color w:val="221E1F"/>
      <w:sz w:val="9"/>
      <w:szCs w:val="9"/>
    </w:rPr>
  </w:style>
  <w:style w:type="paragraph" w:styleId="StandardWeb">
    <w:name w:val="Normal (Web)"/>
    <w:basedOn w:val="Standard"/>
    <w:uiPriority w:val="99"/>
    <w:unhideWhenUsed/>
    <w:rsid w:val="003500C1"/>
    <w:pPr>
      <w:spacing w:before="100" w:beforeAutospacing="1" w:after="100" w:afterAutospacing="1" w:line="240" w:lineRule="auto"/>
      <w:jc w:val="left"/>
    </w:pPr>
    <w:rPr>
      <w:rFonts w:ascii="Times New Roman" w:hAnsi="Times New Roman"/>
      <w:sz w:val="24"/>
      <w:szCs w:val="24"/>
    </w:rPr>
  </w:style>
  <w:style w:type="paragraph" w:customStyle="1" w:styleId="MTDisplayEquation">
    <w:name w:val="MTDisplayEquation"/>
    <w:basedOn w:val="Standard"/>
    <w:next w:val="Standard"/>
    <w:link w:val="MTDisplayEquationZchn"/>
    <w:rsid w:val="00025644"/>
    <w:pPr>
      <w:tabs>
        <w:tab w:val="center" w:pos="4240"/>
        <w:tab w:val="right" w:pos="8500"/>
      </w:tabs>
      <w:spacing w:after="200" w:line="276" w:lineRule="auto"/>
    </w:pPr>
    <w:rPr>
      <w:rFonts w:ascii="Times New Roman" w:hAnsi="Times New Roman"/>
      <w:sz w:val="22"/>
      <w:szCs w:val="22"/>
      <w:lang w:val="en-GB" w:eastAsia="en-US"/>
    </w:rPr>
  </w:style>
  <w:style w:type="character" w:customStyle="1" w:styleId="MTDisplayEquationZchn">
    <w:name w:val="MTDisplayEquation Zchn"/>
    <w:basedOn w:val="Absatz-Standardschriftart"/>
    <w:link w:val="MTDisplayEquation"/>
    <w:locked/>
    <w:rsid w:val="00025644"/>
    <w:rPr>
      <w:sz w:val="22"/>
      <w:szCs w:val="22"/>
      <w:lang w:val="en-GB" w:eastAsia="en-US"/>
    </w:rPr>
  </w:style>
  <w:style w:type="character" w:customStyle="1" w:styleId="FunotentextZchn">
    <w:name w:val="Fußnotentext Zchn"/>
    <w:aliases w:val="IVSGV 6 Zchn,Fußnote Zchn,-E Fußnotentext Zchn,Fußnotentext Ursprung Zchn,footnote text Zchn,Footnote Zchn,WB-Fußnotentext Zchn,Schriftart: 9 pt Zchn,Schriftart: 10 pt Zchn,Schriftart: 8 pt Zchn,fn Zchn,Footnotes Zchn,Footnote ak Zchn"/>
    <w:basedOn w:val="Absatz-Standardschriftart"/>
    <w:link w:val="Funotentext"/>
    <w:locked/>
    <w:rsid w:val="00025644"/>
    <w:rPr>
      <w:rFonts w:ascii="Arial" w:hAnsi="Arial"/>
      <w:sz w:val="18"/>
    </w:rPr>
  </w:style>
  <w:style w:type="character" w:customStyle="1" w:styleId="container">
    <w:name w:val="container"/>
    <w:basedOn w:val="Absatz-Standardschriftart"/>
    <w:rsid w:val="00A429CB"/>
  </w:style>
  <w:style w:type="paragraph" w:styleId="Literaturverzeichnis">
    <w:name w:val="Bibliography"/>
    <w:basedOn w:val="Standard"/>
    <w:next w:val="Standard"/>
    <w:uiPriority w:val="37"/>
    <w:unhideWhenUsed/>
    <w:rsid w:val="00754436"/>
    <w:pPr>
      <w:spacing w:line="240" w:lineRule="auto"/>
      <w:ind w:left="720" w:hanging="720"/>
    </w:pPr>
  </w:style>
  <w:style w:type="paragraph" w:styleId="Inhaltsverzeichnisberschrift">
    <w:name w:val="TOC Heading"/>
    <w:basedOn w:val="berschrift1"/>
    <w:next w:val="Standard"/>
    <w:uiPriority w:val="39"/>
    <w:unhideWhenUsed/>
    <w:qFormat/>
    <w:rsid w:val="00695621"/>
    <w:pPr>
      <w:keepLines/>
      <w:numPr>
        <w:numId w:val="0"/>
      </w:num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Hervorhebung">
    <w:name w:val="Emphasis"/>
    <w:basedOn w:val="Absatz-Standardschriftart"/>
    <w:uiPriority w:val="20"/>
    <w:qFormat/>
    <w:rsid w:val="00695621"/>
    <w:rPr>
      <w:i/>
      <w:iCs/>
    </w:rPr>
  </w:style>
  <w:style w:type="character" w:styleId="Endnotenzeichen">
    <w:name w:val="endnote reference"/>
    <w:basedOn w:val="Absatz-Standardschriftart"/>
    <w:rsid w:val="005D1437"/>
    <w:rPr>
      <w:vertAlign w:val="superscript"/>
    </w:rPr>
  </w:style>
  <w:style w:type="character" w:customStyle="1" w:styleId="MTEquationSection">
    <w:name w:val="MTEquationSection"/>
    <w:basedOn w:val="Absatz-Standardschriftart"/>
    <w:rsid w:val="00BC5173"/>
    <w:rPr>
      <w:vanish w:val="0"/>
      <w:color w:val="FF0000"/>
      <w:sz w:val="24"/>
    </w:rPr>
  </w:style>
  <w:style w:type="character" w:customStyle="1" w:styleId="st">
    <w:name w:val="st"/>
    <w:basedOn w:val="Absatz-Standardschriftart"/>
    <w:rsid w:val="00C500DF"/>
  </w:style>
  <w:style w:type="character" w:customStyle="1" w:styleId="content">
    <w:name w:val="content"/>
    <w:basedOn w:val="Absatz-Standardschriftart"/>
    <w:rsid w:val="00C500DF"/>
  </w:style>
  <w:style w:type="character" w:styleId="Kommentarzeichen">
    <w:name w:val="annotation reference"/>
    <w:basedOn w:val="Absatz-Standardschriftart"/>
    <w:rsid w:val="00894217"/>
    <w:rPr>
      <w:sz w:val="16"/>
      <w:szCs w:val="16"/>
    </w:rPr>
  </w:style>
  <w:style w:type="paragraph" w:styleId="Kommentartext">
    <w:name w:val="annotation text"/>
    <w:basedOn w:val="Standard"/>
    <w:link w:val="KommentartextZchn"/>
    <w:rsid w:val="00894217"/>
    <w:pPr>
      <w:spacing w:line="240" w:lineRule="auto"/>
    </w:pPr>
  </w:style>
  <w:style w:type="character" w:customStyle="1" w:styleId="KommentartextZchn">
    <w:name w:val="Kommentartext Zchn"/>
    <w:basedOn w:val="Absatz-Standardschriftart"/>
    <w:link w:val="Kommentartext"/>
    <w:rsid w:val="00894217"/>
    <w:rPr>
      <w:rFonts w:ascii="Arial" w:hAnsi="Arial"/>
    </w:rPr>
  </w:style>
  <w:style w:type="paragraph" w:styleId="Kommentarthema">
    <w:name w:val="annotation subject"/>
    <w:basedOn w:val="Kommentartext"/>
    <w:next w:val="Kommentartext"/>
    <w:link w:val="KommentarthemaZchn"/>
    <w:rsid w:val="00894217"/>
    <w:rPr>
      <w:b/>
      <w:bCs/>
    </w:rPr>
  </w:style>
  <w:style w:type="character" w:customStyle="1" w:styleId="KommentarthemaZchn">
    <w:name w:val="Kommentarthema Zchn"/>
    <w:basedOn w:val="KommentartextZchn"/>
    <w:link w:val="Kommentarthema"/>
    <w:rsid w:val="00894217"/>
    <w:rPr>
      <w:rFonts w:ascii="Arial" w:hAnsi="Arial"/>
      <w:b/>
      <w:bCs/>
    </w:rPr>
  </w:style>
  <w:style w:type="character" w:styleId="Fett">
    <w:name w:val="Strong"/>
    <w:basedOn w:val="Absatz-Standardschriftart"/>
    <w:uiPriority w:val="22"/>
    <w:qFormat/>
    <w:rsid w:val="00A3667E"/>
    <w:rPr>
      <w:b/>
      <w:bCs/>
    </w:rPr>
  </w:style>
  <w:style w:type="character" w:customStyle="1" w:styleId="berschrift2Zchn">
    <w:name w:val="Überschrift 2 Zchn"/>
    <w:basedOn w:val="Absatz-Standardschriftart"/>
    <w:link w:val="berschrift2"/>
    <w:rsid w:val="00CC4CD9"/>
    <w:rPr>
      <w:rFonts w:ascii="Arial" w:hAnsi="Arial" w:cs="Arial"/>
      <w:b/>
      <w:bCs/>
      <w:sz w:val="28"/>
      <w:szCs w:val="28"/>
    </w:rPr>
  </w:style>
  <w:style w:type="character" w:customStyle="1" w:styleId="berschrift3Zchn">
    <w:name w:val="Überschrift 3 Zchn"/>
    <w:basedOn w:val="Absatz-Standardschriftart"/>
    <w:link w:val="berschrift3"/>
    <w:rsid w:val="0076106D"/>
    <w:rPr>
      <w:rFonts w:ascii="Arial" w:hAnsi="Arial" w:cs="Arial"/>
      <w:b/>
      <w:bCs/>
      <w:sz w:val="24"/>
      <w:szCs w:val="26"/>
      <w:lang w:val="en-US"/>
    </w:rPr>
  </w:style>
  <w:style w:type="character" w:customStyle="1" w:styleId="berschrift4Zchn">
    <w:name w:val="Überschrift 4 Zchn"/>
    <w:basedOn w:val="Absatz-Standardschriftart"/>
    <w:link w:val="berschrift4"/>
    <w:rsid w:val="00CC4CD9"/>
    <w:rPr>
      <w:rFonts w:ascii="Arial" w:hAnsi="Arial"/>
      <w:b/>
      <w:bCs/>
      <w:sz w:val="22"/>
      <w:szCs w:val="28"/>
    </w:rPr>
  </w:style>
  <w:style w:type="paragraph" w:styleId="berarbeitung">
    <w:name w:val="Revision"/>
    <w:hidden/>
    <w:uiPriority w:val="99"/>
    <w:semiHidden/>
    <w:rsid w:val="00981BE6"/>
    <w:rPr>
      <w:rFonts w:ascii="Arial" w:hAnsi="Arial"/>
    </w:rPr>
  </w:style>
  <w:style w:type="character" w:customStyle="1" w:styleId="KopfzeileZchn">
    <w:name w:val="Kopfzeile Zchn"/>
    <w:basedOn w:val="Absatz-Standardschriftart"/>
    <w:link w:val="Kopfzeile"/>
    <w:uiPriority w:val="99"/>
    <w:rsid w:val="004C4CD8"/>
    <w:rPr>
      <w:rFonts w:ascii="Arial" w:hAnsi="Arial"/>
    </w:rPr>
  </w:style>
  <w:style w:type="character" w:customStyle="1" w:styleId="FuzeileZchn">
    <w:name w:val="Fußzeile Zchn"/>
    <w:basedOn w:val="Absatz-Standardschriftart"/>
    <w:link w:val="Fuzeile"/>
    <w:uiPriority w:val="99"/>
    <w:rsid w:val="004C4CD8"/>
    <w:rPr>
      <w:rFonts w:ascii="Arial" w:hAnsi="Arial"/>
    </w:rPr>
  </w:style>
  <w:style w:type="table" w:customStyle="1" w:styleId="EinfacheTabelle21">
    <w:name w:val="Einfache Tabelle 21"/>
    <w:basedOn w:val="NormaleTabelle"/>
    <w:uiPriority w:val="42"/>
    <w:rsid w:val="00A4236D"/>
    <w:pPr>
      <w:jc w:val="center"/>
    </w:pPr>
    <w:tblPr>
      <w:tblStyleRowBandSize w:val="1"/>
      <w:tblStyleColBandSize w:val="1"/>
      <w:tblBorders>
        <w:top w:val="single" w:sz="4" w:space="0" w:color="auto"/>
        <w:bottom w:val="single" w:sz="4" w:space="0" w:color="auto"/>
      </w:tblBorders>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eschriftungZchn">
    <w:name w:val="Beschriftung Zchn"/>
    <w:aliases w:val="Beschriftung_tab Zchn,tab_überschrift Char Zchn"/>
    <w:basedOn w:val="Absatz-Standardschriftart"/>
    <w:link w:val="Beschriftung"/>
    <w:rsid w:val="00F22A65"/>
    <w:rPr>
      <w:rFonts w:ascii="Arial" w:hAnsi="Arial" w:cs="Arial"/>
      <w:b/>
      <w:bCs/>
    </w:rPr>
  </w:style>
  <w:style w:type="table" w:styleId="TabelleElegant">
    <w:name w:val="Table Elegant"/>
    <w:basedOn w:val="NormaleTabelle"/>
    <w:rsid w:val="00F22A65"/>
    <w:pPr>
      <w:spacing w:before="120" w:after="120" w:line="360" w:lineRule="auto"/>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eschriftungZchn1">
    <w:name w:val="Beschriftung Zchn1"/>
    <w:aliases w:val="Beschriftung_tab Zchn1,tab_überschrift Char Zchn1"/>
    <w:basedOn w:val="Absatz-Standardschriftart"/>
    <w:uiPriority w:val="35"/>
    <w:rsid w:val="00834CD6"/>
    <w:rPr>
      <w:rFonts w:ascii="Calibri" w:hAnsi="Calibri"/>
      <w:b/>
      <w:bCs/>
      <w:szCs w:val="18"/>
      <w:lang w:val="de-DE" w:eastAsia="de-DE"/>
    </w:rPr>
  </w:style>
  <w:style w:type="numbering" w:customStyle="1" w:styleId="ListeWIPOL">
    <w:name w:val="Liste_WIPOL"/>
    <w:uiPriority w:val="99"/>
    <w:rsid w:val="00834CD6"/>
    <w:pPr>
      <w:numPr>
        <w:numId w:val="10"/>
      </w:numPr>
    </w:pPr>
  </w:style>
  <w:style w:type="table" w:styleId="TabelleEinfach2">
    <w:name w:val="Table Simple 2"/>
    <w:basedOn w:val="NormaleTabelle"/>
    <w:rsid w:val="00834099"/>
    <w:pPr>
      <w:spacing w:before="120" w:after="120"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HTMLSchreibmaschine">
    <w:name w:val="HTML Typewriter"/>
    <w:basedOn w:val="Absatz-Standardschriftart"/>
    <w:uiPriority w:val="99"/>
    <w:unhideWhenUsed/>
    <w:rsid w:val="002B6379"/>
    <w:rPr>
      <w:rFonts w:ascii="Courier New" w:eastAsia="Times New Roman" w:hAnsi="Courier New" w:cs="Courier New"/>
      <w:sz w:val="20"/>
      <w:szCs w:val="20"/>
    </w:rPr>
  </w:style>
  <w:style w:type="character" w:customStyle="1" w:styleId="TitelZchn">
    <w:name w:val="Titel Zchn"/>
    <w:basedOn w:val="Absatz-Standardschriftart"/>
    <w:link w:val="Titel"/>
    <w:rsid w:val="00C85F19"/>
    <w:rPr>
      <w:rFonts w:ascii="Arial" w:hAnsi="Arial"/>
      <w:b/>
      <w:bCs/>
      <w:sz w:val="36"/>
    </w:rPr>
  </w:style>
  <w:style w:type="character" w:customStyle="1" w:styleId="ListenabsatzZchn">
    <w:name w:val="Listenabsatz Zchn"/>
    <w:basedOn w:val="Absatz-Standardschriftart"/>
    <w:link w:val="Listenabsatz"/>
    <w:uiPriority w:val="34"/>
    <w:rsid w:val="00E315C2"/>
    <w:rPr>
      <w:rFonts w:ascii="Arial" w:hAnsi="Arial"/>
    </w:rPr>
  </w:style>
  <w:style w:type="paragraph" w:customStyle="1" w:styleId="Default">
    <w:name w:val="Default"/>
    <w:rsid w:val="006E5AD7"/>
    <w:pPr>
      <w:autoSpaceDE w:val="0"/>
      <w:autoSpaceDN w:val="0"/>
      <w:adjustRightInd w:val="0"/>
    </w:pPr>
    <w:rPr>
      <w:rFonts w:ascii="Arial" w:hAnsi="Arial" w:cs="Arial"/>
      <w:color w:val="000000"/>
      <w:sz w:val="24"/>
      <w:szCs w:val="24"/>
    </w:rPr>
  </w:style>
  <w:style w:type="character" w:customStyle="1" w:styleId="body-content">
    <w:name w:val="body-content"/>
    <w:basedOn w:val="Absatz-Standardschriftart"/>
    <w:rsid w:val="0092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4804">
      <w:bodyDiv w:val="1"/>
      <w:marLeft w:val="0"/>
      <w:marRight w:val="0"/>
      <w:marTop w:val="0"/>
      <w:marBottom w:val="0"/>
      <w:divBdr>
        <w:top w:val="none" w:sz="0" w:space="0" w:color="auto"/>
        <w:left w:val="none" w:sz="0" w:space="0" w:color="auto"/>
        <w:bottom w:val="none" w:sz="0" w:space="0" w:color="auto"/>
        <w:right w:val="none" w:sz="0" w:space="0" w:color="auto"/>
      </w:divBdr>
    </w:div>
    <w:div w:id="98988143">
      <w:bodyDiv w:val="1"/>
      <w:marLeft w:val="0"/>
      <w:marRight w:val="0"/>
      <w:marTop w:val="0"/>
      <w:marBottom w:val="0"/>
      <w:divBdr>
        <w:top w:val="none" w:sz="0" w:space="0" w:color="auto"/>
        <w:left w:val="none" w:sz="0" w:space="0" w:color="auto"/>
        <w:bottom w:val="none" w:sz="0" w:space="0" w:color="auto"/>
        <w:right w:val="none" w:sz="0" w:space="0" w:color="auto"/>
      </w:divBdr>
    </w:div>
    <w:div w:id="217283100">
      <w:bodyDiv w:val="1"/>
      <w:marLeft w:val="0"/>
      <w:marRight w:val="0"/>
      <w:marTop w:val="0"/>
      <w:marBottom w:val="0"/>
      <w:divBdr>
        <w:top w:val="none" w:sz="0" w:space="0" w:color="auto"/>
        <w:left w:val="none" w:sz="0" w:space="0" w:color="auto"/>
        <w:bottom w:val="none" w:sz="0" w:space="0" w:color="auto"/>
        <w:right w:val="none" w:sz="0" w:space="0" w:color="auto"/>
      </w:divBdr>
    </w:div>
    <w:div w:id="228425719">
      <w:bodyDiv w:val="1"/>
      <w:marLeft w:val="0"/>
      <w:marRight w:val="0"/>
      <w:marTop w:val="0"/>
      <w:marBottom w:val="0"/>
      <w:divBdr>
        <w:top w:val="none" w:sz="0" w:space="0" w:color="auto"/>
        <w:left w:val="none" w:sz="0" w:space="0" w:color="auto"/>
        <w:bottom w:val="none" w:sz="0" w:space="0" w:color="auto"/>
        <w:right w:val="none" w:sz="0" w:space="0" w:color="auto"/>
      </w:divBdr>
    </w:div>
    <w:div w:id="274796362">
      <w:bodyDiv w:val="1"/>
      <w:marLeft w:val="0"/>
      <w:marRight w:val="0"/>
      <w:marTop w:val="0"/>
      <w:marBottom w:val="0"/>
      <w:divBdr>
        <w:top w:val="none" w:sz="0" w:space="0" w:color="auto"/>
        <w:left w:val="none" w:sz="0" w:space="0" w:color="auto"/>
        <w:bottom w:val="none" w:sz="0" w:space="0" w:color="auto"/>
        <w:right w:val="none" w:sz="0" w:space="0" w:color="auto"/>
      </w:divBdr>
    </w:div>
    <w:div w:id="283846666">
      <w:bodyDiv w:val="1"/>
      <w:marLeft w:val="0"/>
      <w:marRight w:val="0"/>
      <w:marTop w:val="0"/>
      <w:marBottom w:val="0"/>
      <w:divBdr>
        <w:top w:val="none" w:sz="0" w:space="0" w:color="auto"/>
        <w:left w:val="none" w:sz="0" w:space="0" w:color="auto"/>
        <w:bottom w:val="none" w:sz="0" w:space="0" w:color="auto"/>
        <w:right w:val="none" w:sz="0" w:space="0" w:color="auto"/>
      </w:divBdr>
    </w:div>
    <w:div w:id="288902952">
      <w:bodyDiv w:val="1"/>
      <w:marLeft w:val="0"/>
      <w:marRight w:val="0"/>
      <w:marTop w:val="0"/>
      <w:marBottom w:val="0"/>
      <w:divBdr>
        <w:top w:val="none" w:sz="0" w:space="0" w:color="auto"/>
        <w:left w:val="none" w:sz="0" w:space="0" w:color="auto"/>
        <w:bottom w:val="none" w:sz="0" w:space="0" w:color="auto"/>
        <w:right w:val="none" w:sz="0" w:space="0" w:color="auto"/>
      </w:divBdr>
    </w:div>
    <w:div w:id="303390526">
      <w:bodyDiv w:val="1"/>
      <w:marLeft w:val="0"/>
      <w:marRight w:val="0"/>
      <w:marTop w:val="0"/>
      <w:marBottom w:val="0"/>
      <w:divBdr>
        <w:top w:val="none" w:sz="0" w:space="0" w:color="auto"/>
        <w:left w:val="none" w:sz="0" w:space="0" w:color="auto"/>
        <w:bottom w:val="none" w:sz="0" w:space="0" w:color="auto"/>
        <w:right w:val="none" w:sz="0" w:space="0" w:color="auto"/>
      </w:divBdr>
    </w:div>
    <w:div w:id="408698040">
      <w:bodyDiv w:val="1"/>
      <w:marLeft w:val="0"/>
      <w:marRight w:val="0"/>
      <w:marTop w:val="0"/>
      <w:marBottom w:val="0"/>
      <w:divBdr>
        <w:top w:val="none" w:sz="0" w:space="0" w:color="auto"/>
        <w:left w:val="none" w:sz="0" w:space="0" w:color="auto"/>
        <w:bottom w:val="none" w:sz="0" w:space="0" w:color="auto"/>
        <w:right w:val="none" w:sz="0" w:space="0" w:color="auto"/>
      </w:divBdr>
    </w:div>
    <w:div w:id="527791456">
      <w:bodyDiv w:val="1"/>
      <w:marLeft w:val="0"/>
      <w:marRight w:val="0"/>
      <w:marTop w:val="0"/>
      <w:marBottom w:val="0"/>
      <w:divBdr>
        <w:top w:val="none" w:sz="0" w:space="0" w:color="auto"/>
        <w:left w:val="none" w:sz="0" w:space="0" w:color="auto"/>
        <w:bottom w:val="none" w:sz="0" w:space="0" w:color="auto"/>
        <w:right w:val="none" w:sz="0" w:space="0" w:color="auto"/>
      </w:divBdr>
      <w:divsChild>
        <w:div w:id="834220430">
          <w:marLeft w:val="0"/>
          <w:marRight w:val="0"/>
          <w:marTop w:val="0"/>
          <w:marBottom w:val="0"/>
          <w:divBdr>
            <w:top w:val="none" w:sz="0" w:space="0" w:color="auto"/>
            <w:left w:val="none" w:sz="0" w:space="0" w:color="auto"/>
            <w:bottom w:val="none" w:sz="0" w:space="0" w:color="auto"/>
            <w:right w:val="none" w:sz="0" w:space="0" w:color="auto"/>
          </w:divBdr>
        </w:div>
        <w:div w:id="786897866">
          <w:marLeft w:val="0"/>
          <w:marRight w:val="0"/>
          <w:marTop w:val="0"/>
          <w:marBottom w:val="0"/>
          <w:divBdr>
            <w:top w:val="none" w:sz="0" w:space="0" w:color="auto"/>
            <w:left w:val="none" w:sz="0" w:space="0" w:color="auto"/>
            <w:bottom w:val="none" w:sz="0" w:space="0" w:color="auto"/>
            <w:right w:val="none" w:sz="0" w:space="0" w:color="auto"/>
          </w:divBdr>
        </w:div>
      </w:divsChild>
    </w:div>
    <w:div w:id="531650345">
      <w:bodyDiv w:val="1"/>
      <w:marLeft w:val="0"/>
      <w:marRight w:val="0"/>
      <w:marTop w:val="0"/>
      <w:marBottom w:val="0"/>
      <w:divBdr>
        <w:top w:val="none" w:sz="0" w:space="0" w:color="auto"/>
        <w:left w:val="none" w:sz="0" w:space="0" w:color="auto"/>
        <w:bottom w:val="none" w:sz="0" w:space="0" w:color="auto"/>
        <w:right w:val="none" w:sz="0" w:space="0" w:color="auto"/>
      </w:divBdr>
    </w:div>
    <w:div w:id="537620036">
      <w:bodyDiv w:val="1"/>
      <w:marLeft w:val="0"/>
      <w:marRight w:val="0"/>
      <w:marTop w:val="0"/>
      <w:marBottom w:val="0"/>
      <w:divBdr>
        <w:top w:val="none" w:sz="0" w:space="0" w:color="auto"/>
        <w:left w:val="none" w:sz="0" w:space="0" w:color="auto"/>
        <w:bottom w:val="none" w:sz="0" w:space="0" w:color="auto"/>
        <w:right w:val="none" w:sz="0" w:space="0" w:color="auto"/>
      </w:divBdr>
    </w:div>
    <w:div w:id="557321626">
      <w:bodyDiv w:val="1"/>
      <w:marLeft w:val="0"/>
      <w:marRight w:val="0"/>
      <w:marTop w:val="0"/>
      <w:marBottom w:val="0"/>
      <w:divBdr>
        <w:top w:val="none" w:sz="0" w:space="0" w:color="auto"/>
        <w:left w:val="none" w:sz="0" w:space="0" w:color="auto"/>
        <w:bottom w:val="none" w:sz="0" w:space="0" w:color="auto"/>
        <w:right w:val="none" w:sz="0" w:space="0" w:color="auto"/>
      </w:divBdr>
    </w:div>
    <w:div w:id="577322403">
      <w:bodyDiv w:val="1"/>
      <w:marLeft w:val="0"/>
      <w:marRight w:val="0"/>
      <w:marTop w:val="0"/>
      <w:marBottom w:val="0"/>
      <w:divBdr>
        <w:top w:val="none" w:sz="0" w:space="0" w:color="auto"/>
        <w:left w:val="none" w:sz="0" w:space="0" w:color="auto"/>
        <w:bottom w:val="none" w:sz="0" w:space="0" w:color="auto"/>
        <w:right w:val="none" w:sz="0" w:space="0" w:color="auto"/>
      </w:divBdr>
    </w:div>
    <w:div w:id="608242584">
      <w:bodyDiv w:val="1"/>
      <w:marLeft w:val="0"/>
      <w:marRight w:val="0"/>
      <w:marTop w:val="0"/>
      <w:marBottom w:val="0"/>
      <w:divBdr>
        <w:top w:val="none" w:sz="0" w:space="0" w:color="auto"/>
        <w:left w:val="none" w:sz="0" w:space="0" w:color="auto"/>
        <w:bottom w:val="none" w:sz="0" w:space="0" w:color="auto"/>
        <w:right w:val="none" w:sz="0" w:space="0" w:color="auto"/>
      </w:divBdr>
    </w:div>
    <w:div w:id="640187282">
      <w:bodyDiv w:val="1"/>
      <w:marLeft w:val="0"/>
      <w:marRight w:val="0"/>
      <w:marTop w:val="0"/>
      <w:marBottom w:val="0"/>
      <w:divBdr>
        <w:top w:val="none" w:sz="0" w:space="0" w:color="auto"/>
        <w:left w:val="none" w:sz="0" w:space="0" w:color="auto"/>
        <w:bottom w:val="none" w:sz="0" w:space="0" w:color="auto"/>
        <w:right w:val="none" w:sz="0" w:space="0" w:color="auto"/>
      </w:divBdr>
    </w:div>
    <w:div w:id="670720003">
      <w:bodyDiv w:val="1"/>
      <w:marLeft w:val="0"/>
      <w:marRight w:val="0"/>
      <w:marTop w:val="0"/>
      <w:marBottom w:val="0"/>
      <w:divBdr>
        <w:top w:val="none" w:sz="0" w:space="0" w:color="auto"/>
        <w:left w:val="none" w:sz="0" w:space="0" w:color="auto"/>
        <w:bottom w:val="none" w:sz="0" w:space="0" w:color="auto"/>
        <w:right w:val="none" w:sz="0" w:space="0" w:color="auto"/>
      </w:divBdr>
    </w:div>
    <w:div w:id="708795360">
      <w:bodyDiv w:val="1"/>
      <w:marLeft w:val="0"/>
      <w:marRight w:val="0"/>
      <w:marTop w:val="0"/>
      <w:marBottom w:val="0"/>
      <w:divBdr>
        <w:top w:val="none" w:sz="0" w:space="0" w:color="auto"/>
        <w:left w:val="none" w:sz="0" w:space="0" w:color="auto"/>
        <w:bottom w:val="none" w:sz="0" w:space="0" w:color="auto"/>
        <w:right w:val="none" w:sz="0" w:space="0" w:color="auto"/>
      </w:divBdr>
    </w:div>
    <w:div w:id="742530101">
      <w:bodyDiv w:val="1"/>
      <w:marLeft w:val="0"/>
      <w:marRight w:val="0"/>
      <w:marTop w:val="0"/>
      <w:marBottom w:val="0"/>
      <w:divBdr>
        <w:top w:val="none" w:sz="0" w:space="0" w:color="auto"/>
        <w:left w:val="none" w:sz="0" w:space="0" w:color="auto"/>
        <w:bottom w:val="none" w:sz="0" w:space="0" w:color="auto"/>
        <w:right w:val="none" w:sz="0" w:space="0" w:color="auto"/>
      </w:divBdr>
    </w:div>
    <w:div w:id="760873535">
      <w:bodyDiv w:val="1"/>
      <w:marLeft w:val="0"/>
      <w:marRight w:val="0"/>
      <w:marTop w:val="0"/>
      <w:marBottom w:val="0"/>
      <w:divBdr>
        <w:top w:val="none" w:sz="0" w:space="0" w:color="auto"/>
        <w:left w:val="none" w:sz="0" w:space="0" w:color="auto"/>
        <w:bottom w:val="none" w:sz="0" w:space="0" w:color="auto"/>
        <w:right w:val="none" w:sz="0" w:space="0" w:color="auto"/>
      </w:divBdr>
    </w:div>
    <w:div w:id="823278197">
      <w:bodyDiv w:val="1"/>
      <w:marLeft w:val="0"/>
      <w:marRight w:val="0"/>
      <w:marTop w:val="0"/>
      <w:marBottom w:val="0"/>
      <w:divBdr>
        <w:top w:val="none" w:sz="0" w:space="0" w:color="auto"/>
        <w:left w:val="none" w:sz="0" w:space="0" w:color="auto"/>
        <w:bottom w:val="none" w:sz="0" w:space="0" w:color="auto"/>
        <w:right w:val="none" w:sz="0" w:space="0" w:color="auto"/>
      </w:divBdr>
    </w:div>
    <w:div w:id="825320229">
      <w:bodyDiv w:val="1"/>
      <w:marLeft w:val="0"/>
      <w:marRight w:val="0"/>
      <w:marTop w:val="0"/>
      <w:marBottom w:val="0"/>
      <w:divBdr>
        <w:top w:val="none" w:sz="0" w:space="0" w:color="auto"/>
        <w:left w:val="none" w:sz="0" w:space="0" w:color="auto"/>
        <w:bottom w:val="none" w:sz="0" w:space="0" w:color="auto"/>
        <w:right w:val="none" w:sz="0" w:space="0" w:color="auto"/>
      </w:divBdr>
    </w:div>
    <w:div w:id="827552173">
      <w:bodyDiv w:val="1"/>
      <w:marLeft w:val="0"/>
      <w:marRight w:val="0"/>
      <w:marTop w:val="0"/>
      <w:marBottom w:val="0"/>
      <w:divBdr>
        <w:top w:val="none" w:sz="0" w:space="0" w:color="auto"/>
        <w:left w:val="none" w:sz="0" w:space="0" w:color="auto"/>
        <w:bottom w:val="none" w:sz="0" w:space="0" w:color="auto"/>
        <w:right w:val="none" w:sz="0" w:space="0" w:color="auto"/>
      </w:divBdr>
    </w:div>
    <w:div w:id="847184191">
      <w:bodyDiv w:val="1"/>
      <w:marLeft w:val="0"/>
      <w:marRight w:val="0"/>
      <w:marTop w:val="0"/>
      <w:marBottom w:val="0"/>
      <w:divBdr>
        <w:top w:val="none" w:sz="0" w:space="0" w:color="auto"/>
        <w:left w:val="none" w:sz="0" w:space="0" w:color="auto"/>
        <w:bottom w:val="none" w:sz="0" w:space="0" w:color="auto"/>
        <w:right w:val="none" w:sz="0" w:space="0" w:color="auto"/>
      </w:divBdr>
    </w:div>
    <w:div w:id="968129081">
      <w:bodyDiv w:val="1"/>
      <w:marLeft w:val="0"/>
      <w:marRight w:val="0"/>
      <w:marTop w:val="0"/>
      <w:marBottom w:val="0"/>
      <w:divBdr>
        <w:top w:val="none" w:sz="0" w:space="0" w:color="auto"/>
        <w:left w:val="none" w:sz="0" w:space="0" w:color="auto"/>
        <w:bottom w:val="none" w:sz="0" w:space="0" w:color="auto"/>
        <w:right w:val="none" w:sz="0" w:space="0" w:color="auto"/>
      </w:divBdr>
    </w:div>
    <w:div w:id="1030684675">
      <w:bodyDiv w:val="1"/>
      <w:marLeft w:val="0"/>
      <w:marRight w:val="0"/>
      <w:marTop w:val="0"/>
      <w:marBottom w:val="0"/>
      <w:divBdr>
        <w:top w:val="none" w:sz="0" w:space="0" w:color="auto"/>
        <w:left w:val="none" w:sz="0" w:space="0" w:color="auto"/>
        <w:bottom w:val="none" w:sz="0" w:space="0" w:color="auto"/>
        <w:right w:val="none" w:sz="0" w:space="0" w:color="auto"/>
      </w:divBdr>
    </w:div>
    <w:div w:id="1068721527">
      <w:bodyDiv w:val="1"/>
      <w:marLeft w:val="0"/>
      <w:marRight w:val="0"/>
      <w:marTop w:val="0"/>
      <w:marBottom w:val="0"/>
      <w:divBdr>
        <w:top w:val="none" w:sz="0" w:space="0" w:color="auto"/>
        <w:left w:val="none" w:sz="0" w:space="0" w:color="auto"/>
        <w:bottom w:val="none" w:sz="0" w:space="0" w:color="auto"/>
        <w:right w:val="none" w:sz="0" w:space="0" w:color="auto"/>
      </w:divBdr>
    </w:div>
    <w:div w:id="1074815627">
      <w:bodyDiv w:val="1"/>
      <w:marLeft w:val="0"/>
      <w:marRight w:val="0"/>
      <w:marTop w:val="0"/>
      <w:marBottom w:val="0"/>
      <w:divBdr>
        <w:top w:val="none" w:sz="0" w:space="0" w:color="auto"/>
        <w:left w:val="none" w:sz="0" w:space="0" w:color="auto"/>
        <w:bottom w:val="none" w:sz="0" w:space="0" w:color="auto"/>
        <w:right w:val="none" w:sz="0" w:space="0" w:color="auto"/>
      </w:divBdr>
    </w:div>
    <w:div w:id="1092553609">
      <w:bodyDiv w:val="1"/>
      <w:marLeft w:val="0"/>
      <w:marRight w:val="0"/>
      <w:marTop w:val="0"/>
      <w:marBottom w:val="0"/>
      <w:divBdr>
        <w:top w:val="none" w:sz="0" w:space="0" w:color="auto"/>
        <w:left w:val="none" w:sz="0" w:space="0" w:color="auto"/>
        <w:bottom w:val="none" w:sz="0" w:space="0" w:color="auto"/>
        <w:right w:val="none" w:sz="0" w:space="0" w:color="auto"/>
      </w:divBdr>
    </w:div>
    <w:div w:id="1100294276">
      <w:bodyDiv w:val="1"/>
      <w:marLeft w:val="0"/>
      <w:marRight w:val="0"/>
      <w:marTop w:val="0"/>
      <w:marBottom w:val="0"/>
      <w:divBdr>
        <w:top w:val="none" w:sz="0" w:space="0" w:color="auto"/>
        <w:left w:val="none" w:sz="0" w:space="0" w:color="auto"/>
        <w:bottom w:val="none" w:sz="0" w:space="0" w:color="auto"/>
        <w:right w:val="none" w:sz="0" w:space="0" w:color="auto"/>
      </w:divBdr>
    </w:div>
    <w:div w:id="1106927372">
      <w:bodyDiv w:val="1"/>
      <w:marLeft w:val="0"/>
      <w:marRight w:val="0"/>
      <w:marTop w:val="0"/>
      <w:marBottom w:val="0"/>
      <w:divBdr>
        <w:top w:val="none" w:sz="0" w:space="0" w:color="auto"/>
        <w:left w:val="none" w:sz="0" w:space="0" w:color="auto"/>
        <w:bottom w:val="none" w:sz="0" w:space="0" w:color="auto"/>
        <w:right w:val="none" w:sz="0" w:space="0" w:color="auto"/>
      </w:divBdr>
    </w:div>
    <w:div w:id="1121652933">
      <w:bodyDiv w:val="1"/>
      <w:marLeft w:val="0"/>
      <w:marRight w:val="0"/>
      <w:marTop w:val="0"/>
      <w:marBottom w:val="0"/>
      <w:divBdr>
        <w:top w:val="none" w:sz="0" w:space="0" w:color="auto"/>
        <w:left w:val="none" w:sz="0" w:space="0" w:color="auto"/>
        <w:bottom w:val="none" w:sz="0" w:space="0" w:color="auto"/>
        <w:right w:val="none" w:sz="0" w:space="0" w:color="auto"/>
      </w:divBdr>
    </w:div>
    <w:div w:id="1202279658">
      <w:bodyDiv w:val="1"/>
      <w:marLeft w:val="0"/>
      <w:marRight w:val="0"/>
      <w:marTop w:val="0"/>
      <w:marBottom w:val="0"/>
      <w:divBdr>
        <w:top w:val="none" w:sz="0" w:space="0" w:color="auto"/>
        <w:left w:val="none" w:sz="0" w:space="0" w:color="auto"/>
        <w:bottom w:val="none" w:sz="0" w:space="0" w:color="auto"/>
        <w:right w:val="none" w:sz="0" w:space="0" w:color="auto"/>
      </w:divBdr>
    </w:div>
    <w:div w:id="1212617394">
      <w:bodyDiv w:val="1"/>
      <w:marLeft w:val="0"/>
      <w:marRight w:val="0"/>
      <w:marTop w:val="0"/>
      <w:marBottom w:val="0"/>
      <w:divBdr>
        <w:top w:val="none" w:sz="0" w:space="0" w:color="auto"/>
        <w:left w:val="none" w:sz="0" w:space="0" w:color="auto"/>
        <w:bottom w:val="none" w:sz="0" w:space="0" w:color="auto"/>
        <w:right w:val="none" w:sz="0" w:space="0" w:color="auto"/>
      </w:divBdr>
    </w:div>
    <w:div w:id="1231382522">
      <w:bodyDiv w:val="1"/>
      <w:marLeft w:val="0"/>
      <w:marRight w:val="0"/>
      <w:marTop w:val="0"/>
      <w:marBottom w:val="0"/>
      <w:divBdr>
        <w:top w:val="none" w:sz="0" w:space="0" w:color="auto"/>
        <w:left w:val="none" w:sz="0" w:space="0" w:color="auto"/>
        <w:bottom w:val="none" w:sz="0" w:space="0" w:color="auto"/>
        <w:right w:val="none" w:sz="0" w:space="0" w:color="auto"/>
      </w:divBdr>
    </w:div>
    <w:div w:id="1294949456">
      <w:bodyDiv w:val="1"/>
      <w:marLeft w:val="0"/>
      <w:marRight w:val="0"/>
      <w:marTop w:val="0"/>
      <w:marBottom w:val="0"/>
      <w:divBdr>
        <w:top w:val="none" w:sz="0" w:space="0" w:color="auto"/>
        <w:left w:val="none" w:sz="0" w:space="0" w:color="auto"/>
        <w:bottom w:val="none" w:sz="0" w:space="0" w:color="auto"/>
        <w:right w:val="none" w:sz="0" w:space="0" w:color="auto"/>
      </w:divBdr>
    </w:div>
    <w:div w:id="1357731858">
      <w:bodyDiv w:val="1"/>
      <w:marLeft w:val="0"/>
      <w:marRight w:val="0"/>
      <w:marTop w:val="0"/>
      <w:marBottom w:val="0"/>
      <w:divBdr>
        <w:top w:val="none" w:sz="0" w:space="0" w:color="auto"/>
        <w:left w:val="none" w:sz="0" w:space="0" w:color="auto"/>
        <w:bottom w:val="none" w:sz="0" w:space="0" w:color="auto"/>
        <w:right w:val="none" w:sz="0" w:space="0" w:color="auto"/>
      </w:divBdr>
    </w:div>
    <w:div w:id="1440678790">
      <w:bodyDiv w:val="1"/>
      <w:marLeft w:val="0"/>
      <w:marRight w:val="0"/>
      <w:marTop w:val="0"/>
      <w:marBottom w:val="0"/>
      <w:divBdr>
        <w:top w:val="none" w:sz="0" w:space="0" w:color="auto"/>
        <w:left w:val="none" w:sz="0" w:space="0" w:color="auto"/>
        <w:bottom w:val="none" w:sz="0" w:space="0" w:color="auto"/>
        <w:right w:val="none" w:sz="0" w:space="0" w:color="auto"/>
      </w:divBdr>
    </w:div>
    <w:div w:id="1486778443">
      <w:bodyDiv w:val="1"/>
      <w:marLeft w:val="0"/>
      <w:marRight w:val="0"/>
      <w:marTop w:val="0"/>
      <w:marBottom w:val="0"/>
      <w:divBdr>
        <w:top w:val="none" w:sz="0" w:space="0" w:color="auto"/>
        <w:left w:val="none" w:sz="0" w:space="0" w:color="auto"/>
        <w:bottom w:val="none" w:sz="0" w:space="0" w:color="auto"/>
        <w:right w:val="none" w:sz="0" w:space="0" w:color="auto"/>
      </w:divBdr>
    </w:div>
    <w:div w:id="1505894260">
      <w:bodyDiv w:val="1"/>
      <w:marLeft w:val="0"/>
      <w:marRight w:val="0"/>
      <w:marTop w:val="0"/>
      <w:marBottom w:val="0"/>
      <w:divBdr>
        <w:top w:val="none" w:sz="0" w:space="0" w:color="auto"/>
        <w:left w:val="none" w:sz="0" w:space="0" w:color="auto"/>
        <w:bottom w:val="none" w:sz="0" w:space="0" w:color="auto"/>
        <w:right w:val="none" w:sz="0" w:space="0" w:color="auto"/>
      </w:divBdr>
    </w:div>
    <w:div w:id="1508400756">
      <w:bodyDiv w:val="1"/>
      <w:marLeft w:val="0"/>
      <w:marRight w:val="0"/>
      <w:marTop w:val="0"/>
      <w:marBottom w:val="0"/>
      <w:divBdr>
        <w:top w:val="none" w:sz="0" w:space="0" w:color="auto"/>
        <w:left w:val="none" w:sz="0" w:space="0" w:color="auto"/>
        <w:bottom w:val="none" w:sz="0" w:space="0" w:color="auto"/>
        <w:right w:val="none" w:sz="0" w:space="0" w:color="auto"/>
      </w:divBdr>
    </w:div>
    <w:div w:id="1610357397">
      <w:bodyDiv w:val="1"/>
      <w:marLeft w:val="0"/>
      <w:marRight w:val="0"/>
      <w:marTop w:val="0"/>
      <w:marBottom w:val="0"/>
      <w:divBdr>
        <w:top w:val="none" w:sz="0" w:space="0" w:color="auto"/>
        <w:left w:val="none" w:sz="0" w:space="0" w:color="auto"/>
        <w:bottom w:val="none" w:sz="0" w:space="0" w:color="auto"/>
        <w:right w:val="none" w:sz="0" w:space="0" w:color="auto"/>
      </w:divBdr>
    </w:div>
    <w:div w:id="1730686718">
      <w:bodyDiv w:val="1"/>
      <w:marLeft w:val="0"/>
      <w:marRight w:val="0"/>
      <w:marTop w:val="0"/>
      <w:marBottom w:val="0"/>
      <w:divBdr>
        <w:top w:val="none" w:sz="0" w:space="0" w:color="auto"/>
        <w:left w:val="none" w:sz="0" w:space="0" w:color="auto"/>
        <w:bottom w:val="none" w:sz="0" w:space="0" w:color="auto"/>
        <w:right w:val="none" w:sz="0" w:space="0" w:color="auto"/>
      </w:divBdr>
    </w:div>
    <w:div w:id="1826042939">
      <w:bodyDiv w:val="1"/>
      <w:marLeft w:val="0"/>
      <w:marRight w:val="0"/>
      <w:marTop w:val="0"/>
      <w:marBottom w:val="0"/>
      <w:divBdr>
        <w:top w:val="none" w:sz="0" w:space="0" w:color="auto"/>
        <w:left w:val="none" w:sz="0" w:space="0" w:color="auto"/>
        <w:bottom w:val="none" w:sz="0" w:space="0" w:color="auto"/>
        <w:right w:val="none" w:sz="0" w:space="0" w:color="auto"/>
      </w:divBdr>
    </w:div>
    <w:div w:id="1870333567">
      <w:bodyDiv w:val="1"/>
      <w:marLeft w:val="0"/>
      <w:marRight w:val="0"/>
      <w:marTop w:val="0"/>
      <w:marBottom w:val="0"/>
      <w:divBdr>
        <w:top w:val="none" w:sz="0" w:space="0" w:color="auto"/>
        <w:left w:val="none" w:sz="0" w:space="0" w:color="auto"/>
        <w:bottom w:val="none" w:sz="0" w:space="0" w:color="auto"/>
        <w:right w:val="none" w:sz="0" w:space="0" w:color="auto"/>
      </w:divBdr>
    </w:div>
    <w:div w:id="1922371033">
      <w:bodyDiv w:val="1"/>
      <w:marLeft w:val="0"/>
      <w:marRight w:val="0"/>
      <w:marTop w:val="0"/>
      <w:marBottom w:val="0"/>
      <w:divBdr>
        <w:top w:val="none" w:sz="0" w:space="0" w:color="auto"/>
        <w:left w:val="none" w:sz="0" w:space="0" w:color="auto"/>
        <w:bottom w:val="none" w:sz="0" w:space="0" w:color="auto"/>
        <w:right w:val="none" w:sz="0" w:space="0" w:color="auto"/>
      </w:divBdr>
    </w:div>
    <w:div w:id="1989629937">
      <w:bodyDiv w:val="1"/>
      <w:marLeft w:val="0"/>
      <w:marRight w:val="0"/>
      <w:marTop w:val="0"/>
      <w:marBottom w:val="0"/>
      <w:divBdr>
        <w:top w:val="none" w:sz="0" w:space="0" w:color="auto"/>
        <w:left w:val="none" w:sz="0" w:space="0" w:color="auto"/>
        <w:bottom w:val="none" w:sz="0" w:space="0" w:color="auto"/>
        <w:right w:val="none" w:sz="0" w:space="0" w:color="auto"/>
      </w:divBdr>
    </w:div>
    <w:div w:id="1995716245">
      <w:bodyDiv w:val="1"/>
      <w:marLeft w:val="0"/>
      <w:marRight w:val="0"/>
      <w:marTop w:val="0"/>
      <w:marBottom w:val="0"/>
      <w:divBdr>
        <w:top w:val="none" w:sz="0" w:space="0" w:color="auto"/>
        <w:left w:val="none" w:sz="0" w:space="0" w:color="auto"/>
        <w:bottom w:val="none" w:sz="0" w:space="0" w:color="auto"/>
        <w:right w:val="none" w:sz="0" w:space="0" w:color="auto"/>
      </w:divBdr>
    </w:div>
    <w:div w:id="20313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ov.cn/xinwen/2016-04/25/content_5067562.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6D34-1F14-45B2-BD0C-95A53EC8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8203</Words>
  <Characters>194357</Characters>
  <Application>Microsoft Office Word</Application>
  <DocSecurity>4</DocSecurity>
  <Lines>1619</Lines>
  <Paragraphs>404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2019-07-08T11:22:00Z</dcterms:created>
  <dcterms:modified xsi:type="dcterms:W3CDTF">2019-07-08T11:22:00Z</dcterms:modified>
</cp:coreProperties>
</file>